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7DA2" w14:textId="530530F3" w:rsidR="00FA2F3C" w:rsidRDefault="002771A4">
      <w:pPr>
        <w:tabs>
          <w:tab w:val="left" w:pos="4950"/>
        </w:tabs>
        <w:spacing w:line="240" w:lineRule="atLeast"/>
        <w:jc w:val="center"/>
        <w:outlineLvl w:val="0"/>
        <w:rPr>
          <w:u w:val="single"/>
        </w:rPr>
      </w:pPr>
      <w:r>
        <w:rPr>
          <w:b/>
          <w:u w:val="single"/>
        </w:rPr>
        <w:t>C</w:t>
      </w:r>
      <w:r w:rsidR="00FA2F3C">
        <w:rPr>
          <w:b/>
          <w:u w:val="single"/>
        </w:rPr>
        <w:t>URRICULUM VITAE</w:t>
      </w:r>
    </w:p>
    <w:p w14:paraId="6B6266EC" w14:textId="77777777" w:rsidR="00FA2F3C" w:rsidRDefault="00FA2F3C">
      <w:pPr>
        <w:spacing w:line="240" w:lineRule="atLeast"/>
      </w:pPr>
    </w:p>
    <w:p w14:paraId="391358FB" w14:textId="77777777" w:rsidR="00FA2F3C" w:rsidRDefault="00FA2F3C" w:rsidP="00CF3CBA">
      <w:pPr>
        <w:spacing w:line="240" w:lineRule="atLeast"/>
        <w:jc w:val="center"/>
        <w:outlineLvl w:val="0"/>
      </w:pPr>
      <w:r>
        <w:t>Braxton D</w:t>
      </w:r>
      <w:r w:rsidR="00CF3CBA">
        <w:t>.</w:t>
      </w:r>
      <w:r>
        <w:t xml:space="preserve"> Mitchell, Jr., MPH, Ph.D.</w:t>
      </w:r>
    </w:p>
    <w:p w14:paraId="364968BB" w14:textId="77777777" w:rsidR="00CF3CBA" w:rsidRDefault="00CF3CBA" w:rsidP="00CF3CBA">
      <w:pPr>
        <w:spacing w:line="240" w:lineRule="atLeast"/>
        <w:jc w:val="center"/>
        <w:outlineLvl w:val="0"/>
      </w:pPr>
      <w:r>
        <w:t>Professor, Department of Medicine</w:t>
      </w:r>
    </w:p>
    <w:p w14:paraId="394395B7" w14:textId="77777777" w:rsidR="008F71B8" w:rsidRDefault="008F71B8" w:rsidP="00CF3CBA">
      <w:pPr>
        <w:spacing w:line="240" w:lineRule="atLeast"/>
        <w:jc w:val="center"/>
        <w:outlineLvl w:val="0"/>
      </w:pPr>
      <w:r>
        <w:t>Vice Division Chief</w:t>
      </w:r>
      <w:r w:rsidR="00206925">
        <w:t xml:space="preserve"> for Research</w:t>
      </w:r>
      <w:r>
        <w:t>, Division of Endocrinology, Diabetes and Nutrition</w:t>
      </w:r>
    </w:p>
    <w:p w14:paraId="70D367C4" w14:textId="77777777" w:rsidR="00CF3CBA" w:rsidRDefault="00CF3CBA" w:rsidP="00CF3CBA">
      <w:pPr>
        <w:spacing w:line="240" w:lineRule="atLeast"/>
        <w:jc w:val="center"/>
        <w:outlineLvl w:val="0"/>
      </w:pPr>
      <w:r>
        <w:t>University of Maryland School of Medicine</w:t>
      </w:r>
    </w:p>
    <w:p w14:paraId="7940C5AF" w14:textId="77777777" w:rsidR="00CF3CBA" w:rsidRDefault="00CF3CBA">
      <w:pPr>
        <w:tabs>
          <w:tab w:val="left" w:pos="450"/>
          <w:tab w:val="left" w:pos="2700"/>
        </w:tabs>
        <w:spacing w:line="252" w:lineRule="exact"/>
      </w:pPr>
    </w:p>
    <w:p w14:paraId="44ECB19A" w14:textId="77777777" w:rsidR="00CF3CBA" w:rsidRDefault="00CF3CBA">
      <w:pPr>
        <w:tabs>
          <w:tab w:val="left" w:pos="450"/>
          <w:tab w:val="left" w:pos="2700"/>
        </w:tabs>
        <w:spacing w:line="252" w:lineRule="exact"/>
      </w:pPr>
    </w:p>
    <w:p w14:paraId="4766317E" w14:textId="08FABD59" w:rsidR="00FF489E" w:rsidRDefault="00FF489E" w:rsidP="00061401">
      <w:pPr>
        <w:tabs>
          <w:tab w:val="left" w:pos="1170"/>
        </w:tabs>
        <w:spacing w:line="252" w:lineRule="exact"/>
      </w:pPr>
      <w:r>
        <w:t>DATE:</w:t>
      </w:r>
      <w:r>
        <w:tab/>
      </w:r>
      <w:r w:rsidR="003A5059">
        <w:t>October</w:t>
      </w:r>
      <w:r w:rsidR="00F966C1">
        <w:t xml:space="preserve"> </w:t>
      </w:r>
      <w:r>
        <w:t>20</w:t>
      </w:r>
      <w:r w:rsidR="007817F3">
        <w:t>2</w:t>
      </w:r>
      <w:r w:rsidR="005A2B3D">
        <w:t>5</w:t>
      </w:r>
    </w:p>
    <w:p w14:paraId="368592BB" w14:textId="77777777" w:rsidR="00FF489E" w:rsidRDefault="00FF489E">
      <w:pPr>
        <w:tabs>
          <w:tab w:val="left" w:pos="450"/>
          <w:tab w:val="left" w:pos="2700"/>
        </w:tabs>
        <w:spacing w:line="252" w:lineRule="exact"/>
      </w:pPr>
    </w:p>
    <w:p w14:paraId="3D5ACF40" w14:textId="77777777" w:rsidR="00CF3CBA" w:rsidRDefault="00CF3CBA">
      <w:pPr>
        <w:tabs>
          <w:tab w:val="left" w:pos="450"/>
          <w:tab w:val="left" w:pos="2700"/>
        </w:tabs>
        <w:spacing w:line="252" w:lineRule="exact"/>
      </w:pPr>
      <w:r>
        <w:t>CONTACT INFORMATION:</w:t>
      </w:r>
    </w:p>
    <w:p w14:paraId="5FCD9062" w14:textId="77777777" w:rsidR="00FA2F3C" w:rsidRDefault="00FA2F3C" w:rsidP="00061401">
      <w:pPr>
        <w:tabs>
          <w:tab w:val="left" w:pos="450"/>
          <w:tab w:val="left" w:pos="2700"/>
        </w:tabs>
        <w:spacing w:line="252" w:lineRule="exact"/>
        <w:ind w:left="1170"/>
      </w:pPr>
      <w:r>
        <w:t>University of Maryland School of Medicine</w:t>
      </w:r>
    </w:p>
    <w:p w14:paraId="6C28DA0A" w14:textId="77777777" w:rsidR="00FA2F3C" w:rsidRDefault="00FA2F3C" w:rsidP="00061401">
      <w:pPr>
        <w:tabs>
          <w:tab w:val="left" w:pos="-1350"/>
          <w:tab w:val="left" w:pos="2700"/>
        </w:tabs>
        <w:spacing w:line="252" w:lineRule="exact"/>
        <w:ind w:left="1170"/>
      </w:pPr>
      <w:r>
        <w:t>Division of Endocrinology, Diabetes &amp; Nutrition</w:t>
      </w:r>
    </w:p>
    <w:p w14:paraId="764194AF" w14:textId="621B1B7D" w:rsidR="00FA2F3C" w:rsidRDefault="00FA2F3C" w:rsidP="00061401">
      <w:pPr>
        <w:tabs>
          <w:tab w:val="left" w:pos="-1350"/>
          <w:tab w:val="left" w:pos="2700"/>
        </w:tabs>
        <w:spacing w:line="252" w:lineRule="exact"/>
        <w:ind w:left="1170"/>
      </w:pPr>
      <w:r>
        <w:t>6</w:t>
      </w:r>
      <w:r w:rsidR="00770DCE">
        <w:t>70</w:t>
      </w:r>
      <w:r>
        <w:t xml:space="preserve"> W. </w:t>
      </w:r>
      <w:r w:rsidR="00D14C67">
        <w:t>Baltimore</w:t>
      </w:r>
      <w:r>
        <w:t xml:space="preserve"> St</w:t>
      </w:r>
      <w:r w:rsidR="00D14C67">
        <w:t>.</w:t>
      </w:r>
      <w:r>
        <w:t xml:space="preserve"> </w:t>
      </w:r>
      <w:r w:rsidR="00D14C67">
        <w:t xml:space="preserve"> </w:t>
      </w:r>
      <w:r w:rsidR="00770DCE">
        <w:t>HSF III, Room 4108C</w:t>
      </w:r>
    </w:p>
    <w:p w14:paraId="4CF202DF" w14:textId="77777777" w:rsidR="00FA2F3C" w:rsidRDefault="00FA2F3C" w:rsidP="00061401">
      <w:pPr>
        <w:tabs>
          <w:tab w:val="left" w:pos="-1350"/>
          <w:tab w:val="left" w:pos="2700"/>
        </w:tabs>
        <w:spacing w:line="252" w:lineRule="exact"/>
        <w:ind w:left="1170"/>
      </w:pPr>
      <w:r>
        <w:t>Baltimore, MD    21201</w:t>
      </w:r>
    </w:p>
    <w:p w14:paraId="7B65043E" w14:textId="77777777" w:rsidR="00FA2F3C" w:rsidRDefault="00FA2F3C" w:rsidP="00061401">
      <w:pPr>
        <w:tabs>
          <w:tab w:val="left" w:pos="-1350"/>
          <w:tab w:val="left" w:pos="2700"/>
        </w:tabs>
        <w:spacing w:line="252" w:lineRule="exact"/>
        <w:ind w:left="1170"/>
      </w:pPr>
      <w:r>
        <w:t xml:space="preserve">(410) 706-0161  </w:t>
      </w:r>
    </w:p>
    <w:p w14:paraId="6D60B98E" w14:textId="77777777" w:rsidR="00FA2F3C" w:rsidRDefault="00FA2F3C" w:rsidP="00061401">
      <w:pPr>
        <w:tabs>
          <w:tab w:val="left" w:pos="-1350"/>
          <w:tab w:val="left" w:pos="2700"/>
        </w:tabs>
        <w:spacing w:line="252" w:lineRule="exact"/>
        <w:ind w:left="1170"/>
      </w:pPr>
      <w:r>
        <w:t>(410) 706-</w:t>
      </w:r>
      <w:r w:rsidR="009A68FC">
        <w:t>6890</w:t>
      </w:r>
      <w:r w:rsidR="00CF3CBA">
        <w:t xml:space="preserve">  (FAX)</w:t>
      </w:r>
    </w:p>
    <w:p w14:paraId="32BB6051" w14:textId="6D1FA89C" w:rsidR="00FA2F3C" w:rsidRPr="0041124A" w:rsidRDefault="00FA2F3C" w:rsidP="00061401">
      <w:pPr>
        <w:pStyle w:val="Footer"/>
        <w:tabs>
          <w:tab w:val="clear" w:pos="4320"/>
          <w:tab w:val="clear" w:pos="8640"/>
          <w:tab w:val="left" w:pos="-1350"/>
          <w:tab w:val="left" w:pos="2700"/>
          <w:tab w:val="left" w:pos="2880"/>
        </w:tabs>
        <w:spacing w:line="252" w:lineRule="exact"/>
        <w:ind w:left="1170"/>
        <w:rPr>
          <w:lang w:val="en-US"/>
        </w:rPr>
      </w:pPr>
      <w:r>
        <w:t>email: bmitchel@</w:t>
      </w:r>
      <w:r w:rsidR="00364D67">
        <w:rPr>
          <w:lang w:val="en-US"/>
        </w:rPr>
        <w:t>som.</w:t>
      </w:r>
      <w:r w:rsidR="00364D67">
        <w:t>umaryland.ed</w:t>
      </w:r>
      <w:r w:rsidR="0041124A">
        <w:rPr>
          <w:lang w:val="en-US"/>
        </w:rPr>
        <w:t>u</w:t>
      </w:r>
    </w:p>
    <w:p w14:paraId="596AD446" w14:textId="77777777" w:rsidR="00FA2F3C" w:rsidRDefault="00FA2F3C">
      <w:pPr>
        <w:pStyle w:val="Footer"/>
        <w:tabs>
          <w:tab w:val="clear" w:pos="4320"/>
          <w:tab w:val="clear" w:pos="8640"/>
        </w:tabs>
        <w:spacing w:line="240" w:lineRule="atLeast"/>
      </w:pPr>
    </w:p>
    <w:p w14:paraId="725E5AE4" w14:textId="77777777" w:rsidR="00FA2F3C" w:rsidRDefault="00FA2F3C">
      <w:pPr>
        <w:spacing w:line="240" w:lineRule="atLeast"/>
        <w:outlineLvl w:val="0"/>
      </w:pPr>
      <w:r>
        <w:t>EDUCATION:</w:t>
      </w:r>
    </w:p>
    <w:p w14:paraId="28D1D863" w14:textId="77777777" w:rsidR="00FA2F3C" w:rsidRDefault="00FA2F3C">
      <w:pPr>
        <w:tabs>
          <w:tab w:val="left" w:pos="540"/>
          <w:tab w:val="left" w:pos="2070"/>
        </w:tabs>
        <w:spacing w:line="252" w:lineRule="exact"/>
      </w:pPr>
      <w:r>
        <w:tab/>
        <w:t>1974-1978</w:t>
      </w:r>
      <w:r>
        <w:tab/>
        <w:t>Princeton University, Princeton, New Jersey, A.B. in Psychology (cum laude)</w:t>
      </w:r>
    </w:p>
    <w:p w14:paraId="156715AD" w14:textId="77777777" w:rsidR="00FA2F3C" w:rsidRDefault="00FA2F3C">
      <w:pPr>
        <w:pStyle w:val="Footer"/>
        <w:tabs>
          <w:tab w:val="clear" w:pos="4320"/>
          <w:tab w:val="clear" w:pos="8640"/>
          <w:tab w:val="left" w:pos="540"/>
          <w:tab w:val="left" w:pos="2070"/>
        </w:tabs>
        <w:spacing w:line="252" w:lineRule="exact"/>
      </w:pPr>
      <w:r>
        <w:tab/>
        <w:t>1981-1982</w:t>
      </w:r>
      <w:r>
        <w:tab/>
        <w:t xml:space="preserve">University of </w:t>
      </w:r>
      <w:smartTag w:uri="urn:schemas-microsoft-com:office:smarttags" w:element="State">
        <w:r>
          <w:t>Michigan</w:t>
        </w:r>
      </w:smartTag>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Michigan</w:t>
          </w:r>
        </w:smartTag>
      </w:smartTag>
      <w:r>
        <w:t>, M.P.H. in Epidemiology</w:t>
      </w:r>
    </w:p>
    <w:p w14:paraId="2EB73ACE" w14:textId="77777777" w:rsidR="00FA2F3C" w:rsidRDefault="00FA2F3C">
      <w:pPr>
        <w:pStyle w:val="Footer"/>
        <w:tabs>
          <w:tab w:val="clear" w:pos="4320"/>
          <w:tab w:val="clear" w:pos="8640"/>
          <w:tab w:val="left" w:pos="540"/>
          <w:tab w:val="left" w:pos="2070"/>
        </w:tabs>
        <w:spacing w:line="252" w:lineRule="exact"/>
      </w:pPr>
      <w:r>
        <w:tab/>
        <w:t>1983-1987</w:t>
      </w:r>
      <w:r>
        <w:tab/>
        <w:t xml:space="preserve">University of </w:t>
      </w:r>
      <w:smartTag w:uri="urn:schemas-microsoft-com:office:smarttags" w:element="State">
        <w:r>
          <w:t>Michigan</w:t>
        </w:r>
      </w:smartTag>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Michigan</w:t>
          </w:r>
        </w:smartTag>
      </w:smartTag>
      <w:r>
        <w:t>, Ph.D. in Epidemiology</w:t>
      </w:r>
    </w:p>
    <w:p w14:paraId="4657CA13" w14:textId="77777777" w:rsidR="00FA2F3C" w:rsidRDefault="00FA2F3C">
      <w:pPr>
        <w:tabs>
          <w:tab w:val="left" w:pos="540"/>
          <w:tab w:val="left" w:pos="2070"/>
        </w:tabs>
        <w:spacing w:line="240" w:lineRule="atLeast"/>
        <w:ind w:left="2250" w:hanging="2250"/>
      </w:pPr>
      <w:r>
        <w:tab/>
        <w:t>1987-1991</w:t>
      </w:r>
      <w:r>
        <w:tab/>
        <w:t>Postdoctoral Fellow, Department of Medicine, Division of Clinical Epidemiology, University of Texas Health Science Center, San Antonio, Texas</w:t>
      </w:r>
    </w:p>
    <w:p w14:paraId="30F0218E" w14:textId="77777777" w:rsidR="00FA2F3C" w:rsidRDefault="00FA2F3C">
      <w:pPr>
        <w:spacing w:line="240" w:lineRule="atLeast"/>
      </w:pPr>
    </w:p>
    <w:p w14:paraId="07441896" w14:textId="77777777" w:rsidR="00FA2F3C" w:rsidRDefault="006D6BD2" w:rsidP="006D6BD2">
      <w:pPr>
        <w:spacing w:line="240" w:lineRule="atLeast"/>
      </w:pPr>
      <w:r>
        <w:t>ACADEMIC APPOINTMENTS</w:t>
      </w:r>
      <w:r w:rsidR="00FA2F3C">
        <w:t>:</w:t>
      </w:r>
    </w:p>
    <w:p w14:paraId="5A6FD75B" w14:textId="77777777" w:rsidR="008F71B8" w:rsidRDefault="008F71B8" w:rsidP="00A06673">
      <w:pPr>
        <w:tabs>
          <w:tab w:val="left" w:pos="540"/>
          <w:tab w:val="left" w:pos="2070"/>
        </w:tabs>
        <w:spacing w:line="240" w:lineRule="atLeast"/>
        <w:ind w:left="2250" w:hanging="2599"/>
      </w:pPr>
      <w:r>
        <w:tab/>
        <w:t>2014-present</w:t>
      </w:r>
      <w:r>
        <w:tab/>
        <w:t>Vice Division Chief</w:t>
      </w:r>
      <w:r w:rsidR="00EB0820">
        <w:t xml:space="preserve"> for Research</w:t>
      </w:r>
      <w:r>
        <w:t xml:space="preserve">, Division of Endocrinology, Diabetes &amp; Nutrition, University of Maryland School of Medicine, Baltimore, MD </w:t>
      </w:r>
    </w:p>
    <w:p w14:paraId="0FA5A5FD" w14:textId="77777777" w:rsidR="00FA2F3C" w:rsidRDefault="00FA2F3C">
      <w:pPr>
        <w:tabs>
          <w:tab w:val="left" w:pos="540"/>
          <w:tab w:val="left" w:pos="2070"/>
        </w:tabs>
        <w:spacing w:line="240" w:lineRule="atLeast"/>
        <w:ind w:left="2250" w:hanging="2599"/>
      </w:pPr>
      <w:r>
        <w:tab/>
        <w:t>2000-present</w:t>
      </w:r>
      <w:r>
        <w:tab/>
        <w:t>Professor, Department of Medicine/Division of Endocrinology, Diabetes &amp; Nutrition, University of Maryland School of Medicine, Baltimore, MD (tenure awarded 2005)</w:t>
      </w:r>
    </w:p>
    <w:p w14:paraId="60DD8BE9" w14:textId="77777777" w:rsidR="006E099B" w:rsidRDefault="006E099B">
      <w:pPr>
        <w:tabs>
          <w:tab w:val="left" w:pos="540"/>
          <w:tab w:val="left" w:pos="2070"/>
        </w:tabs>
        <w:spacing w:line="240" w:lineRule="atLeast"/>
        <w:ind w:left="2250" w:hanging="2599"/>
      </w:pPr>
      <w:r>
        <w:tab/>
        <w:t>2000-present</w:t>
      </w:r>
      <w:r>
        <w:tab/>
        <w:t xml:space="preserve">Professor, Department of Epidemiology and Public Health, University of Maryland School of Medicine,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p>
    <w:p w14:paraId="2E4D61E8" w14:textId="77777777" w:rsidR="00340DB7" w:rsidRDefault="00340DB7" w:rsidP="00340DB7">
      <w:pPr>
        <w:pStyle w:val="Footer"/>
        <w:tabs>
          <w:tab w:val="clear" w:pos="4320"/>
          <w:tab w:val="clear" w:pos="8640"/>
          <w:tab w:val="left" w:pos="540"/>
          <w:tab w:val="left" w:pos="2070"/>
        </w:tabs>
        <w:spacing w:line="240" w:lineRule="atLeast"/>
        <w:ind w:left="2250" w:hanging="2610"/>
      </w:pPr>
      <w:r>
        <w:tab/>
        <w:t>199</w:t>
      </w:r>
      <w:r>
        <w:rPr>
          <w:lang w:val="en-US"/>
        </w:rPr>
        <w:t>4</w:t>
      </w:r>
      <w:r>
        <w:t>-2000</w:t>
      </w:r>
      <w:r>
        <w:tab/>
      </w:r>
      <w:r>
        <w:rPr>
          <w:lang w:val="en-US"/>
        </w:rPr>
        <w:t xml:space="preserve">Staff Scientist (1994-96), Associate </w:t>
      </w:r>
      <w:r>
        <w:t>Scientist</w:t>
      </w:r>
      <w:r>
        <w:rPr>
          <w:lang w:val="en-US"/>
        </w:rPr>
        <w:t xml:space="preserve"> (1996-98), Scientist (1999-2000)</w:t>
      </w:r>
      <w:r>
        <w:t>, Southwest Foundation for Biomedical Research, San Antonio, TX</w:t>
      </w:r>
    </w:p>
    <w:p w14:paraId="69B1C936" w14:textId="77777777" w:rsidR="00FA2F3C" w:rsidRDefault="00FA2F3C">
      <w:pPr>
        <w:tabs>
          <w:tab w:val="left" w:pos="540"/>
          <w:tab w:val="left" w:pos="2070"/>
        </w:tabs>
        <w:spacing w:line="240" w:lineRule="atLeast"/>
        <w:ind w:left="2250" w:hanging="2250"/>
      </w:pPr>
      <w:r>
        <w:lastRenderedPageBreak/>
        <w:tab/>
        <w:t>1991-1994</w:t>
      </w:r>
      <w:r>
        <w:tab/>
        <w:t>Assistant Professor, Department of Medicine, Division of Clinical Epidemiology, University of Texas Health Science Center, San Antonio, Texas</w:t>
      </w:r>
    </w:p>
    <w:p w14:paraId="648104D7" w14:textId="77777777" w:rsidR="00FA2F3C" w:rsidRDefault="00FA2F3C">
      <w:pPr>
        <w:spacing w:line="240" w:lineRule="atLeast"/>
        <w:ind w:left="2970" w:hanging="2394"/>
      </w:pPr>
    </w:p>
    <w:p w14:paraId="44A39F58" w14:textId="77777777" w:rsidR="00FA2F3C" w:rsidRDefault="00FA2F3C">
      <w:pPr>
        <w:spacing w:line="240" w:lineRule="atLeast"/>
      </w:pPr>
      <w:r>
        <w:t>OTHER PROFESSIONAL APPOINTMENTS:</w:t>
      </w:r>
    </w:p>
    <w:p w14:paraId="5424DABE" w14:textId="77777777" w:rsidR="00FA2F3C" w:rsidRDefault="00FA2F3C">
      <w:pPr>
        <w:tabs>
          <w:tab w:val="left" w:pos="540"/>
          <w:tab w:val="left" w:pos="2070"/>
        </w:tabs>
        <w:spacing w:line="240" w:lineRule="atLeast"/>
        <w:ind w:left="2250" w:hanging="2250"/>
      </w:pPr>
      <w:r>
        <w:tab/>
        <w:t>2005-</w:t>
      </w:r>
      <w:r w:rsidR="00FC317B">
        <w:t>2013</w:t>
      </w:r>
      <w:r>
        <w:tab/>
        <w:t xml:space="preserve">Track leader, Human Genetics and Genomic Medicine track, Program in </w:t>
      </w:r>
      <w:r w:rsidR="005F72B9">
        <w:t>Epidemiology and Human Genetics</w:t>
      </w:r>
      <w:r>
        <w:t>, Graduate Program in Life Sciences, University of Maryland, Baltimore.</w:t>
      </w:r>
    </w:p>
    <w:p w14:paraId="24E89AD2" w14:textId="77777777" w:rsidR="00FA2F3C" w:rsidRDefault="00FA2F3C" w:rsidP="00635943">
      <w:pPr>
        <w:tabs>
          <w:tab w:val="left" w:pos="540"/>
          <w:tab w:val="left" w:pos="2070"/>
        </w:tabs>
        <w:spacing w:line="240" w:lineRule="atLeast"/>
        <w:ind w:left="2250" w:hanging="2250"/>
      </w:pPr>
      <w:r>
        <w:tab/>
        <w:t>2001-present</w:t>
      </w:r>
      <w:r>
        <w:tab/>
        <w:t xml:space="preserve">Faculty, </w:t>
      </w:r>
      <w:r w:rsidR="006676CA">
        <w:t>University of Maryland, Baltimore Graduate School</w:t>
      </w:r>
      <w:r>
        <w:t>, University of Maryland, Baltimore.</w:t>
      </w:r>
    </w:p>
    <w:p w14:paraId="0A881E11" w14:textId="77777777" w:rsidR="00FA2F3C" w:rsidRDefault="00635943" w:rsidP="00635943">
      <w:pPr>
        <w:tabs>
          <w:tab w:val="left" w:pos="540"/>
          <w:tab w:val="left" w:pos="2070"/>
        </w:tabs>
        <w:spacing w:line="240" w:lineRule="atLeast"/>
        <w:ind w:left="2966" w:hanging="2966"/>
      </w:pPr>
      <w:r>
        <w:tab/>
        <w:t>2001</w:t>
      </w:r>
      <w:r w:rsidR="00FA2F3C">
        <w:t>-</w:t>
      </w:r>
      <w:r w:rsidR="004D7F99">
        <w:t>2014</w:t>
      </w:r>
      <w:r w:rsidR="00FA2F3C">
        <w:tab/>
        <w:t>Scientist (Adjunct), Southwest Foundation for Biomedical Research, San Antonio, TX</w:t>
      </w:r>
    </w:p>
    <w:p w14:paraId="22F6395C" w14:textId="77777777" w:rsidR="00FA2F3C" w:rsidRDefault="00FA2F3C" w:rsidP="00635943">
      <w:pPr>
        <w:tabs>
          <w:tab w:val="left" w:pos="540"/>
          <w:tab w:val="left" w:pos="2070"/>
        </w:tabs>
        <w:spacing w:line="240" w:lineRule="atLeast"/>
        <w:ind w:left="2250" w:hanging="1674"/>
      </w:pPr>
      <w:r>
        <w:t>1999-2000</w:t>
      </w:r>
      <w:r>
        <w:tab/>
        <w:t>Professor (Adjunct), Department of Medicine, Division of Clinical Epidemiology, University of Texas Health Science Center, San Antonio, Texas</w:t>
      </w:r>
    </w:p>
    <w:p w14:paraId="5B034753" w14:textId="77777777" w:rsidR="00FA2F3C" w:rsidRDefault="00FA2F3C">
      <w:pPr>
        <w:spacing w:line="240" w:lineRule="atLeast"/>
        <w:ind w:left="2970" w:hanging="2394"/>
      </w:pPr>
    </w:p>
    <w:p w14:paraId="27D4313E" w14:textId="77777777" w:rsidR="00FA2F3C" w:rsidRDefault="00FA2F3C">
      <w:pPr>
        <w:spacing w:line="240" w:lineRule="atLeast"/>
        <w:outlineLvl w:val="0"/>
      </w:pPr>
      <w:r>
        <w:t xml:space="preserve">AWARDS AND HONORS: </w:t>
      </w:r>
    </w:p>
    <w:p w14:paraId="040F0CAE" w14:textId="56C4E464" w:rsidR="00D676AF" w:rsidRDefault="00D676AF" w:rsidP="00D676AF">
      <w:pPr>
        <w:tabs>
          <w:tab w:val="left" w:pos="2070"/>
        </w:tabs>
        <w:spacing w:line="252" w:lineRule="exact"/>
        <w:ind w:left="2246" w:hanging="1706"/>
      </w:pPr>
      <w:r>
        <w:t>2024</w:t>
      </w:r>
      <w:r>
        <w:tab/>
      </w:r>
      <w:r w:rsidRPr="002E2C78">
        <w:t>Chairman’s Special Achievement Award, UMSOM Department of Medicine</w:t>
      </w:r>
    </w:p>
    <w:p w14:paraId="6CE59963" w14:textId="2855E39A" w:rsidR="00F67C6F" w:rsidRDefault="001E4849" w:rsidP="001E4849">
      <w:pPr>
        <w:tabs>
          <w:tab w:val="left" w:pos="2070"/>
        </w:tabs>
        <w:spacing w:line="252" w:lineRule="exact"/>
        <w:ind w:left="2246" w:hanging="1706"/>
      </w:pPr>
      <w:r w:rsidRPr="002E2C78">
        <w:t>20</w:t>
      </w:r>
      <w:r>
        <w:t>23</w:t>
      </w:r>
      <w:r w:rsidRPr="002E2C78">
        <w:tab/>
      </w:r>
      <w:r w:rsidR="00F67C6F">
        <w:t xml:space="preserve">Visiting Professorship, </w:t>
      </w:r>
      <w:r w:rsidR="00DA6B78">
        <w:t xml:space="preserve">Universidade Federal Do </w:t>
      </w:r>
      <w:hyperlink r:id="rId8" w:tgtFrame="_blank" w:history="1">
        <w:r w:rsidR="00D064AC" w:rsidRPr="00DD59B5">
          <w:rPr>
            <w:rStyle w:val="Hyperlink"/>
            <w:color w:val="auto"/>
            <w:u w:val="none"/>
            <w:shd w:val="clear" w:color="auto" w:fill="FFFFFF"/>
          </w:rPr>
          <w:t>Paraná</w:t>
        </w:r>
      </w:hyperlink>
      <w:r w:rsidR="00DA6B78">
        <w:t xml:space="preserve">, </w:t>
      </w:r>
      <w:r w:rsidR="00F67C6F">
        <w:t xml:space="preserve">Curitiba, Brazil. </w:t>
      </w:r>
      <w:r w:rsidR="00DA6B78">
        <w:t>Dec 1-Dec 14, 2023.</w:t>
      </w:r>
    </w:p>
    <w:p w14:paraId="130322C5" w14:textId="51E50121" w:rsidR="001E4849" w:rsidRDefault="00F67C6F" w:rsidP="001E4849">
      <w:pPr>
        <w:tabs>
          <w:tab w:val="left" w:pos="2070"/>
        </w:tabs>
        <w:spacing w:line="252" w:lineRule="exact"/>
        <w:ind w:left="2246" w:hanging="1706"/>
      </w:pPr>
      <w:r>
        <w:t>2023</w:t>
      </w:r>
      <w:r>
        <w:tab/>
      </w:r>
      <w:r w:rsidR="001E4849" w:rsidRPr="002E2C78">
        <w:t>Chairman’s Special Achievement Award, UMSOM Department of Medicine</w:t>
      </w:r>
    </w:p>
    <w:p w14:paraId="6C67D9F0" w14:textId="2FD49C23" w:rsidR="009176F3" w:rsidRPr="002E2C78" w:rsidRDefault="009176F3" w:rsidP="009176F3">
      <w:pPr>
        <w:tabs>
          <w:tab w:val="left" w:pos="2070"/>
        </w:tabs>
        <w:spacing w:line="252" w:lineRule="exact"/>
        <w:ind w:left="2246" w:hanging="1706"/>
      </w:pPr>
      <w:r w:rsidRPr="002E2C78">
        <w:t>201</w:t>
      </w:r>
      <w:r>
        <w:t>7</w:t>
      </w:r>
      <w:r w:rsidRPr="002E2C78">
        <w:tab/>
        <w:t>C</w:t>
      </w:r>
      <w:r>
        <w:t xml:space="preserve">ore Values Award.  University of Maryland, Baltimore. </w:t>
      </w:r>
    </w:p>
    <w:p w14:paraId="1271D531" w14:textId="77777777" w:rsidR="002E2C78" w:rsidRPr="002E2C78" w:rsidRDefault="002E2C78" w:rsidP="00A06673">
      <w:pPr>
        <w:tabs>
          <w:tab w:val="left" w:pos="2070"/>
        </w:tabs>
        <w:spacing w:line="252" w:lineRule="exact"/>
        <w:ind w:left="2246" w:hanging="1706"/>
      </w:pPr>
      <w:r w:rsidRPr="002E2C78">
        <w:t>2016</w:t>
      </w:r>
      <w:r w:rsidRPr="002E2C78">
        <w:tab/>
        <w:t>Chairman’s Special Achievement Award, UMSOM Department of Medicine</w:t>
      </w:r>
    </w:p>
    <w:p w14:paraId="340C7F16" w14:textId="77777777" w:rsidR="009A62F4" w:rsidRPr="002E2C78" w:rsidRDefault="009A62F4" w:rsidP="009B565A">
      <w:pPr>
        <w:tabs>
          <w:tab w:val="left" w:pos="2070"/>
        </w:tabs>
        <w:spacing w:line="252" w:lineRule="exact"/>
        <w:ind w:left="2250" w:hanging="1710"/>
      </w:pPr>
      <w:r w:rsidRPr="002E2C78">
        <w:t>2012</w:t>
      </w:r>
      <w:r w:rsidRPr="002E2C78">
        <w:tab/>
        <w:t>Research Faculty Teacher of the Year Award.  Division of Endocrinology, Diabetes, &amp; Nutrition, Department of Medicine, University of Maryland School of Medicine.</w:t>
      </w:r>
    </w:p>
    <w:p w14:paraId="5E743101" w14:textId="77777777" w:rsidR="009A62F4" w:rsidRDefault="009A62F4" w:rsidP="00A06673">
      <w:pPr>
        <w:tabs>
          <w:tab w:val="left" w:pos="2070"/>
        </w:tabs>
        <w:spacing w:line="252" w:lineRule="exact"/>
        <w:ind w:left="2246" w:hanging="1706"/>
      </w:pPr>
      <w:r>
        <w:t>2011</w:t>
      </w:r>
      <w:r>
        <w:tab/>
        <w:t>Outstanding Alumnus Award.  St. Paul’s School.  Brooklandville, MD.</w:t>
      </w:r>
    </w:p>
    <w:p w14:paraId="2A88CE2E" w14:textId="77777777" w:rsidR="009A62F4" w:rsidRPr="00F6262E" w:rsidRDefault="009A62F4" w:rsidP="00A06673">
      <w:pPr>
        <w:tabs>
          <w:tab w:val="left" w:pos="2070"/>
        </w:tabs>
        <w:spacing w:line="252" w:lineRule="exact"/>
        <w:ind w:left="2246" w:hanging="1706"/>
      </w:pPr>
      <w:r>
        <w:t>2011</w:t>
      </w:r>
      <w:r>
        <w:tab/>
        <w:t xml:space="preserve">Faculty Mentor Award. Program in Epidemiology and Human Genetics, </w:t>
      </w:r>
      <w:r w:rsidRPr="00F6262E">
        <w:t xml:space="preserve">University of Maryland School of Medicine.  </w:t>
      </w:r>
    </w:p>
    <w:p w14:paraId="5D5A73E1" w14:textId="77777777" w:rsidR="009A62F4" w:rsidRDefault="009A62F4" w:rsidP="00A06673">
      <w:pPr>
        <w:tabs>
          <w:tab w:val="left" w:pos="2070"/>
        </w:tabs>
        <w:spacing w:line="252" w:lineRule="exact"/>
        <w:ind w:left="2246" w:hanging="1706"/>
      </w:pPr>
      <w:r w:rsidRPr="00F6262E">
        <w:t>2008</w:t>
      </w:r>
      <w:r w:rsidRPr="00F6262E">
        <w:tab/>
        <w:t xml:space="preserve">Harry and Jeanette Weinberg Foundation Research Award </w:t>
      </w:r>
      <w:r>
        <w:t xml:space="preserve">for </w:t>
      </w:r>
      <w:r w:rsidRPr="00F6262E">
        <w:t xml:space="preserve">American Heart Association Grant-in-Aid "Genes Influencing Susceptibility to Young Onset Stroke" </w:t>
      </w:r>
    </w:p>
    <w:p w14:paraId="721C6F47" w14:textId="77777777" w:rsidR="009A62F4" w:rsidRPr="00F6262E" w:rsidRDefault="009A62F4" w:rsidP="00A06673">
      <w:pPr>
        <w:tabs>
          <w:tab w:val="left" w:pos="2070"/>
        </w:tabs>
        <w:spacing w:line="252" w:lineRule="exact"/>
        <w:ind w:left="2246" w:hanging="1706"/>
      </w:pPr>
      <w:r>
        <w:t>2006</w:t>
      </w:r>
      <w:r>
        <w:tab/>
        <w:t xml:space="preserve">Faculty Mentor Award. Program in Epidemiology and Human Genetics, </w:t>
      </w:r>
      <w:r w:rsidRPr="00F6262E">
        <w:t xml:space="preserve">University of Maryland School of Medicine.  </w:t>
      </w:r>
    </w:p>
    <w:p w14:paraId="47E5F040" w14:textId="77777777" w:rsidR="009A62F4" w:rsidRDefault="009A62F4" w:rsidP="00A06673">
      <w:pPr>
        <w:tabs>
          <w:tab w:val="left" w:pos="2070"/>
        </w:tabs>
        <w:spacing w:line="252" w:lineRule="exact"/>
        <w:ind w:left="2246" w:hanging="1706"/>
      </w:pPr>
      <w:r>
        <w:t>2000</w:t>
      </w:r>
      <w:r>
        <w:tab/>
      </w:r>
      <w:r w:rsidR="00C6766A">
        <w:t xml:space="preserve">American Diabetes Association </w:t>
      </w:r>
      <w:r>
        <w:t xml:space="preserve">Modan Award </w:t>
      </w:r>
      <w:r w:rsidR="00C6766A">
        <w:t>(</w:t>
      </w:r>
      <w:r>
        <w:t>top scoring epidemiology abstract submitted to the Annual Scientific Meeting</w:t>
      </w:r>
      <w:r w:rsidR="00C6766A">
        <w:t>s</w:t>
      </w:r>
      <w:r>
        <w:t xml:space="preserve">.  </w:t>
      </w:r>
      <w:r w:rsidR="005E4761">
        <w:t xml:space="preserve">(with </w:t>
      </w:r>
      <w:r w:rsidR="00DF33B7">
        <w:t xml:space="preserve">WHL </w:t>
      </w:r>
      <w:r>
        <w:t>Kao</w:t>
      </w:r>
      <w:r w:rsidR="00DF33B7">
        <w:t>)</w:t>
      </w:r>
    </w:p>
    <w:p w14:paraId="5B3EB205" w14:textId="77777777" w:rsidR="009A62F4" w:rsidRDefault="009A62F4" w:rsidP="00A06673">
      <w:pPr>
        <w:numPr>
          <w:ilvl w:val="1"/>
          <w:numId w:val="4"/>
        </w:numPr>
        <w:tabs>
          <w:tab w:val="left" w:pos="2070"/>
        </w:tabs>
        <w:spacing w:line="252" w:lineRule="exact"/>
        <w:ind w:left="2433" w:hanging="1893"/>
        <w:jc w:val="both"/>
      </w:pPr>
      <w:r>
        <w:t xml:space="preserve">Diabetes Epidemiology Training Grant (University of Michigan). </w:t>
      </w:r>
    </w:p>
    <w:p w14:paraId="0F4063CE" w14:textId="77777777" w:rsidR="00FA2F3C" w:rsidRDefault="00FA2F3C" w:rsidP="00A06673">
      <w:pPr>
        <w:tabs>
          <w:tab w:val="left" w:pos="2070"/>
          <w:tab w:val="left" w:pos="2430"/>
        </w:tabs>
        <w:spacing w:line="252" w:lineRule="exact"/>
        <w:ind w:left="432" w:firstLine="108"/>
      </w:pPr>
      <w:r>
        <w:t xml:space="preserve">1982 </w:t>
      </w:r>
      <w:r>
        <w:tab/>
        <w:t>Klare Memorial Scholarship (University of Michigan)</w:t>
      </w:r>
    </w:p>
    <w:p w14:paraId="34417E39" w14:textId="77777777" w:rsidR="00F6262E" w:rsidRDefault="00F6262E">
      <w:pPr>
        <w:spacing w:line="240" w:lineRule="atLeast"/>
      </w:pPr>
    </w:p>
    <w:p w14:paraId="4F9426E0" w14:textId="77777777" w:rsidR="00F6262E" w:rsidRDefault="00F6262E" w:rsidP="00F6262E">
      <w:pPr>
        <w:spacing w:line="240" w:lineRule="atLeast"/>
      </w:pPr>
    </w:p>
    <w:p w14:paraId="01A434DF" w14:textId="77777777" w:rsidR="00FA2F3C" w:rsidRDefault="005B3746">
      <w:pPr>
        <w:spacing w:line="240" w:lineRule="atLeast"/>
        <w:outlineLvl w:val="0"/>
      </w:pPr>
      <w:r>
        <w:t xml:space="preserve">SCIENTIFIC </w:t>
      </w:r>
      <w:r w:rsidR="00E66C37">
        <w:t>REVIEW AND ADVISORY BOARDS</w:t>
      </w:r>
      <w:r w:rsidR="00FA2F3C">
        <w:t>:</w:t>
      </w:r>
    </w:p>
    <w:p w14:paraId="4020FC97" w14:textId="68B92368" w:rsidR="0038133A" w:rsidRDefault="00E55C2F" w:rsidP="001E1FEE">
      <w:pPr>
        <w:tabs>
          <w:tab w:val="left" w:pos="2070"/>
        </w:tabs>
        <w:ind w:left="2592" w:hanging="2160"/>
        <w:rPr>
          <w:szCs w:val="16"/>
        </w:rPr>
      </w:pPr>
      <w:r>
        <w:rPr>
          <w:szCs w:val="16"/>
        </w:rPr>
        <w:t>2024</w:t>
      </w:r>
      <w:r w:rsidR="00B931F1">
        <w:rPr>
          <w:szCs w:val="16"/>
        </w:rPr>
        <w:t xml:space="preserve"> </w:t>
      </w:r>
      <w:r>
        <w:rPr>
          <w:szCs w:val="16"/>
        </w:rPr>
        <w:t>-</w:t>
      </w:r>
      <w:r>
        <w:rPr>
          <w:szCs w:val="16"/>
        </w:rPr>
        <w:tab/>
      </w:r>
      <w:r w:rsidR="0009165F">
        <w:rPr>
          <w:szCs w:val="16"/>
        </w:rPr>
        <w:t>E</w:t>
      </w:r>
      <w:r w:rsidR="0009165F">
        <w:t>xternal Scientific Review Board, ISAVRAD Consortium (</w:t>
      </w:r>
      <w:r w:rsidR="0009165F" w:rsidRPr="00D15EEE">
        <w:t>Interaction between SARS-CoV-2 Infection and Ancestral Genomic Variations in the Risk of Alzheimer’s Disease</w:t>
      </w:r>
      <w:r w:rsidR="0009165F">
        <w:t>).</w:t>
      </w:r>
    </w:p>
    <w:p w14:paraId="08F9884C" w14:textId="7AA3B033" w:rsidR="00683371" w:rsidRDefault="00683371" w:rsidP="001E1FEE">
      <w:pPr>
        <w:tabs>
          <w:tab w:val="left" w:pos="2070"/>
        </w:tabs>
        <w:ind w:left="2592" w:hanging="2160"/>
        <w:rPr>
          <w:szCs w:val="16"/>
        </w:rPr>
      </w:pPr>
      <w:r>
        <w:rPr>
          <w:szCs w:val="16"/>
        </w:rPr>
        <w:lastRenderedPageBreak/>
        <w:t>2023</w:t>
      </w:r>
      <w:r w:rsidR="003B0476">
        <w:rPr>
          <w:szCs w:val="16"/>
        </w:rPr>
        <w:t>-</w:t>
      </w:r>
      <w:r>
        <w:rPr>
          <w:szCs w:val="16"/>
        </w:rPr>
        <w:tab/>
      </w:r>
      <w:r w:rsidR="004F2C66">
        <w:rPr>
          <w:szCs w:val="16"/>
        </w:rPr>
        <w:t xml:space="preserve">Observational Study Monitoring Board (OSMB).  </w:t>
      </w:r>
      <w:r w:rsidR="00674B16">
        <w:rPr>
          <w:szCs w:val="16"/>
        </w:rPr>
        <w:t>Advance Prevention of Pulmonary Fibrosi</w:t>
      </w:r>
      <w:r w:rsidR="00F11093">
        <w:rPr>
          <w:szCs w:val="16"/>
        </w:rPr>
        <w:t>s, UG3-UH3 Rare Disease Cohort</w:t>
      </w:r>
      <w:r w:rsidR="00832594">
        <w:rPr>
          <w:szCs w:val="16"/>
        </w:rPr>
        <w:t>.</w:t>
      </w:r>
    </w:p>
    <w:p w14:paraId="01A5D5DA" w14:textId="65CDF086" w:rsidR="00832594" w:rsidRDefault="00832594" w:rsidP="001E1FEE">
      <w:pPr>
        <w:tabs>
          <w:tab w:val="left" w:pos="2070"/>
        </w:tabs>
        <w:ind w:left="2592" w:hanging="2160"/>
        <w:rPr>
          <w:szCs w:val="16"/>
        </w:rPr>
      </w:pPr>
      <w:r>
        <w:rPr>
          <w:szCs w:val="16"/>
        </w:rPr>
        <w:t>2018 -</w:t>
      </w:r>
      <w:r>
        <w:rPr>
          <w:szCs w:val="16"/>
        </w:rPr>
        <w:tab/>
      </w:r>
      <w:r w:rsidR="002C1B26">
        <w:rPr>
          <w:szCs w:val="16"/>
        </w:rPr>
        <w:t>Abstract reviewer, International Stroke Conference.</w:t>
      </w:r>
    </w:p>
    <w:p w14:paraId="0B2D08D6" w14:textId="1AAC0079" w:rsidR="001E1FEE" w:rsidRDefault="001E1FEE" w:rsidP="001E1FEE">
      <w:pPr>
        <w:tabs>
          <w:tab w:val="left" w:pos="2070"/>
        </w:tabs>
        <w:ind w:left="2592" w:hanging="2160"/>
        <w:rPr>
          <w:szCs w:val="16"/>
        </w:rPr>
      </w:pPr>
      <w:r>
        <w:rPr>
          <w:szCs w:val="16"/>
        </w:rPr>
        <w:t>20</w:t>
      </w:r>
      <w:r w:rsidR="00D67C0B">
        <w:rPr>
          <w:szCs w:val="16"/>
        </w:rPr>
        <w:t>20</w:t>
      </w:r>
      <w:r>
        <w:rPr>
          <w:szCs w:val="16"/>
        </w:rPr>
        <w:t>-202</w:t>
      </w:r>
      <w:r w:rsidR="00D67C0B">
        <w:rPr>
          <w:szCs w:val="16"/>
        </w:rPr>
        <w:t>2</w:t>
      </w:r>
      <w:r>
        <w:rPr>
          <w:szCs w:val="16"/>
        </w:rPr>
        <w:tab/>
      </w:r>
      <w:r w:rsidR="004F2C66">
        <w:rPr>
          <w:szCs w:val="16"/>
        </w:rPr>
        <w:t xml:space="preserve">External Advisory Committee.  </w:t>
      </w:r>
      <w:r w:rsidR="009C3772">
        <w:rPr>
          <w:szCs w:val="16"/>
        </w:rPr>
        <w:t>A</w:t>
      </w:r>
      <w:r w:rsidR="00334611">
        <w:rPr>
          <w:szCs w:val="16"/>
        </w:rPr>
        <w:t xml:space="preserve">lzheimer Disease </w:t>
      </w:r>
      <w:r w:rsidR="00835DCB">
        <w:rPr>
          <w:szCs w:val="16"/>
        </w:rPr>
        <w:t xml:space="preserve">Sequencing Project, </w:t>
      </w:r>
      <w:r w:rsidR="009C3772">
        <w:rPr>
          <w:szCs w:val="16"/>
        </w:rPr>
        <w:t xml:space="preserve">CHARGE </w:t>
      </w:r>
      <w:r w:rsidR="003D2F62">
        <w:rPr>
          <w:szCs w:val="16"/>
        </w:rPr>
        <w:t xml:space="preserve">Consortium.  </w:t>
      </w:r>
    </w:p>
    <w:p w14:paraId="5071165C" w14:textId="4152A5B6" w:rsidR="009D419E" w:rsidRDefault="009D419E" w:rsidP="009D419E">
      <w:pPr>
        <w:tabs>
          <w:tab w:val="left" w:pos="2070"/>
        </w:tabs>
        <w:ind w:left="2592" w:hanging="2160"/>
        <w:rPr>
          <w:szCs w:val="16"/>
        </w:rPr>
      </w:pPr>
      <w:r>
        <w:rPr>
          <w:szCs w:val="16"/>
        </w:rPr>
        <w:t>2017-2020</w:t>
      </w:r>
      <w:r>
        <w:rPr>
          <w:szCs w:val="16"/>
        </w:rPr>
        <w:tab/>
      </w:r>
      <w:r w:rsidR="004F2C66">
        <w:rPr>
          <w:szCs w:val="16"/>
        </w:rPr>
        <w:t xml:space="preserve">External Scientific Advisory Committee. </w:t>
      </w:r>
      <w:r>
        <w:rPr>
          <w:szCs w:val="16"/>
        </w:rPr>
        <w:t xml:space="preserve">Institute for Aging Research (IFAR) </w:t>
      </w:r>
    </w:p>
    <w:p w14:paraId="25181667" w14:textId="6322DDC3" w:rsidR="00B004C9" w:rsidRDefault="00B004C9" w:rsidP="00B004C9">
      <w:pPr>
        <w:pStyle w:val="Footer"/>
        <w:tabs>
          <w:tab w:val="clear" w:pos="4320"/>
          <w:tab w:val="clear" w:pos="8640"/>
          <w:tab w:val="left" w:pos="2070"/>
        </w:tabs>
        <w:spacing w:line="240" w:lineRule="atLeast"/>
        <w:ind w:left="2592" w:hanging="2160"/>
        <w:outlineLvl w:val="0"/>
        <w:rPr>
          <w:lang w:val="en-US"/>
        </w:rPr>
      </w:pPr>
      <w:r>
        <w:rPr>
          <w:lang w:val="en-US"/>
        </w:rPr>
        <w:t>2011-</w:t>
      </w:r>
      <w:r w:rsidR="00B73C20">
        <w:rPr>
          <w:lang w:val="en-US"/>
        </w:rPr>
        <w:t>2019</w:t>
      </w:r>
      <w:r>
        <w:rPr>
          <w:lang w:val="en-US"/>
        </w:rPr>
        <w:tab/>
      </w:r>
      <w:r>
        <w:t>Faculty mentor, Young Investigator Initiative (YII) program, United States</w:t>
      </w:r>
      <w:r>
        <w:rPr>
          <w:lang w:val="en-US"/>
        </w:rPr>
        <w:t>/Canada</w:t>
      </w:r>
      <w:r>
        <w:t xml:space="preserve"> Bone and Joint Decade  </w:t>
      </w:r>
    </w:p>
    <w:p w14:paraId="1B86837D" w14:textId="77777777" w:rsidR="009D419E" w:rsidRDefault="009D419E" w:rsidP="009D419E">
      <w:pPr>
        <w:tabs>
          <w:tab w:val="left" w:pos="2070"/>
        </w:tabs>
        <w:spacing w:after="60"/>
        <w:ind w:left="2592" w:hanging="2160"/>
      </w:pPr>
      <w:r>
        <w:t>2013-2018</w:t>
      </w:r>
      <w:r>
        <w:tab/>
      </w:r>
      <w:r w:rsidRPr="004F1A88">
        <w:t>External Scientific Review Board, Cardiac Health Project (ICHP), Walter Reed National Military Medic</w:t>
      </w:r>
      <w:r>
        <w:t xml:space="preserve">al Center, Bethesda, MD </w:t>
      </w:r>
    </w:p>
    <w:p w14:paraId="287ADCD2" w14:textId="36C234A3" w:rsidR="006E7C3B" w:rsidRDefault="006E7C3B" w:rsidP="002E7C72">
      <w:pPr>
        <w:tabs>
          <w:tab w:val="left" w:pos="2070"/>
        </w:tabs>
        <w:ind w:left="2592" w:hanging="2160"/>
      </w:pPr>
      <w:r>
        <w:t>2017</w:t>
      </w:r>
      <w:r w:rsidR="006850A8">
        <w:t xml:space="preserve">, </w:t>
      </w:r>
      <w:r w:rsidR="00CA26B5">
        <w:t xml:space="preserve">2022, </w:t>
      </w:r>
      <w:r w:rsidR="006850A8">
        <w:t>202</w:t>
      </w:r>
      <w:r w:rsidR="00882C0A">
        <w:t>3</w:t>
      </w:r>
      <w:r>
        <w:tab/>
      </w:r>
      <w:r w:rsidR="004F2C66">
        <w:t xml:space="preserve">Board of Scientific Counselors (ad hoc).  </w:t>
      </w:r>
      <w:r>
        <w:t>N</w:t>
      </w:r>
      <w:r w:rsidR="000B777B">
        <w:t>a</w:t>
      </w:r>
      <w:r w:rsidR="00146C66">
        <w:t>tional</w:t>
      </w:r>
      <w:r>
        <w:t xml:space="preserve"> Institute for Diabetes and Digestive Disorders (NIDDK) </w:t>
      </w:r>
    </w:p>
    <w:p w14:paraId="0C763D75" w14:textId="77777777" w:rsidR="000B32E1" w:rsidRDefault="000B32E1" w:rsidP="002E7C72">
      <w:pPr>
        <w:tabs>
          <w:tab w:val="left" w:pos="2070"/>
        </w:tabs>
        <w:ind w:left="2592" w:hanging="2160"/>
      </w:pPr>
      <w:r>
        <w:t>2017</w:t>
      </w:r>
      <w:r>
        <w:tab/>
        <w:t>Johns Hopkins University External Review: MD-GEM Predoctoral Training Program</w:t>
      </w:r>
    </w:p>
    <w:p w14:paraId="2F206AD3" w14:textId="77777777" w:rsidR="008E4317" w:rsidRPr="00D8659E" w:rsidRDefault="008E4317" w:rsidP="000F7D62">
      <w:pPr>
        <w:pStyle w:val="Footer"/>
        <w:tabs>
          <w:tab w:val="clear" w:pos="4320"/>
          <w:tab w:val="clear" w:pos="8640"/>
          <w:tab w:val="left" w:pos="2070"/>
        </w:tabs>
        <w:spacing w:line="240" w:lineRule="atLeast"/>
        <w:ind w:left="2592" w:hanging="2160"/>
        <w:outlineLvl w:val="0"/>
        <w:rPr>
          <w:lang w:val="en-US"/>
        </w:rPr>
      </w:pPr>
      <w:r>
        <w:rPr>
          <w:lang w:val="en-US"/>
        </w:rPr>
        <w:t>2013</w:t>
      </w:r>
      <w:r>
        <w:rPr>
          <w:lang w:val="en-US"/>
        </w:rPr>
        <w:tab/>
      </w:r>
      <w:r>
        <w:t>External review of NINDS Biorepository, Bethesda, MD</w:t>
      </w:r>
    </w:p>
    <w:p w14:paraId="188A686C" w14:textId="77777777" w:rsidR="008E4317" w:rsidRDefault="008E4317" w:rsidP="000F7D62">
      <w:pPr>
        <w:pStyle w:val="Footer"/>
        <w:tabs>
          <w:tab w:val="clear" w:pos="4320"/>
          <w:tab w:val="clear" w:pos="8640"/>
          <w:tab w:val="left" w:pos="2070"/>
        </w:tabs>
        <w:spacing w:line="240" w:lineRule="atLeast"/>
        <w:ind w:left="2592" w:hanging="2160"/>
        <w:outlineLvl w:val="0"/>
      </w:pPr>
      <w:r>
        <w:rPr>
          <w:lang w:val="en-US"/>
        </w:rPr>
        <w:t>2001-2002</w:t>
      </w:r>
      <w:r>
        <w:rPr>
          <w:lang w:val="en-US"/>
        </w:rPr>
        <w:tab/>
      </w:r>
      <w:r>
        <w:t>Scientific Sessions Planning Committee, American Diabetes Association</w:t>
      </w:r>
    </w:p>
    <w:p w14:paraId="10D4BC52" w14:textId="77777777" w:rsidR="00B004C9" w:rsidRDefault="00B004C9" w:rsidP="000F7D62">
      <w:pPr>
        <w:pStyle w:val="Footer"/>
        <w:tabs>
          <w:tab w:val="clear" w:pos="4320"/>
          <w:tab w:val="clear" w:pos="8640"/>
          <w:tab w:val="left" w:pos="2070"/>
        </w:tabs>
        <w:spacing w:line="240" w:lineRule="atLeast"/>
        <w:ind w:left="2592" w:hanging="2160"/>
        <w:outlineLvl w:val="0"/>
        <w:rPr>
          <w:lang w:val="en-US"/>
        </w:rPr>
      </w:pPr>
    </w:p>
    <w:p w14:paraId="6F03ADCE" w14:textId="3DADDD7C" w:rsidR="007559C7" w:rsidRDefault="001162E4" w:rsidP="001162E4">
      <w:pPr>
        <w:pStyle w:val="Footer"/>
        <w:tabs>
          <w:tab w:val="clear" w:pos="4320"/>
          <w:tab w:val="clear" w:pos="8640"/>
          <w:tab w:val="left" w:pos="2070"/>
        </w:tabs>
        <w:spacing w:line="240" w:lineRule="atLeast"/>
        <w:ind w:left="2592" w:hanging="2160"/>
        <w:outlineLvl w:val="0"/>
        <w:rPr>
          <w:lang w:val="en-US"/>
        </w:rPr>
      </w:pPr>
      <w:r>
        <w:rPr>
          <w:lang w:val="en-US"/>
        </w:rPr>
        <w:t>NIH Study Section Service</w:t>
      </w:r>
      <w:r w:rsidR="00EC58F3">
        <w:rPr>
          <w:lang w:val="en-US"/>
        </w:rPr>
        <w:t xml:space="preserve"> Chartered member</w:t>
      </w:r>
      <w:r w:rsidR="007559C7">
        <w:rPr>
          <w:lang w:val="en-US"/>
        </w:rPr>
        <w:t>:</w:t>
      </w:r>
    </w:p>
    <w:p w14:paraId="1F5AA5EC" w14:textId="5216AF1E" w:rsidR="007559C7" w:rsidRDefault="007559C7" w:rsidP="007559C7">
      <w:pPr>
        <w:tabs>
          <w:tab w:val="left" w:pos="2070"/>
        </w:tabs>
        <w:spacing w:after="60"/>
        <w:ind w:left="2592" w:hanging="2160"/>
      </w:pPr>
      <w:r>
        <w:t>2014-2019</w:t>
      </w:r>
      <w:r>
        <w:tab/>
        <w:t>Center for Inherited Disease Research Access Committee [CIDR], NHGRI, (Chair, 2017-2019)</w:t>
      </w:r>
    </w:p>
    <w:p w14:paraId="7F23301B" w14:textId="293005DA" w:rsidR="007559C7" w:rsidRDefault="007559C7" w:rsidP="007559C7">
      <w:pPr>
        <w:tabs>
          <w:tab w:val="left" w:pos="2070"/>
        </w:tabs>
        <w:spacing w:after="60"/>
        <w:ind w:left="2592" w:hanging="2160"/>
        <w:rPr>
          <w:szCs w:val="16"/>
        </w:rPr>
      </w:pPr>
      <w:r>
        <w:rPr>
          <w:szCs w:val="16"/>
        </w:rPr>
        <w:t>2013-2017</w:t>
      </w:r>
      <w:r>
        <w:rPr>
          <w:szCs w:val="16"/>
        </w:rPr>
        <w:tab/>
      </w:r>
      <w:r>
        <w:t xml:space="preserve">Kidney, Obesity, Nutrition, and Diabetes </w:t>
      </w:r>
      <w:r>
        <w:rPr>
          <w:szCs w:val="16"/>
        </w:rPr>
        <w:t xml:space="preserve">Study Section [KNOD] </w:t>
      </w:r>
    </w:p>
    <w:p w14:paraId="0681AABE" w14:textId="325D3C7C" w:rsidR="007559C7" w:rsidRDefault="007559C7" w:rsidP="007559C7">
      <w:pPr>
        <w:tabs>
          <w:tab w:val="left" w:pos="2070"/>
        </w:tabs>
        <w:spacing w:after="60"/>
        <w:ind w:left="2592" w:hanging="2160"/>
        <w:rPr>
          <w:szCs w:val="16"/>
        </w:rPr>
      </w:pPr>
      <w:r>
        <w:t>2002-2006</w:t>
      </w:r>
      <w:r>
        <w:tab/>
        <w:t>Cardiov</w:t>
      </w:r>
      <w:r>
        <w:rPr>
          <w:szCs w:val="16"/>
        </w:rPr>
        <w:t>ascular and Sleep Epidemiology Study Section [CASE]</w:t>
      </w:r>
    </w:p>
    <w:p w14:paraId="4C495B66" w14:textId="77777777" w:rsidR="00AF5DCE" w:rsidRDefault="00AF5DCE" w:rsidP="00AF5DCE">
      <w:pPr>
        <w:pStyle w:val="Footer"/>
        <w:tabs>
          <w:tab w:val="clear" w:pos="4320"/>
          <w:tab w:val="clear" w:pos="8640"/>
        </w:tabs>
        <w:spacing w:line="240" w:lineRule="atLeast"/>
        <w:outlineLvl w:val="0"/>
        <w:rPr>
          <w:lang w:val="en-US"/>
        </w:rPr>
      </w:pPr>
    </w:p>
    <w:p w14:paraId="35442814" w14:textId="77777777" w:rsidR="00AF5DCE" w:rsidRDefault="00AF5DCE" w:rsidP="00AF5DCE">
      <w:pPr>
        <w:pStyle w:val="Footer"/>
        <w:tabs>
          <w:tab w:val="clear" w:pos="4320"/>
          <w:tab w:val="clear" w:pos="8640"/>
        </w:tabs>
        <w:spacing w:line="240" w:lineRule="atLeast"/>
        <w:outlineLvl w:val="0"/>
        <w:rPr>
          <w:lang w:val="en-US"/>
        </w:rPr>
      </w:pPr>
      <w:r>
        <w:rPr>
          <w:lang w:val="en-US"/>
        </w:rPr>
        <w:t>AD HOC GRANT REVIEW PANELS:</w:t>
      </w:r>
    </w:p>
    <w:p w14:paraId="1C68B848" w14:textId="77777777" w:rsidR="00146CEA" w:rsidRDefault="00146CEA" w:rsidP="00146CEA">
      <w:pPr>
        <w:tabs>
          <w:tab w:val="left" w:pos="2880"/>
        </w:tabs>
        <w:ind w:left="2592" w:hanging="2160"/>
      </w:pPr>
      <w:r>
        <w:t xml:space="preserve">1996 - </w:t>
      </w:r>
      <w:r>
        <w:tab/>
        <w:t>NIH study sections, multiple (ad hoc)</w:t>
      </w:r>
    </w:p>
    <w:p w14:paraId="4E80EE08" w14:textId="654C29A7" w:rsidR="00C437F2" w:rsidRDefault="00C437F2" w:rsidP="00EA1D74">
      <w:pPr>
        <w:ind w:left="2610" w:hanging="2160"/>
        <w:jc w:val="both"/>
      </w:pPr>
      <w:r>
        <w:t>2025</w:t>
      </w:r>
      <w:r>
        <w:tab/>
        <w:t>Kuwait Foundation for the Advancement of Science</w:t>
      </w:r>
    </w:p>
    <w:p w14:paraId="1A2E1198" w14:textId="316D707B" w:rsidR="00EA1D74" w:rsidRDefault="00EA1D74" w:rsidP="00EA1D74">
      <w:pPr>
        <w:ind w:left="2610" w:hanging="2160"/>
        <w:jc w:val="both"/>
      </w:pPr>
      <w:r w:rsidRPr="000576FD">
        <w:t>202</w:t>
      </w:r>
      <w:r>
        <w:t>4</w:t>
      </w:r>
      <w:r w:rsidRPr="000576FD">
        <w:tab/>
      </w:r>
      <w:r w:rsidRPr="00513738">
        <w:t>NI</w:t>
      </w:r>
      <w:r>
        <w:t xml:space="preserve">DDK P30 Diabetes Research Centers </w:t>
      </w:r>
      <w:r w:rsidRPr="00513738">
        <w:t>grant review</w:t>
      </w:r>
      <w:r>
        <w:t>, panel member.</w:t>
      </w:r>
    </w:p>
    <w:p w14:paraId="02DE2EA7" w14:textId="63887461" w:rsidR="008D133D" w:rsidRDefault="008D133D" w:rsidP="00EA1D74">
      <w:pPr>
        <w:ind w:left="2610" w:hanging="2160"/>
        <w:jc w:val="both"/>
      </w:pPr>
      <w:r>
        <w:t>2024</w:t>
      </w:r>
      <w:r>
        <w:tab/>
        <w:t>Genome Alberta</w:t>
      </w:r>
    </w:p>
    <w:p w14:paraId="45D9CA7A" w14:textId="58325803" w:rsidR="00DC2076" w:rsidRPr="000576FD" w:rsidRDefault="00DC2076" w:rsidP="0077125E">
      <w:pPr>
        <w:ind w:left="2610" w:hanging="2160"/>
      </w:pPr>
      <w:r>
        <w:t>2023, 2024</w:t>
      </w:r>
      <w:r>
        <w:tab/>
        <w:t xml:space="preserve">NIH </w:t>
      </w:r>
      <w:r w:rsidR="008F113B">
        <w:t xml:space="preserve">National Center for Advancing </w:t>
      </w:r>
      <w:r w:rsidR="001B3019">
        <w:t xml:space="preserve">Translational </w:t>
      </w:r>
      <w:r w:rsidR="008F113B">
        <w:t>Science</w:t>
      </w:r>
      <w:r w:rsidR="001B3019">
        <w:t>s Special Emphasis Panel (NCATS)</w:t>
      </w:r>
      <w:r w:rsidR="00866EA5">
        <w:t>, Chair</w:t>
      </w:r>
      <w:r>
        <w:t xml:space="preserve"> </w:t>
      </w:r>
    </w:p>
    <w:p w14:paraId="34251AAA" w14:textId="3F4F33DC" w:rsidR="00CE7C63" w:rsidRDefault="00CE7C63" w:rsidP="00AF5DCE">
      <w:pPr>
        <w:tabs>
          <w:tab w:val="left" w:pos="2880"/>
        </w:tabs>
        <w:ind w:left="2592" w:hanging="2160"/>
      </w:pPr>
      <w:r>
        <w:t>2021</w:t>
      </w:r>
      <w:r>
        <w:tab/>
      </w:r>
      <w:r w:rsidR="001160F7">
        <w:t>Sir Henry Wellcomm Postdoct</w:t>
      </w:r>
      <w:r w:rsidR="00907C2C">
        <w:t>o</w:t>
      </w:r>
      <w:r w:rsidR="001160F7">
        <w:t xml:space="preserve">ral Fellowship </w:t>
      </w:r>
    </w:p>
    <w:p w14:paraId="406751C4" w14:textId="77777777" w:rsidR="00694FEB" w:rsidRDefault="00694FEB" w:rsidP="00694FEB">
      <w:pPr>
        <w:ind w:left="2592" w:hanging="2160"/>
        <w:outlineLvl w:val="0"/>
      </w:pPr>
      <w:r>
        <w:t>2019</w:t>
      </w:r>
      <w:r>
        <w:tab/>
        <w:t>NIH Rare Disease Clinical Research Network grant review, Co-Chair</w:t>
      </w:r>
    </w:p>
    <w:p w14:paraId="21B69CE7" w14:textId="6EDE89C4" w:rsidR="00092A9D" w:rsidRDefault="00092A9D" w:rsidP="00694FEB">
      <w:pPr>
        <w:ind w:left="2592" w:hanging="2160"/>
        <w:outlineLvl w:val="0"/>
      </w:pPr>
      <w:r>
        <w:t>2018</w:t>
      </w:r>
      <w:r>
        <w:tab/>
        <w:t>Health Research Council of New Zealand</w:t>
      </w:r>
    </w:p>
    <w:p w14:paraId="5C10A390" w14:textId="77777777" w:rsidR="00185348" w:rsidRDefault="00185348" w:rsidP="00185348">
      <w:pPr>
        <w:tabs>
          <w:tab w:val="left" w:pos="2880"/>
        </w:tabs>
        <w:ind w:left="2592" w:hanging="2160"/>
        <w:outlineLvl w:val="0"/>
      </w:pPr>
      <w:r>
        <w:t>2007-2019</w:t>
      </w:r>
      <w:r>
        <w:tab/>
        <w:t xml:space="preserve">Medical Research Council (UK) </w:t>
      </w:r>
    </w:p>
    <w:p w14:paraId="46089AFF" w14:textId="3786CA79" w:rsidR="00AF5DCE" w:rsidRDefault="00AF5DCE" w:rsidP="005266FB">
      <w:pPr>
        <w:tabs>
          <w:tab w:val="left" w:pos="2880"/>
        </w:tabs>
        <w:ind w:left="2592" w:hanging="2160"/>
        <w:outlineLvl w:val="0"/>
      </w:pPr>
      <w:r>
        <w:t>2000, 2017</w:t>
      </w:r>
      <w:r w:rsidR="00A93661">
        <w:t>-</w:t>
      </w:r>
      <w:r>
        <w:tab/>
        <w:t>U.S. Department of Veterans Affairs</w:t>
      </w:r>
      <w:r w:rsidR="00694FEB">
        <w:t>, multiple</w:t>
      </w:r>
      <w:r w:rsidR="00A93661">
        <w:t xml:space="preserve"> (ad hoc)</w:t>
      </w:r>
    </w:p>
    <w:p w14:paraId="7D1212EB" w14:textId="77777777" w:rsidR="00185348" w:rsidRDefault="00185348" w:rsidP="00185348">
      <w:pPr>
        <w:tabs>
          <w:tab w:val="left" w:pos="2880"/>
        </w:tabs>
        <w:ind w:left="2592" w:hanging="2160"/>
        <w:outlineLvl w:val="0"/>
      </w:pPr>
      <w:r>
        <w:t>2007-2020</w:t>
      </w:r>
      <w:r>
        <w:tab/>
        <w:t xml:space="preserve">Qatar National Research Foundation </w:t>
      </w:r>
    </w:p>
    <w:p w14:paraId="532F1282" w14:textId="77777777" w:rsidR="001278C6" w:rsidRDefault="001278C6" w:rsidP="001278C6">
      <w:pPr>
        <w:tabs>
          <w:tab w:val="left" w:pos="2880"/>
        </w:tabs>
        <w:ind w:left="2592" w:hanging="2160"/>
        <w:outlineLvl w:val="0"/>
      </w:pPr>
      <w:r>
        <w:t>2018</w:t>
      </w:r>
      <w:r>
        <w:tab/>
        <w:t>Swiss National Science Foundation</w:t>
      </w:r>
    </w:p>
    <w:p w14:paraId="4FE5F851" w14:textId="77777777" w:rsidR="001278C6" w:rsidRDefault="001278C6" w:rsidP="001278C6">
      <w:pPr>
        <w:tabs>
          <w:tab w:val="left" w:pos="2880"/>
        </w:tabs>
        <w:ind w:left="2592" w:hanging="2160"/>
        <w:outlineLvl w:val="0"/>
      </w:pPr>
      <w:r>
        <w:t>2018</w:t>
      </w:r>
      <w:r>
        <w:tab/>
        <w:t>Health Research Council of New Zealand</w:t>
      </w:r>
    </w:p>
    <w:p w14:paraId="3460A360" w14:textId="77777777" w:rsidR="00B06BD3" w:rsidRDefault="00B06BD3" w:rsidP="005266FB">
      <w:pPr>
        <w:tabs>
          <w:tab w:val="left" w:pos="2880"/>
        </w:tabs>
        <w:ind w:left="2592" w:hanging="2160"/>
        <w:outlineLvl w:val="0"/>
      </w:pPr>
      <w:r>
        <w:lastRenderedPageBreak/>
        <w:t>2017</w:t>
      </w:r>
      <w:r>
        <w:tab/>
        <w:t>U.S. Department of Defense</w:t>
      </w:r>
    </w:p>
    <w:p w14:paraId="3E03736B" w14:textId="65DEADFF" w:rsidR="00216E17" w:rsidRDefault="00216E17" w:rsidP="005266FB">
      <w:pPr>
        <w:tabs>
          <w:tab w:val="left" w:pos="2880"/>
        </w:tabs>
        <w:ind w:left="2592" w:hanging="2160"/>
        <w:outlineLvl w:val="0"/>
      </w:pPr>
      <w:r>
        <w:t>2017</w:t>
      </w:r>
      <w:r>
        <w:tab/>
        <w:t>Swiss National Science Foundation</w:t>
      </w:r>
    </w:p>
    <w:p w14:paraId="7A687343" w14:textId="77777777" w:rsidR="00AF5DCE" w:rsidRDefault="00AF5DCE" w:rsidP="00AF5DCE">
      <w:pPr>
        <w:tabs>
          <w:tab w:val="left" w:pos="2880"/>
        </w:tabs>
        <w:ind w:left="2592" w:hanging="2160"/>
        <w:outlineLvl w:val="0"/>
      </w:pPr>
      <w:r>
        <w:t>2010 - 2016</w:t>
      </w:r>
      <w:r>
        <w:tab/>
        <w:t xml:space="preserve">Florida Dept of Health James &amp; Ester King Biomedical Research Program </w:t>
      </w:r>
    </w:p>
    <w:p w14:paraId="62280736" w14:textId="77777777" w:rsidR="00AF5DCE" w:rsidRDefault="00AF5DCE" w:rsidP="00AF5DCE">
      <w:pPr>
        <w:tabs>
          <w:tab w:val="left" w:pos="2880"/>
        </w:tabs>
        <w:ind w:left="2592" w:hanging="2160"/>
        <w:outlineLvl w:val="0"/>
      </w:pPr>
      <w:r>
        <w:t>2013</w:t>
      </w:r>
      <w:r>
        <w:tab/>
        <w:t xml:space="preserve">Diabetes UK </w:t>
      </w:r>
    </w:p>
    <w:p w14:paraId="34A994F5" w14:textId="77777777" w:rsidR="00AF5DCE" w:rsidRDefault="00AF5DCE" w:rsidP="00AF5DCE">
      <w:pPr>
        <w:tabs>
          <w:tab w:val="left" w:pos="2880"/>
        </w:tabs>
        <w:ind w:left="2592" w:hanging="2160"/>
        <w:outlineLvl w:val="0"/>
      </w:pPr>
      <w:r>
        <w:t>2010</w:t>
      </w:r>
      <w:r>
        <w:tab/>
        <w:t>Academy of Finland, Health Research Study Section</w:t>
      </w:r>
    </w:p>
    <w:p w14:paraId="68C45BE2" w14:textId="77777777" w:rsidR="001278C6" w:rsidRDefault="001278C6" w:rsidP="001278C6">
      <w:pPr>
        <w:tabs>
          <w:tab w:val="left" w:pos="2880"/>
        </w:tabs>
        <w:ind w:left="2592" w:hanging="2160"/>
        <w:outlineLvl w:val="0"/>
      </w:pPr>
      <w:r>
        <w:t>1997, 2001-2006</w:t>
      </w:r>
      <w:r>
        <w:tab/>
        <w:t xml:space="preserve">American Institute of Biological Sciences </w:t>
      </w:r>
    </w:p>
    <w:p w14:paraId="5005E7FC" w14:textId="77777777" w:rsidR="00AF5DCE" w:rsidRDefault="00AF5DCE" w:rsidP="00AF5DCE">
      <w:pPr>
        <w:tabs>
          <w:tab w:val="left" w:pos="2880"/>
        </w:tabs>
        <w:ind w:left="2592" w:hanging="2160"/>
        <w:outlineLvl w:val="0"/>
      </w:pPr>
      <w:r>
        <w:t>2005</w:t>
      </w:r>
      <w:r>
        <w:tab/>
        <w:t>Wellcome Trust (UK)</w:t>
      </w:r>
    </w:p>
    <w:p w14:paraId="0DA18431" w14:textId="77777777" w:rsidR="00AF5DCE" w:rsidRDefault="00AF5DCE" w:rsidP="00AF5DCE">
      <w:pPr>
        <w:tabs>
          <w:tab w:val="left" w:pos="2880"/>
        </w:tabs>
        <w:ind w:left="2592" w:hanging="2160"/>
        <w:outlineLvl w:val="0"/>
      </w:pPr>
      <w:r>
        <w:t>2004</w:t>
      </w:r>
      <w:r>
        <w:tab/>
        <w:t>Juvenile Diabetes Research Foundation</w:t>
      </w:r>
    </w:p>
    <w:p w14:paraId="085916E2" w14:textId="77777777" w:rsidR="00AF5DCE" w:rsidRDefault="00AF5DCE" w:rsidP="00AF5DCE">
      <w:pPr>
        <w:tabs>
          <w:tab w:val="left" w:pos="2070"/>
        </w:tabs>
        <w:ind w:left="2592" w:hanging="2160"/>
        <w:outlineLvl w:val="0"/>
      </w:pPr>
    </w:p>
    <w:p w14:paraId="5CCF8FBA" w14:textId="77777777" w:rsidR="00430C3E" w:rsidRDefault="00430C3E" w:rsidP="00430C3E">
      <w:pPr>
        <w:pStyle w:val="Footer"/>
        <w:tabs>
          <w:tab w:val="clear" w:pos="4320"/>
          <w:tab w:val="clear" w:pos="8640"/>
        </w:tabs>
        <w:spacing w:line="240" w:lineRule="atLeast"/>
        <w:outlineLvl w:val="0"/>
        <w:rPr>
          <w:lang w:val="en-US"/>
        </w:rPr>
      </w:pPr>
      <w:r>
        <w:rPr>
          <w:lang w:val="en-US"/>
        </w:rPr>
        <w:t xml:space="preserve">CONSORTIA </w:t>
      </w:r>
      <w:r w:rsidR="00E7001C">
        <w:rPr>
          <w:lang w:val="en-US"/>
        </w:rPr>
        <w:t xml:space="preserve">LEADERSHIP </w:t>
      </w:r>
      <w:r>
        <w:rPr>
          <w:lang w:val="en-US"/>
        </w:rPr>
        <w:t>ACTIVITIES:</w:t>
      </w:r>
    </w:p>
    <w:p w14:paraId="50AF2E31" w14:textId="1B060261" w:rsidR="00CD7C8A" w:rsidRPr="009E153B" w:rsidRDefault="00CD7C8A" w:rsidP="00CD7C8A">
      <w:pPr>
        <w:tabs>
          <w:tab w:val="left" w:pos="2070"/>
        </w:tabs>
        <w:ind w:left="2592" w:hanging="2160"/>
        <w:rPr>
          <w:color w:val="000000"/>
        </w:rPr>
      </w:pPr>
      <w:r>
        <w:t>2022-</w:t>
      </w:r>
      <w:r w:rsidR="00F85A20">
        <w:t>2024</w:t>
      </w:r>
      <w:r>
        <w:t xml:space="preserve"> </w:t>
      </w:r>
      <w:r>
        <w:tab/>
      </w:r>
      <w:r w:rsidRPr="00D27601">
        <w:rPr>
          <w:rFonts w:cs="Arial"/>
          <w:color w:val="000000"/>
        </w:rPr>
        <w:t>Polygenic Risk Methods in Diverse Populations Consortium</w:t>
      </w:r>
      <w:r>
        <w:rPr>
          <w:rFonts w:cs="Arial"/>
          <w:color w:val="000000"/>
        </w:rPr>
        <w:t xml:space="preserve"> (PRIMED), </w:t>
      </w:r>
      <w:r w:rsidR="000E495D">
        <w:rPr>
          <w:rFonts w:cs="Arial"/>
          <w:color w:val="000000"/>
        </w:rPr>
        <w:t xml:space="preserve">Co-Chair, </w:t>
      </w:r>
      <w:r w:rsidR="009E153B" w:rsidRPr="009E153B">
        <w:rPr>
          <w:shd w:val="clear" w:color="auto" w:fill="FFFFFF"/>
        </w:rPr>
        <w:t>Social and Ethical Implications of Polygenic Risk (SEIPR) working group</w:t>
      </w:r>
    </w:p>
    <w:p w14:paraId="636E8A37" w14:textId="2ECDE030" w:rsidR="00570282" w:rsidRDefault="00570282" w:rsidP="005266FB">
      <w:pPr>
        <w:tabs>
          <w:tab w:val="left" w:pos="2070"/>
        </w:tabs>
        <w:ind w:left="2592" w:hanging="2160"/>
        <w:rPr>
          <w:rFonts w:cs="Arial"/>
          <w:color w:val="000000"/>
        </w:rPr>
      </w:pPr>
      <w:r>
        <w:t>2021-</w:t>
      </w:r>
      <w:r w:rsidR="00F85A20">
        <w:t>2024</w:t>
      </w:r>
      <w:r>
        <w:t xml:space="preserve"> </w:t>
      </w:r>
      <w:r>
        <w:tab/>
      </w:r>
      <w:r w:rsidR="007B18E8" w:rsidRPr="00D27601">
        <w:rPr>
          <w:rFonts w:cs="Arial"/>
          <w:color w:val="000000"/>
        </w:rPr>
        <w:t>Polygenic Risk Methods in Diverse Populations Consortium</w:t>
      </w:r>
      <w:r w:rsidR="007B18E8">
        <w:rPr>
          <w:rFonts w:cs="Arial"/>
          <w:color w:val="000000"/>
        </w:rPr>
        <w:t xml:space="preserve"> (PRIMED)</w:t>
      </w:r>
      <w:r w:rsidR="00113628">
        <w:rPr>
          <w:rFonts w:cs="Arial"/>
          <w:color w:val="000000"/>
        </w:rPr>
        <w:t>, Steering Committee</w:t>
      </w:r>
    </w:p>
    <w:p w14:paraId="5E0309CC" w14:textId="3AC9A88E" w:rsidR="00B77FF6" w:rsidRDefault="00B77FF6" w:rsidP="005266FB">
      <w:pPr>
        <w:tabs>
          <w:tab w:val="left" w:pos="2070"/>
        </w:tabs>
        <w:ind w:left="2592" w:hanging="2160"/>
      </w:pPr>
      <w:r>
        <w:rPr>
          <w:rFonts w:cs="Arial"/>
          <w:color w:val="000000"/>
        </w:rPr>
        <w:t>2017-present</w:t>
      </w:r>
      <w:r>
        <w:rPr>
          <w:rFonts w:cs="Arial"/>
          <w:color w:val="000000"/>
        </w:rPr>
        <w:tab/>
        <w:t>The Early Onset Stroke Gene</w:t>
      </w:r>
      <w:r w:rsidR="00970BAF">
        <w:rPr>
          <w:rFonts w:cs="Arial"/>
          <w:color w:val="000000"/>
        </w:rPr>
        <w:t>t</w:t>
      </w:r>
      <w:r>
        <w:rPr>
          <w:rFonts w:cs="Arial"/>
          <w:color w:val="000000"/>
        </w:rPr>
        <w:t xml:space="preserve">ic Consortium, </w:t>
      </w:r>
      <w:r>
        <w:t>Steering Committee</w:t>
      </w:r>
    </w:p>
    <w:p w14:paraId="241A98D0" w14:textId="1CCF63E2" w:rsidR="001013B6" w:rsidRDefault="001013B6" w:rsidP="001013B6">
      <w:pPr>
        <w:tabs>
          <w:tab w:val="left" w:pos="2070"/>
        </w:tabs>
        <w:ind w:left="2592" w:hanging="2160"/>
      </w:pPr>
      <w:r>
        <w:t>2016-</w:t>
      </w:r>
      <w:r w:rsidR="00CD4A40">
        <w:t>2023</w:t>
      </w:r>
      <w:r>
        <w:tab/>
        <w:t>TOPMed Stroke Working Group (co-convener)</w:t>
      </w:r>
    </w:p>
    <w:p w14:paraId="225573F0" w14:textId="7489DFFC" w:rsidR="00570282" w:rsidRDefault="00570282" w:rsidP="00570282">
      <w:pPr>
        <w:tabs>
          <w:tab w:val="left" w:pos="2070"/>
        </w:tabs>
        <w:ind w:left="2592" w:hanging="2160"/>
      </w:pPr>
      <w:r>
        <w:t>2015-present</w:t>
      </w:r>
      <w:r>
        <w:tab/>
        <w:t>Trans-Omics Program in Precision Medicine (TOPMed)</w:t>
      </w:r>
      <w:r w:rsidR="00B77FF6">
        <w:t>,</w:t>
      </w:r>
      <w:r>
        <w:t xml:space="preserve"> Steering Committee </w:t>
      </w:r>
    </w:p>
    <w:p w14:paraId="124EC144" w14:textId="6CB77FBD" w:rsidR="00430C3E" w:rsidRDefault="00430C3E" w:rsidP="005266FB">
      <w:pPr>
        <w:tabs>
          <w:tab w:val="left" w:pos="2070"/>
        </w:tabs>
        <w:ind w:left="2592" w:hanging="2160"/>
      </w:pPr>
      <w:r>
        <w:t>2012-present</w:t>
      </w:r>
      <w:r>
        <w:tab/>
        <w:t>Stroke Genetics Network (SiGN), Steering Committee</w:t>
      </w:r>
      <w:r w:rsidR="00767751">
        <w:t>, Analysis Committee Chair</w:t>
      </w:r>
      <w:r>
        <w:t xml:space="preserve"> </w:t>
      </w:r>
      <w:r w:rsidR="00767751">
        <w:t>(</w:t>
      </w:r>
      <w:r w:rsidR="00800BAA">
        <w:t>2012-2017)</w:t>
      </w:r>
    </w:p>
    <w:p w14:paraId="02EAA0BA" w14:textId="77777777" w:rsidR="005F75CD" w:rsidRDefault="005F75CD" w:rsidP="005F75CD">
      <w:pPr>
        <w:tabs>
          <w:tab w:val="left" w:pos="2070"/>
        </w:tabs>
        <w:ind w:left="2592" w:hanging="2160"/>
      </w:pPr>
      <w:r>
        <w:t>2016-2020</w:t>
      </w:r>
      <w:r>
        <w:tab/>
        <w:t>TOPMed ELSI Committee (co-convener)</w:t>
      </w:r>
    </w:p>
    <w:p w14:paraId="725916D5" w14:textId="77777777" w:rsidR="00430C3E" w:rsidRDefault="005266FB" w:rsidP="005266FB">
      <w:pPr>
        <w:tabs>
          <w:tab w:val="left" w:pos="2070"/>
        </w:tabs>
        <w:ind w:left="2592" w:hanging="2160"/>
      </w:pPr>
      <w:r>
        <w:t>2008-2012</w:t>
      </w:r>
      <w:r w:rsidR="00430C3E">
        <w:tab/>
      </w:r>
      <w:r>
        <w:t>Gene and Environment Association Studies (</w:t>
      </w:r>
      <w:r w:rsidR="00430C3E">
        <w:t>GENEVA</w:t>
      </w:r>
      <w:r>
        <w:t>)</w:t>
      </w:r>
      <w:r w:rsidR="00430C3E">
        <w:t xml:space="preserve"> Steering Committee</w:t>
      </w:r>
    </w:p>
    <w:p w14:paraId="3C204910" w14:textId="77777777" w:rsidR="00AF1E39" w:rsidRDefault="00AF1E39" w:rsidP="00AF1E39">
      <w:pPr>
        <w:tabs>
          <w:tab w:val="left" w:pos="2070"/>
        </w:tabs>
        <w:ind w:left="2592" w:hanging="2160"/>
      </w:pPr>
      <w:r>
        <w:t>1999-2004</w:t>
      </w:r>
      <w:r>
        <w:tab/>
        <w:t>IRAS Family Study, Steering Committee</w:t>
      </w:r>
    </w:p>
    <w:p w14:paraId="5ECDCE02" w14:textId="2AC4D170" w:rsidR="00430C3E" w:rsidRDefault="00430C3E" w:rsidP="005266FB">
      <w:pPr>
        <w:tabs>
          <w:tab w:val="left" w:pos="2070"/>
        </w:tabs>
        <w:ind w:left="2592" w:hanging="2160"/>
      </w:pPr>
      <w:r>
        <w:t>1998-2004</w:t>
      </w:r>
      <w:r>
        <w:tab/>
        <w:t>International Type 2 Diabetes Linkage Analysis Consortium, Steering Committee</w:t>
      </w:r>
      <w:r w:rsidR="000E5CB0">
        <w:t>, D</w:t>
      </w:r>
      <w:r w:rsidR="003956A3">
        <w:t xml:space="preserve">ata Coordinating Center </w:t>
      </w:r>
    </w:p>
    <w:p w14:paraId="74E99BF7" w14:textId="77777777" w:rsidR="00430C3E" w:rsidRDefault="00430C3E" w:rsidP="00430C3E">
      <w:pPr>
        <w:tabs>
          <w:tab w:val="left" w:pos="2070"/>
        </w:tabs>
        <w:outlineLvl w:val="0"/>
      </w:pPr>
    </w:p>
    <w:p w14:paraId="411152C8" w14:textId="77777777" w:rsidR="00AF5DCE" w:rsidRDefault="00AF5DCE" w:rsidP="00AF5DCE">
      <w:pPr>
        <w:tabs>
          <w:tab w:val="left" w:pos="2070"/>
        </w:tabs>
        <w:ind w:left="2592" w:hanging="2160"/>
        <w:outlineLvl w:val="0"/>
      </w:pPr>
    </w:p>
    <w:p w14:paraId="50A1ACD4" w14:textId="77777777" w:rsidR="000F7D62" w:rsidRPr="000F7D62" w:rsidRDefault="000F7D62">
      <w:pPr>
        <w:pStyle w:val="Footer"/>
        <w:tabs>
          <w:tab w:val="clear" w:pos="4320"/>
          <w:tab w:val="clear" w:pos="8640"/>
        </w:tabs>
        <w:spacing w:line="240" w:lineRule="atLeast"/>
        <w:outlineLvl w:val="0"/>
        <w:rPr>
          <w:lang w:val="en-US"/>
        </w:rPr>
      </w:pPr>
      <w:r>
        <w:rPr>
          <w:lang w:val="en-US"/>
        </w:rPr>
        <w:t>EDITORAL SERVICE:</w:t>
      </w:r>
    </w:p>
    <w:p w14:paraId="5B65DFDB" w14:textId="673D060D" w:rsidR="005C618F" w:rsidRDefault="005C618F" w:rsidP="00ED03E8">
      <w:pPr>
        <w:pStyle w:val="Footer"/>
        <w:tabs>
          <w:tab w:val="clear" w:pos="4320"/>
          <w:tab w:val="clear" w:pos="8640"/>
          <w:tab w:val="left" w:pos="2070"/>
        </w:tabs>
        <w:ind w:left="2592" w:hanging="2160"/>
        <w:outlineLvl w:val="0"/>
        <w:rPr>
          <w:lang w:val="en-US"/>
        </w:rPr>
      </w:pPr>
      <w:r>
        <w:rPr>
          <w:lang w:val="en-US"/>
        </w:rPr>
        <w:t>2023</w:t>
      </w:r>
      <w:r>
        <w:rPr>
          <w:lang w:val="en-US"/>
        </w:rPr>
        <w:tab/>
        <w:t>Journal of Amish &amp; Plain Anabaptist Studies (</w:t>
      </w:r>
      <w:r w:rsidR="00321FE5">
        <w:rPr>
          <w:lang w:val="en-US"/>
        </w:rPr>
        <w:t>Guest co-editor, Issue on Health and Health</w:t>
      </w:r>
      <w:r w:rsidR="003C4291">
        <w:rPr>
          <w:lang w:val="en-US"/>
        </w:rPr>
        <w:t>care among the Plain Anabaptists)</w:t>
      </w:r>
    </w:p>
    <w:p w14:paraId="407031BB" w14:textId="5642CAAB" w:rsidR="00546F2C" w:rsidRDefault="00EB59B3" w:rsidP="00ED03E8">
      <w:pPr>
        <w:pStyle w:val="Footer"/>
        <w:tabs>
          <w:tab w:val="clear" w:pos="4320"/>
          <w:tab w:val="clear" w:pos="8640"/>
          <w:tab w:val="left" w:pos="2070"/>
        </w:tabs>
        <w:ind w:left="2592" w:hanging="2160"/>
        <w:outlineLvl w:val="0"/>
        <w:rPr>
          <w:lang w:val="en-US"/>
        </w:rPr>
      </w:pPr>
      <w:r>
        <w:rPr>
          <w:lang w:val="en-US"/>
        </w:rPr>
        <w:t>2021-</w:t>
      </w:r>
      <w:r w:rsidR="0096651B">
        <w:rPr>
          <w:lang w:val="en-US"/>
        </w:rPr>
        <w:tab/>
        <w:t>Jou</w:t>
      </w:r>
      <w:r w:rsidR="0032644E">
        <w:rPr>
          <w:lang w:val="en-US"/>
        </w:rPr>
        <w:t xml:space="preserve">rnal of Amish </w:t>
      </w:r>
      <w:r w:rsidR="00802476">
        <w:rPr>
          <w:lang w:val="en-US"/>
        </w:rPr>
        <w:t>&amp; Plain Anabaptist Studies (Editorial Board member)</w:t>
      </w:r>
    </w:p>
    <w:p w14:paraId="6570299D" w14:textId="1B6658FA" w:rsidR="00ED03E8" w:rsidRDefault="00ED03E8" w:rsidP="00ED03E8">
      <w:pPr>
        <w:pStyle w:val="Footer"/>
        <w:tabs>
          <w:tab w:val="clear" w:pos="4320"/>
          <w:tab w:val="clear" w:pos="8640"/>
          <w:tab w:val="left" w:pos="2070"/>
        </w:tabs>
        <w:ind w:left="2592" w:hanging="2160"/>
        <w:outlineLvl w:val="0"/>
        <w:rPr>
          <w:lang w:val="en-US"/>
        </w:rPr>
      </w:pPr>
      <w:r>
        <w:rPr>
          <w:lang w:val="en-US"/>
        </w:rPr>
        <w:t>2017-</w:t>
      </w:r>
      <w:r w:rsidR="0037249D">
        <w:rPr>
          <w:lang w:val="en-US"/>
        </w:rPr>
        <w:t>2018</w:t>
      </w:r>
      <w:r>
        <w:rPr>
          <w:lang w:val="en-US"/>
        </w:rPr>
        <w:tab/>
        <w:t>Current Genetic Medicine Reports (Section editor, Cardiovascular Genetics)</w:t>
      </w:r>
    </w:p>
    <w:p w14:paraId="1AF95BC1" w14:textId="77777777" w:rsidR="00ED03E8" w:rsidRDefault="00ED03E8" w:rsidP="00ED03E8">
      <w:pPr>
        <w:pStyle w:val="Footer"/>
        <w:tabs>
          <w:tab w:val="clear" w:pos="4320"/>
          <w:tab w:val="clear" w:pos="8640"/>
          <w:tab w:val="left" w:pos="2070"/>
        </w:tabs>
        <w:ind w:left="2592" w:hanging="2160"/>
        <w:outlineLvl w:val="0"/>
        <w:rPr>
          <w:lang w:val="en-US"/>
        </w:rPr>
      </w:pPr>
      <w:r>
        <w:rPr>
          <w:lang w:val="en-US"/>
        </w:rPr>
        <w:t>2017-</w:t>
      </w:r>
      <w:r>
        <w:rPr>
          <w:lang w:val="en-US"/>
        </w:rPr>
        <w:tab/>
        <w:t>Frontiers in Neurology (Review Editor</w:t>
      </w:r>
      <w:r w:rsidR="00956B04">
        <w:rPr>
          <w:lang w:val="en-US"/>
        </w:rPr>
        <w:t>, Stroke</w:t>
      </w:r>
      <w:r>
        <w:rPr>
          <w:lang w:val="en-US"/>
        </w:rPr>
        <w:t>)</w:t>
      </w:r>
    </w:p>
    <w:p w14:paraId="6B41CE48" w14:textId="77777777" w:rsidR="00ED03E8" w:rsidRDefault="00ED03E8" w:rsidP="00ED03E8">
      <w:pPr>
        <w:pStyle w:val="Footer"/>
        <w:tabs>
          <w:tab w:val="clear" w:pos="4320"/>
          <w:tab w:val="clear" w:pos="8640"/>
          <w:tab w:val="left" w:pos="2070"/>
        </w:tabs>
        <w:ind w:left="2592" w:hanging="2160"/>
        <w:outlineLvl w:val="0"/>
        <w:rPr>
          <w:lang w:val="en-US"/>
        </w:rPr>
      </w:pPr>
      <w:r>
        <w:rPr>
          <w:lang w:val="en-US"/>
        </w:rPr>
        <w:t>2009-2016</w:t>
      </w:r>
      <w:r>
        <w:rPr>
          <w:lang w:val="en-US"/>
        </w:rPr>
        <w:tab/>
      </w:r>
      <w:r>
        <w:t>Diabetes (Associate Editor)</w:t>
      </w:r>
    </w:p>
    <w:p w14:paraId="569391D2" w14:textId="77777777" w:rsidR="000F7D62" w:rsidRDefault="000F7D62" w:rsidP="000F7D62">
      <w:pPr>
        <w:pStyle w:val="Footer"/>
        <w:tabs>
          <w:tab w:val="clear" w:pos="4320"/>
          <w:tab w:val="clear" w:pos="8640"/>
          <w:tab w:val="left" w:pos="2070"/>
        </w:tabs>
        <w:ind w:left="2592" w:hanging="2160"/>
        <w:outlineLvl w:val="0"/>
      </w:pPr>
      <w:r>
        <w:rPr>
          <w:lang w:val="en-US"/>
        </w:rPr>
        <w:t>2011-2014</w:t>
      </w:r>
      <w:r>
        <w:rPr>
          <w:lang w:val="en-US"/>
        </w:rPr>
        <w:tab/>
      </w:r>
      <w:r>
        <w:t>Diabetes Management (Editorial Advisory board)</w:t>
      </w:r>
    </w:p>
    <w:p w14:paraId="764E1441" w14:textId="77777777" w:rsidR="00ED03E8" w:rsidRDefault="00ED03E8" w:rsidP="00ED03E8">
      <w:pPr>
        <w:pStyle w:val="Footer"/>
        <w:tabs>
          <w:tab w:val="clear" w:pos="4320"/>
          <w:tab w:val="clear" w:pos="8640"/>
          <w:tab w:val="left" w:pos="2070"/>
        </w:tabs>
        <w:ind w:left="2592" w:hanging="2160"/>
        <w:outlineLvl w:val="0"/>
        <w:rPr>
          <w:lang w:val="en-US"/>
        </w:rPr>
      </w:pPr>
      <w:r>
        <w:rPr>
          <w:lang w:val="en-US"/>
        </w:rPr>
        <w:t>2002-2014</w:t>
      </w:r>
      <w:r>
        <w:rPr>
          <w:lang w:val="en-US"/>
        </w:rPr>
        <w:tab/>
      </w:r>
      <w:r>
        <w:t>Diabetes/Metabolism Research and Reviews (Co-Editor)</w:t>
      </w:r>
    </w:p>
    <w:p w14:paraId="2C6C0231" w14:textId="77777777" w:rsidR="000F7D62" w:rsidRPr="000F7D62" w:rsidRDefault="000F7D62" w:rsidP="000F7D62">
      <w:pPr>
        <w:pStyle w:val="Footer"/>
        <w:tabs>
          <w:tab w:val="clear" w:pos="4320"/>
          <w:tab w:val="clear" w:pos="8640"/>
          <w:tab w:val="left" w:pos="2070"/>
        </w:tabs>
        <w:ind w:left="2592" w:hanging="2160"/>
        <w:outlineLvl w:val="0"/>
        <w:rPr>
          <w:lang w:val="en-US"/>
        </w:rPr>
      </w:pPr>
      <w:r>
        <w:rPr>
          <w:lang w:val="en-US"/>
        </w:rPr>
        <w:t>2006-2008</w:t>
      </w:r>
      <w:r>
        <w:rPr>
          <w:lang w:val="en-US"/>
        </w:rPr>
        <w:tab/>
      </w:r>
      <w:r>
        <w:t xml:space="preserve">Diabetes </w:t>
      </w:r>
      <w:r>
        <w:rPr>
          <w:lang w:val="en-US"/>
        </w:rPr>
        <w:t>(Editorial Board member)</w:t>
      </w:r>
    </w:p>
    <w:p w14:paraId="469CDFF3" w14:textId="77777777" w:rsidR="000F7D62" w:rsidRPr="000F7D62" w:rsidRDefault="000F7D62" w:rsidP="000F7D62">
      <w:pPr>
        <w:pStyle w:val="Footer"/>
        <w:tabs>
          <w:tab w:val="clear" w:pos="4320"/>
          <w:tab w:val="clear" w:pos="8640"/>
          <w:tab w:val="left" w:pos="2070"/>
        </w:tabs>
        <w:ind w:left="2592" w:hanging="2160"/>
        <w:outlineLvl w:val="0"/>
        <w:rPr>
          <w:lang w:val="en-US"/>
        </w:rPr>
      </w:pPr>
      <w:r w:rsidRPr="00B006C3">
        <w:rPr>
          <w:lang w:val="en-US"/>
        </w:rPr>
        <w:lastRenderedPageBreak/>
        <w:t>1999-2001</w:t>
      </w:r>
      <w:r w:rsidRPr="00B006C3">
        <w:rPr>
          <w:lang w:val="en-US"/>
        </w:rPr>
        <w:tab/>
      </w:r>
      <w:r>
        <w:t>Diabetes Care</w:t>
      </w:r>
      <w:r>
        <w:rPr>
          <w:lang w:val="en-US"/>
        </w:rPr>
        <w:t xml:space="preserve"> (Editorial Board member)</w:t>
      </w:r>
    </w:p>
    <w:p w14:paraId="0B48586E" w14:textId="77777777" w:rsidR="00D8659E" w:rsidRDefault="00D8659E">
      <w:pPr>
        <w:pStyle w:val="Footer"/>
        <w:tabs>
          <w:tab w:val="clear" w:pos="4320"/>
          <w:tab w:val="clear" w:pos="8640"/>
        </w:tabs>
        <w:spacing w:line="240" w:lineRule="atLeast"/>
        <w:outlineLvl w:val="0"/>
        <w:rPr>
          <w:lang w:val="en-US"/>
        </w:rPr>
      </w:pPr>
    </w:p>
    <w:p w14:paraId="71751DB1" w14:textId="77777777" w:rsidR="00AF5DCE" w:rsidRDefault="00AF5DCE">
      <w:pPr>
        <w:pStyle w:val="Footer"/>
        <w:tabs>
          <w:tab w:val="clear" w:pos="4320"/>
          <w:tab w:val="clear" w:pos="8640"/>
        </w:tabs>
        <w:spacing w:line="240" w:lineRule="atLeast"/>
        <w:outlineLvl w:val="0"/>
        <w:rPr>
          <w:lang w:val="en-US"/>
        </w:rPr>
      </w:pPr>
    </w:p>
    <w:p w14:paraId="3501162C" w14:textId="77777777" w:rsidR="002F0CC4" w:rsidRPr="000F7D62" w:rsidRDefault="002F0CC4" w:rsidP="002F0CC4">
      <w:pPr>
        <w:pStyle w:val="Footer"/>
        <w:tabs>
          <w:tab w:val="clear" w:pos="4320"/>
          <w:tab w:val="clear" w:pos="8640"/>
        </w:tabs>
        <w:spacing w:line="240" w:lineRule="atLeast"/>
        <w:outlineLvl w:val="0"/>
        <w:rPr>
          <w:lang w:val="en-US"/>
        </w:rPr>
      </w:pPr>
      <w:r>
        <w:rPr>
          <w:lang w:val="en-US"/>
        </w:rPr>
        <w:t>MANUSCRIPT REVIEWER (last 3 yrs):</w:t>
      </w:r>
    </w:p>
    <w:p w14:paraId="05BC6E07" w14:textId="77777777" w:rsidR="00FA2F3C" w:rsidRDefault="00FA2F3C">
      <w:pPr>
        <w:spacing w:line="240" w:lineRule="atLeast"/>
        <w:ind w:left="446"/>
        <w:outlineLvl w:val="0"/>
        <w:sectPr w:rsidR="00FA2F3C" w:rsidSect="005B6034">
          <w:footerReference w:type="even" r:id="rId9"/>
          <w:footerReference w:type="default" r:id="rId10"/>
          <w:footerReference w:type="first" r:id="rId11"/>
          <w:footnotePr>
            <w:numRestart w:val="eachSect"/>
          </w:footnotePr>
          <w:type w:val="continuous"/>
          <w:pgSz w:w="12240" w:h="15840" w:code="1"/>
          <w:pgMar w:top="1440" w:right="1440" w:bottom="1440" w:left="1008" w:header="720" w:footer="720" w:gutter="0"/>
          <w:cols w:space="720"/>
          <w:noEndnote/>
          <w:titlePg/>
        </w:sectPr>
      </w:pPr>
    </w:p>
    <w:p w14:paraId="498968D8" w14:textId="77777777" w:rsidR="001E4849" w:rsidRDefault="001E4849" w:rsidP="00D4368F">
      <w:pPr>
        <w:spacing w:after="60" w:line="240" w:lineRule="atLeast"/>
        <w:outlineLvl w:val="0"/>
      </w:pPr>
      <w:r>
        <w:t>Alzheimer’s Dementia</w:t>
      </w:r>
    </w:p>
    <w:p w14:paraId="28D5C66E" w14:textId="62A75C36" w:rsidR="00FA2F3C" w:rsidRDefault="00FA2F3C" w:rsidP="00D4368F">
      <w:pPr>
        <w:spacing w:after="60" w:line="240" w:lineRule="atLeast"/>
        <w:outlineLvl w:val="0"/>
      </w:pPr>
      <w:r>
        <w:t>Amer J Human Genetics</w:t>
      </w:r>
    </w:p>
    <w:p w14:paraId="69F9BDDA" w14:textId="77777777" w:rsidR="0020103C" w:rsidRDefault="0020103C" w:rsidP="00D4368F">
      <w:pPr>
        <w:spacing w:after="60" w:line="240" w:lineRule="atLeast"/>
        <w:outlineLvl w:val="0"/>
      </w:pPr>
      <w:r>
        <w:t>Annals Intern Med</w:t>
      </w:r>
    </w:p>
    <w:p w14:paraId="7D57D8F6" w14:textId="5FFBB9A8" w:rsidR="002A7EC3" w:rsidRDefault="002A7EC3" w:rsidP="00D4368F">
      <w:pPr>
        <w:spacing w:after="60" w:line="240" w:lineRule="atLeast"/>
        <w:outlineLvl w:val="0"/>
      </w:pPr>
      <w:r>
        <w:t>Annals Medicine</w:t>
      </w:r>
    </w:p>
    <w:p w14:paraId="07F5EAFB" w14:textId="35ABFEBC" w:rsidR="001E4849" w:rsidRDefault="001E4849" w:rsidP="00D4368F">
      <w:pPr>
        <w:spacing w:after="60" w:line="240" w:lineRule="atLeast"/>
        <w:outlineLvl w:val="0"/>
      </w:pPr>
      <w:r>
        <w:t>Annals Neurology</w:t>
      </w:r>
    </w:p>
    <w:p w14:paraId="218B0F24" w14:textId="2D5F0E07" w:rsidR="003E7126" w:rsidRDefault="003E7126" w:rsidP="00D4368F">
      <w:pPr>
        <w:spacing w:after="60" w:line="240" w:lineRule="atLeast"/>
        <w:outlineLvl w:val="0"/>
      </w:pPr>
      <w:r>
        <w:t>Brain Communication</w:t>
      </w:r>
    </w:p>
    <w:p w14:paraId="1D56B0B7" w14:textId="34BF7A84" w:rsidR="001E4849" w:rsidRDefault="001E4849" w:rsidP="00D4368F">
      <w:pPr>
        <w:spacing w:after="60" w:line="240" w:lineRule="atLeast"/>
        <w:outlineLvl w:val="0"/>
      </w:pPr>
      <w:r>
        <w:t>Cell Genomics</w:t>
      </w:r>
    </w:p>
    <w:p w14:paraId="59C22997" w14:textId="77777777" w:rsidR="00FA2F3C" w:rsidRDefault="00FA2F3C" w:rsidP="00D4368F">
      <w:pPr>
        <w:spacing w:after="60" w:line="240" w:lineRule="atLeast"/>
        <w:outlineLvl w:val="0"/>
      </w:pPr>
      <w:r>
        <w:t>Circulation</w:t>
      </w:r>
    </w:p>
    <w:p w14:paraId="08C26026" w14:textId="1DD7B56B" w:rsidR="00FA2F3C" w:rsidRDefault="00D0264C" w:rsidP="00D4368F">
      <w:pPr>
        <w:spacing w:after="60" w:line="240" w:lineRule="atLeast"/>
        <w:outlineLvl w:val="0"/>
      </w:pPr>
      <w:r>
        <w:t>Circulation Gen</w:t>
      </w:r>
      <w:r w:rsidR="00E0678D">
        <w:t>om Prec Med</w:t>
      </w:r>
    </w:p>
    <w:p w14:paraId="76A345A1" w14:textId="2E7104AE" w:rsidR="008A2A9F" w:rsidRDefault="008A2A9F" w:rsidP="00D4368F">
      <w:pPr>
        <w:spacing w:after="60" w:line="240" w:lineRule="atLeast"/>
        <w:outlineLvl w:val="0"/>
      </w:pPr>
      <w:r>
        <w:t>Clinical Genetics</w:t>
      </w:r>
    </w:p>
    <w:p w14:paraId="45D884A2" w14:textId="19A8C24D" w:rsidR="00144924" w:rsidRPr="006744E4" w:rsidRDefault="00144924" w:rsidP="00D4368F">
      <w:pPr>
        <w:spacing w:after="60" w:line="240" w:lineRule="atLeast"/>
        <w:outlineLvl w:val="0"/>
      </w:pPr>
      <w:r>
        <w:t>Clin</w:t>
      </w:r>
      <w:r w:rsidR="008C25C3">
        <w:t xml:space="preserve"> Translational Medicine</w:t>
      </w:r>
    </w:p>
    <w:p w14:paraId="033040E7" w14:textId="77777777" w:rsidR="001E4849" w:rsidRDefault="001E4849" w:rsidP="00D4368F">
      <w:pPr>
        <w:pStyle w:val="Footer"/>
        <w:tabs>
          <w:tab w:val="clear" w:pos="4320"/>
          <w:tab w:val="clear" w:pos="8640"/>
        </w:tabs>
        <w:spacing w:after="60" w:line="240" w:lineRule="atLeast"/>
        <w:outlineLvl w:val="0"/>
        <w:rPr>
          <w:lang w:val="en-US"/>
        </w:rPr>
      </w:pPr>
      <w:r>
        <w:rPr>
          <w:lang w:val="en-US"/>
        </w:rPr>
        <w:t>Diabetes Care</w:t>
      </w:r>
    </w:p>
    <w:p w14:paraId="283C0B4C" w14:textId="5528396F" w:rsidR="00FA2F3C" w:rsidRDefault="00FA2F3C" w:rsidP="00D4368F">
      <w:pPr>
        <w:pStyle w:val="Footer"/>
        <w:tabs>
          <w:tab w:val="clear" w:pos="4320"/>
          <w:tab w:val="clear" w:pos="8640"/>
        </w:tabs>
        <w:spacing w:after="60" w:line="240" w:lineRule="atLeast"/>
        <w:outlineLvl w:val="0"/>
        <w:rPr>
          <w:lang w:val="en-US"/>
        </w:rPr>
      </w:pPr>
      <w:r w:rsidRPr="006744E4">
        <w:t>European J Hum Genet</w:t>
      </w:r>
    </w:p>
    <w:p w14:paraId="228A193C" w14:textId="77777777" w:rsidR="00F43BD7" w:rsidRDefault="00F43BD7" w:rsidP="00D4368F">
      <w:pPr>
        <w:pStyle w:val="Footer"/>
        <w:tabs>
          <w:tab w:val="clear" w:pos="4320"/>
          <w:tab w:val="clear" w:pos="8640"/>
        </w:tabs>
        <w:spacing w:after="60" w:line="240" w:lineRule="atLeast"/>
        <w:outlineLvl w:val="0"/>
        <w:rPr>
          <w:lang w:val="en-US"/>
        </w:rPr>
      </w:pPr>
      <w:r>
        <w:rPr>
          <w:lang w:val="en-US"/>
        </w:rPr>
        <w:t>European J Neurol</w:t>
      </w:r>
    </w:p>
    <w:p w14:paraId="26F6D63C" w14:textId="19D2CD85" w:rsidR="00BD4BEC" w:rsidRDefault="00BD4BEC" w:rsidP="00D4368F">
      <w:pPr>
        <w:pStyle w:val="Footer"/>
        <w:tabs>
          <w:tab w:val="clear" w:pos="4320"/>
          <w:tab w:val="clear" w:pos="8640"/>
        </w:tabs>
        <w:spacing w:after="60" w:line="240" w:lineRule="atLeast"/>
        <w:outlineLvl w:val="0"/>
        <w:rPr>
          <w:lang w:val="en-US"/>
        </w:rPr>
      </w:pPr>
      <w:r>
        <w:rPr>
          <w:lang w:val="en-US"/>
        </w:rPr>
        <w:t>Frontiers Neurology</w:t>
      </w:r>
    </w:p>
    <w:p w14:paraId="47233385" w14:textId="15551611" w:rsidR="00FF357C" w:rsidRDefault="00FF357C" w:rsidP="00D4368F">
      <w:pPr>
        <w:pStyle w:val="Footer"/>
        <w:tabs>
          <w:tab w:val="clear" w:pos="4320"/>
          <w:tab w:val="clear" w:pos="8640"/>
        </w:tabs>
        <w:spacing w:after="60" w:line="240" w:lineRule="atLeast"/>
        <w:outlineLvl w:val="0"/>
        <w:rPr>
          <w:lang w:val="en-US"/>
        </w:rPr>
      </w:pPr>
      <w:r>
        <w:rPr>
          <w:lang w:val="en-US"/>
        </w:rPr>
        <w:t>Genes</w:t>
      </w:r>
    </w:p>
    <w:p w14:paraId="6685818E" w14:textId="77777777" w:rsidR="00E7001C" w:rsidRPr="00F43BD7" w:rsidRDefault="00E7001C" w:rsidP="00D4368F">
      <w:pPr>
        <w:pStyle w:val="Footer"/>
        <w:tabs>
          <w:tab w:val="clear" w:pos="4320"/>
          <w:tab w:val="clear" w:pos="8640"/>
        </w:tabs>
        <w:spacing w:after="60" w:line="240" w:lineRule="atLeast"/>
        <w:outlineLvl w:val="0"/>
        <w:rPr>
          <w:lang w:val="en-US"/>
        </w:rPr>
      </w:pPr>
      <w:r>
        <w:rPr>
          <w:lang w:val="en-US"/>
        </w:rPr>
        <w:t>Genet Epidemiol</w:t>
      </w:r>
    </w:p>
    <w:p w14:paraId="2AC8028C" w14:textId="77777777" w:rsidR="00FA2F3C" w:rsidRDefault="00FA2F3C" w:rsidP="00D4368F">
      <w:pPr>
        <w:spacing w:after="60" w:line="240" w:lineRule="atLeast"/>
        <w:outlineLvl w:val="0"/>
      </w:pPr>
      <w:r>
        <w:t>Genetics in Medicine</w:t>
      </w:r>
    </w:p>
    <w:p w14:paraId="56168628" w14:textId="77777777" w:rsidR="00FA2F3C" w:rsidRDefault="00FA2F3C" w:rsidP="00D4368F">
      <w:pPr>
        <w:spacing w:after="60" w:line="240" w:lineRule="atLeast"/>
        <w:outlineLvl w:val="0"/>
      </w:pPr>
      <w:r>
        <w:t>Human Genetics</w:t>
      </w:r>
    </w:p>
    <w:p w14:paraId="79C82E1D" w14:textId="5D7B0AE5" w:rsidR="001E4849" w:rsidRDefault="001E4849" w:rsidP="00D4368F">
      <w:pPr>
        <w:spacing w:after="60" w:line="240" w:lineRule="atLeast"/>
        <w:outlineLvl w:val="0"/>
      </w:pPr>
      <w:r>
        <w:t>Hum Genetics Genomic Adv</w:t>
      </w:r>
    </w:p>
    <w:p w14:paraId="39258971" w14:textId="77777777" w:rsidR="00FA2F3C" w:rsidRDefault="00FA2F3C" w:rsidP="00D4368F">
      <w:pPr>
        <w:spacing w:after="60" w:line="240" w:lineRule="atLeast"/>
        <w:outlineLvl w:val="0"/>
      </w:pPr>
      <w:r>
        <w:t>Human Molec Genetics</w:t>
      </w:r>
    </w:p>
    <w:p w14:paraId="611005E4" w14:textId="29FD9CCD" w:rsidR="001E4849" w:rsidRDefault="001E4849" w:rsidP="00D4368F">
      <w:pPr>
        <w:spacing w:after="60" w:line="240" w:lineRule="atLeast"/>
        <w:outlineLvl w:val="0"/>
      </w:pPr>
      <w:r>
        <w:t>Internat J Stroke</w:t>
      </w:r>
    </w:p>
    <w:p w14:paraId="701696E1" w14:textId="77777777" w:rsidR="00FA2F3C" w:rsidRDefault="00FA2F3C" w:rsidP="00D4368F">
      <w:pPr>
        <w:spacing w:after="60" w:line="240" w:lineRule="atLeast"/>
        <w:outlineLvl w:val="0"/>
      </w:pPr>
      <w:r>
        <w:t>JAMA</w:t>
      </w:r>
    </w:p>
    <w:p w14:paraId="2EDCEE94" w14:textId="544E254F" w:rsidR="001E4849" w:rsidRDefault="001E4849" w:rsidP="00D4368F">
      <w:pPr>
        <w:spacing w:after="60" w:line="240" w:lineRule="atLeast"/>
        <w:outlineLvl w:val="0"/>
      </w:pPr>
      <w:r>
        <w:t>J Am Heart Association</w:t>
      </w:r>
    </w:p>
    <w:p w14:paraId="0E51E221" w14:textId="77777777" w:rsidR="00C61B59" w:rsidRDefault="00C61B59" w:rsidP="00D4368F">
      <w:pPr>
        <w:spacing w:after="60" w:line="240" w:lineRule="atLeast"/>
        <w:outlineLvl w:val="0"/>
        <w:rPr>
          <w:lang w:val="es-ES"/>
        </w:rPr>
      </w:pPr>
      <w:r>
        <w:rPr>
          <w:lang w:val="es-ES"/>
        </w:rPr>
        <w:t>J Cell Molec Med</w:t>
      </w:r>
    </w:p>
    <w:p w14:paraId="2FEDC920" w14:textId="68AB4A65" w:rsidR="004C50FA" w:rsidRDefault="004C50FA" w:rsidP="00D4368F">
      <w:pPr>
        <w:spacing w:after="60" w:line="240" w:lineRule="atLeast"/>
        <w:outlineLvl w:val="0"/>
        <w:rPr>
          <w:lang w:val="es-ES"/>
        </w:rPr>
      </w:pPr>
      <w:r>
        <w:rPr>
          <w:lang w:val="es-ES"/>
        </w:rPr>
        <w:t>J Cerebral Blood Flow Metab</w:t>
      </w:r>
    </w:p>
    <w:p w14:paraId="2DA725FB" w14:textId="7CDC7126" w:rsidR="00FA2F3C" w:rsidRDefault="00FA2F3C" w:rsidP="00D4368F">
      <w:pPr>
        <w:spacing w:after="60" w:line="240" w:lineRule="atLeast"/>
        <w:outlineLvl w:val="0"/>
        <w:rPr>
          <w:lang w:val="es-ES"/>
        </w:rPr>
      </w:pPr>
      <w:r w:rsidRPr="006744E4">
        <w:rPr>
          <w:lang w:val="es-ES"/>
        </w:rPr>
        <w:t>J Clin Endocrinol Metab</w:t>
      </w:r>
    </w:p>
    <w:p w14:paraId="3B363073" w14:textId="17DC40B8" w:rsidR="003E7126" w:rsidRDefault="003E7126" w:rsidP="00D4368F">
      <w:pPr>
        <w:spacing w:after="60" w:line="240" w:lineRule="atLeast"/>
        <w:outlineLvl w:val="0"/>
        <w:rPr>
          <w:lang w:val="es-ES"/>
        </w:rPr>
      </w:pPr>
      <w:r>
        <w:rPr>
          <w:lang w:val="es-ES"/>
        </w:rPr>
        <w:t>Nature Communica</w:t>
      </w:r>
    </w:p>
    <w:p w14:paraId="680112AF" w14:textId="71E61EC3" w:rsidR="00442031" w:rsidRPr="006744E4" w:rsidRDefault="00442031" w:rsidP="00D4368F">
      <w:pPr>
        <w:spacing w:after="60" w:line="240" w:lineRule="atLeast"/>
        <w:outlineLvl w:val="0"/>
        <w:rPr>
          <w:lang w:val="es-ES"/>
        </w:rPr>
      </w:pPr>
      <w:r>
        <w:rPr>
          <w:lang w:val="es-ES"/>
        </w:rPr>
        <w:t>Neurology</w:t>
      </w:r>
    </w:p>
    <w:p w14:paraId="7DF0CCA5" w14:textId="77777777" w:rsidR="006605EE" w:rsidRDefault="006605EE">
      <w:pPr>
        <w:spacing w:line="240" w:lineRule="atLeast"/>
        <w:outlineLvl w:val="0"/>
      </w:pPr>
      <w:r w:rsidRPr="006605EE">
        <w:t>Osteoarth Cartil</w:t>
      </w:r>
      <w:r>
        <w:t>age</w:t>
      </w:r>
    </w:p>
    <w:p w14:paraId="19E7CBF5" w14:textId="77777777" w:rsidR="00FA2F3C" w:rsidRDefault="006605EE">
      <w:pPr>
        <w:spacing w:line="240" w:lineRule="atLeast"/>
        <w:outlineLvl w:val="0"/>
      </w:pPr>
      <w:r>
        <w:t>PLOS Genetics</w:t>
      </w:r>
    </w:p>
    <w:p w14:paraId="4B6A035B" w14:textId="4FD1198D" w:rsidR="001E4849" w:rsidRDefault="001E4849">
      <w:pPr>
        <w:spacing w:line="240" w:lineRule="atLeast"/>
        <w:outlineLvl w:val="0"/>
      </w:pPr>
      <w:r>
        <w:t>PLOS Medicine</w:t>
      </w:r>
    </w:p>
    <w:p w14:paraId="6C882CC6" w14:textId="77777777" w:rsidR="00E7001C" w:rsidRDefault="00E7001C">
      <w:pPr>
        <w:spacing w:line="240" w:lineRule="atLeast"/>
        <w:outlineLvl w:val="0"/>
      </w:pPr>
      <w:r>
        <w:t>PLOS One</w:t>
      </w:r>
    </w:p>
    <w:p w14:paraId="3F2A9FAA" w14:textId="77777777" w:rsidR="006605EE" w:rsidRDefault="006605EE">
      <w:pPr>
        <w:spacing w:line="240" w:lineRule="atLeast"/>
        <w:outlineLvl w:val="0"/>
      </w:pPr>
      <w:r>
        <w:t>Seminar Arthr</w:t>
      </w:r>
      <w:r w:rsidR="00E129C2">
        <w:t xml:space="preserve"> Rheum</w:t>
      </w:r>
    </w:p>
    <w:p w14:paraId="613C20C9" w14:textId="77777777" w:rsidR="006001E0" w:rsidRDefault="006001E0">
      <w:pPr>
        <w:spacing w:line="240" w:lineRule="atLeast"/>
        <w:outlineLvl w:val="0"/>
      </w:pPr>
      <w:r>
        <w:t>Stroke</w:t>
      </w:r>
    </w:p>
    <w:p w14:paraId="5AC2ABAA" w14:textId="77777777" w:rsidR="00FA2F3C" w:rsidRDefault="00FA2F3C">
      <w:pPr>
        <w:spacing w:line="240" w:lineRule="atLeast"/>
        <w:outlineLvl w:val="0"/>
      </w:pPr>
    </w:p>
    <w:p w14:paraId="79408121" w14:textId="77777777" w:rsidR="00FA2F3C" w:rsidRDefault="00FA2F3C">
      <w:pPr>
        <w:spacing w:line="240" w:lineRule="atLeast"/>
        <w:outlineLvl w:val="0"/>
        <w:sectPr w:rsidR="00FA2F3C" w:rsidSect="005B6034">
          <w:footerReference w:type="even" r:id="rId12"/>
          <w:footerReference w:type="default" r:id="rId13"/>
          <w:footerReference w:type="first" r:id="rId14"/>
          <w:footnotePr>
            <w:numRestart w:val="eachSect"/>
          </w:footnotePr>
          <w:type w:val="continuous"/>
          <w:pgSz w:w="12240" w:h="15840" w:code="1"/>
          <w:pgMar w:top="1440" w:right="1440" w:bottom="1440" w:left="1440" w:header="720" w:footer="720" w:gutter="0"/>
          <w:cols w:num="3" w:space="702"/>
          <w:noEndnote/>
          <w:titlePg/>
        </w:sectPr>
      </w:pPr>
    </w:p>
    <w:p w14:paraId="3AA6D02A" w14:textId="77777777" w:rsidR="00FA2F3C" w:rsidRDefault="00FA2F3C">
      <w:pPr>
        <w:spacing w:line="240" w:lineRule="atLeast"/>
        <w:outlineLvl w:val="0"/>
      </w:pPr>
    </w:p>
    <w:p w14:paraId="2C8CBACB" w14:textId="77777777" w:rsidR="002F0CC4" w:rsidRDefault="002F0CC4">
      <w:pPr>
        <w:spacing w:line="240" w:lineRule="atLeast"/>
        <w:outlineLvl w:val="0"/>
      </w:pPr>
      <w:r>
        <w:t>ABSTRACT REVIEWER (National Meetings):</w:t>
      </w:r>
    </w:p>
    <w:p w14:paraId="2DE6C7ED" w14:textId="1BC54FC8" w:rsidR="00FA2F3C" w:rsidRDefault="00FA2F3C" w:rsidP="002F0CC4">
      <w:pPr>
        <w:pStyle w:val="Footer"/>
        <w:tabs>
          <w:tab w:val="clear" w:pos="4320"/>
          <w:tab w:val="clear" w:pos="8640"/>
        </w:tabs>
        <w:spacing w:line="240" w:lineRule="atLeast"/>
        <w:ind w:left="2592" w:hanging="2160"/>
        <w:outlineLvl w:val="0"/>
      </w:pPr>
      <w:r>
        <w:t>American Diabetes Assoc Annual Scientific Meetings (1993, 1995, 1998-99, 2001-02</w:t>
      </w:r>
      <w:r w:rsidR="004011AF">
        <w:t>, 2011</w:t>
      </w:r>
      <w:r w:rsidR="00206925">
        <w:rPr>
          <w:lang w:val="en-US"/>
        </w:rPr>
        <w:t>-12</w:t>
      </w:r>
      <w:r w:rsidR="001C49DC">
        <w:rPr>
          <w:lang w:val="en-US"/>
        </w:rPr>
        <w:t>, 2020</w:t>
      </w:r>
      <w:r>
        <w:t>)</w:t>
      </w:r>
    </w:p>
    <w:p w14:paraId="0990A232" w14:textId="77777777" w:rsidR="00FA2F3C" w:rsidRDefault="00FA2F3C" w:rsidP="002F0CC4">
      <w:pPr>
        <w:pStyle w:val="Footer"/>
        <w:tabs>
          <w:tab w:val="clear" w:pos="4320"/>
          <w:tab w:val="clear" w:pos="8640"/>
          <w:tab w:val="left" w:pos="2430"/>
        </w:tabs>
        <w:spacing w:line="240" w:lineRule="atLeast"/>
        <w:ind w:left="2592" w:hanging="2160"/>
        <w:outlineLvl w:val="0"/>
        <w:rPr>
          <w:lang w:val="en-US"/>
        </w:rPr>
      </w:pPr>
      <w:r>
        <w:t>American Heart Assoc Annual Scientific Meetings (1999-2001)</w:t>
      </w:r>
    </w:p>
    <w:p w14:paraId="0CAB1C81" w14:textId="075CC414" w:rsidR="00206925" w:rsidRPr="00206925" w:rsidRDefault="00206925" w:rsidP="002F0CC4">
      <w:pPr>
        <w:pStyle w:val="Footer"/>
        <w:tabs>
          <w:tab w:val="clear" w:pos="4320"/>
          <w:tab w:val="clear" w:pos="8640"/>
          <w:tab w:val="left" w:pos="2430"/>
        </w:tabs>
        <w:spacing w:line="240" w:lineRule="atLeast"/>
        <w:ind w:left="2592" w:hanging="2160"/>
        <w:outlineLvl w:val="0"/>
        <w:rPr>
          <w:lang w:val="en-US"/>
        </w:rPr>
      </w:pPr>
      <w:r>
        <w:rPr>
          <w:lang w:val="en-US"/>
        </w:rPr>
        <w:t xml:space="preserve">International Stroke Conference Meetings (2015 – </w:t>
      </w:r>
      <w:r w:rsidR="002353B8">
        <w:rPr>
          <w:lang w:val="en-US"/>
        </w:rPr>
        <w:t>present</w:t>
      </w:r>
      <w:r>
        <w:rPr>
          <w:lang w:val="en-US"/>
        </w:rPr>
        <w:t>)</w:t>
      </w:r>
    </w:p>
    <w:p w14:paraId="1B712727" w14:textId="77777777" w:rsidR="00FA2F3C" w:rsidRDefault="00FA2F3C">
      <w:pPr>
        <w:pStyle w:val="Footer"/>
        <w:tabs>
          <w:tab w:val="clear" w:pos="4320"/>
          <w:tab w:val="clear" w:pos="8640"/>
          <w:tab w:val="left" w:pos="450"/>
          <w:tab w:val="left" w:pos="2430"/>
        </w:tabs>
        <w:spacing w:line="240" w:lineRule="atLeast"/>
        <w:outlineLvl w:val="0"/>
      </w:pPr>
    </w:p>
    <w:p w14:paraId="5EF7D609" w14:textId="77777777" w:rsidR="00FF489E" w:rsidRDefault="00FF489E" w:rsidP="00FF489E">
      <w:pPr>
        <w:spacing w:line="240" w:lineRule="atLeast"/>
        <w:outlineLvl w:val="0"/>
      </w:pPr>
      <w:r>
        <w:t>UNIVERSITY SERVICE:</w:t>
      </w:r>
    </w:p>
    <w:p w14:paraId="64DB136C" w14:textId="77777777" w:rsidR="00FF489E" w:rsidRPr="00B755A0" w:rsidRDefault="00FF489E">
      <w:pPr>
        <w:tabs>
          <w:tab w:val="left" w:pos="2430"/>
        </w:tabs>
        <w:spacing w:line="252" w:lineRule="exact"/>
        <w:ind w:left="864" w:hanging="432"/>
        <w:outlineLvl w:val="0"/>
        <w:rPr>
          <w:u w:val="single"/>
        </w:rPr>
      </w:pPr>
      <w:r w:rsidRPr="00B755A0">
        <w:rPr>
          <w:u w:val="single"/>
        </w:rPr>
        <w:t>Committees</w:t>
      </w:r>
      <w:r w:rsidR="00B755A0" w:rsidRPr="00B755A0">
        <w:rPr>
          <w:u w:val="single"/>
        </w:rPr>
        <w:t xml:space="preserve"> (graduate program)</w:t>
      </w:r>
      <w:r w:rsidRPr="00B755A0">
        <w:rPr>
          <w:u w:val="single"/>
        </w:rPr>
        <w:t>:</w:t>
      </w:r>
    </w:p>
    <w:p w14:paraId="4385159D" w14:textId="6FD52543" w:rsidR="009C4BFB" w:rsidRDefault="009C4BFB" w:rsidP="00D8659E">
      <w:pPr>
        <w:tabs>
          <w:tab w:val="left" w:pos="2610"/>
        </w:tabs>
        <w:spacing w:line="252" w:lineRule="exact"/>
        <w:ind w:left="2970" w:hanging="2070"/>
        <w:outlineLvl w:val="0"/>
      </w:pPr>
      <w:r>
        <w:rPr>
          <w:color w:val="000000"/>
        </w:rPr>
        <w:t>2006-</w:t>
      </w:r>
      <w:r w:rsidR="00E63709">
        <w:rPr>
          <w:color w:val="000000"/>
        </w:rPr>
        <w:t>2022</w:t>
      </w:r>
      <w:r>
        <w:rPr>
          <w:color w:val="000000"/>
        </w:rPr>
        <w:tab/>
      </w:r>
      <w:r>
        <w:t>Admissions Committee, Program in Epidemiology and Human Genetics, Graduate Program in Life Sciences</w:t>
      </w:r>
    </w:p>
    <w:p w14:paraId="639AF9C8" w14:textId="77777777" w:rsidR="009C4BFB" w:rsidRDefault="009C4BFB" w:rsidP="00D8659E">
      <w:pPr>
        <w:tabs>
          <w:tab w:val="left" w:pos="2610"/>
        </w:tabs>
        <w:spacing w:line="252" w:lineRule="exact"/>
        <w:ind w:left="2970" w:hanging="2070"/>
        <w:outlineLvl w:val="0"/>
        <w:rPr>
          <w:color w:val="000000"/>
        </w:rPr>
      </w:pPr>
      <w:r>
        <w:t>2005-present</w:t>
      </w:r>
      <w:r>
        <w:tab/>
      </w:r>
      <w:r>
        <w:rPr>
          <w:color w:val="000000"/>
        </w:rPr>
        <w:t xml:space="preserve">Epidemiology of Aging </w:t>
      </w:r>
      <w:r w:rsidR="00FE63BD">
        <w:rPr>
          <w:color w:val="000000"/>
        </w:rPr>
        <w:t>Oversight Committee</w:t>
      </w:r>
    </w:p>
    <w:p w14:paraId="4B6D4E03" w14:textId="77777777" w:rsidR="009C4BFB" w:rsidRDefault="009C4BFB" w:rsidP="00D8659E">
      <w:pPr>
        <w:tabs>
          <w:tab w:val="left" w:pos="2610"/>
        </w:tabs>
        <w:spacing w:line="252" w:lineRule="exact"/>
        <w:ind w:left="1620" w:hanging="720"/>
        <w:outlineLvl w:val="0"/>
      </w:pPr>
      <w:r>
        <w:t>2001-present</w:t>
      </w:r>
      <w:r>
        <w:tab/>
        <w:t xml:space="preserve">UMB Graduate faculty </w:t>
      </w:r>
    </w:p>
    <w:p w14:paraId="3B56B98F" w14:textId="4B4762FC" w:rsidR="005266FB" w:rsidRDefault="005266FB" w:rsidP="005266FB">
      <w:pPr>
        <w:tabs>
          <w:tab w:val="left" w:pos="2610"/>
        </w:tabs>
        <w:spacing w:line="252" w:lineRule="exact"/>
        <w:ind w:left="2970" w:hanging="2070"/>
        <w:outlineLvl w:val="0"/>
        <w:rPr>
          <w:color w:val="000000"/>
        </w:rPr>
      </w:pPr>
      <w:r>
        <w:rPr>
          <w:color w:val="000000"/>
        </w:rPr>
        <w:t>2016</w:t>
      </w:r>
      <w:r w:rsidR="00BC3038">
        <w:rPr>
          <w:color w:val="000000"/>
        </w:rPr>
        <w:t>,2019</w:t>
      </w:r>
      <w:r>
        <w:rPr>
          <w:color w:val="000000"/>
        </w:rPr>
        <w:tab/>
        <w:t>Graduate Research Conference Judge</w:t>
      </w:r>
    </w:p>
    <w:p w14:paraId="09196F14" w14:textId="77777777" w:rsidR="005266FB" w:rsidRDefault="005266FB" w:rsidP="00D8659E">
      <w:pPr>
        <w:tabs>
          <w:tab w:val="left" w:pos="2610"/>
        </w:tabs>
        <w:spacing w:line="252" w:lineRule="exact"/>
        <w:ind w:left="1620" w:hanging="720"/>
        <w:outlineLvl w:val="0"/>
      </w:pPr>
    </w:p>
    <w:p w14:paraId="2FC71AB9" w14:textId="77777777" w:rsidR="00B755A0" w:rsidRPr="00B755A0" w:rsidRDefault="00B755A0" w:rsidP="00B755A0">
      <w:pPr>
        <w:tabs>
          <w:tab w:val="left" w:pos="2430"/>
        </w:tabs>
        <w:spacing w:line="252" w:lineRule="exact"/>
        <w:ind w:left="864" w:hanging="432"/>
        <w:outlineLvl w:val="0"/>
        <w:rPr>
          <w:u w:val="single"/>
        </w:rPr>
      </w:pPr>
      <w:r w:rsidRPr="00B755A0">
        <w:rPr>
          <w:u w:val="single"/>
        </w:rPr>
        <w:t>Committees (</w:t>
      </w:r>
      <w:r w:rsidR="006D3ED3">
        <w:rPr>
          <w:u w:val="single"/>
        </w:rPr>
        <w:t>School of Medicine</w:t>
      </w:r>
      <w:r w:rsidRPr="00B755A0">
        <w:rPr>
          <w:u w:val="single"/>
        </w:rPr>
        <w:t>/campus):</w:t>
      </w:r>
    </w:p>
    <w:p w14:paraId="0458F77D" w14:textId="77777777" w:rsidR="00A06673" w:rsidRDefault="00A06673" w:rsidP="00A06673">
      <w:pPr>
        <w:tabs>
          <w:tab w:val="left" w:pos="2610"/>
        </w:tabs>
        <w:spacing w:line="252" w:lineRule="exact"/>
        <w:ind w:left="2970" w:hanging="2070"/>
        <w:outlineLvl w:val="0"/>
      </w:pPr>
      <w:r>
        <w:t>2017-present</w:t>
      </w:r>
      <w:r>
        <w:tab/>
        <w:t>General Clinical Research Center Advisory Committee</w:t>
      </w:r>
    </w:p>
    <w:p w14:paraId="009E8117" w14:textId="77777777" w:rsidR="009C4BFB" w:rsidRDefault="009C4BFB" w:rsidP="003722B6">
      <w:pPr>
        <w:tabs>
          <w:tab w:val="left" w:pos="2610"/>
        </w:tabs>
        <w:spacing w:line="252" w:lineRule="exact"/>
        <w:ind w:left="2970" w:hanging="2070"/>
        <w:outlineLvl w:val="0"/>
      </w:pPr>
      <w:r>
        <w:t>2011-present</w:t>
      </w:r>
      <w:r>
        <w:tab/>
        <w:t xml:space="preserve">Dept of Medicine Strategic Planning Committee </w:t>
      </w:r>
    </w:p>
    <w:p w14:paraId="5BCB0022" w14:textId="77777777" w:rsidR="009C4BFB" w:rsidRDefault="009C4BFB" w:rsidP="003722B6">
      <w:pPr>
        <w:tabs>
          <w:tab w:val="left" w:pos="2610"/>
        </w:tabs>
        <w:spacing w:line="252" w:lineRule="exact"/>
        <w:ind w:left="2970" w:hanging="2070"/>
        <w:outlineLvl w:val="0"/>
      </w:pPr>
      <w:r>
        <w:t>2011-present</w:t>
      </w:r>
      <w:r>
        <w:tab/>
        <w:t xml:space="preserve">Advisory Committee, Genomics Core </w:t>
      </w:r>
    </w:p>
    <w:p w14:paraId="15D0FBB6" w14:textId="77777777" w:rsidR="009C4BFB" w:rsidRDefault="009C4BFB" w:rsidP="003722B6">
      <w:pPr>
        <w:tabs>
          <w:tab w:val="left" w:pos="2610"/>
        </w:tabs>
        <w:spacing w:line="252" w:lineRule="exact"/>
        <w:ind w:left="2970" w:hanging="2070"/>
        <w:outlineLvl w:val="0"/>
      </w:pPr>
      <w:r>
        <w:t>2008-present</w:t>
      </w:r>
      <w:r>
        <w:tab/>
        <w:t xml:space="preserve">Dept of Medicine Promotion and Tenure Committee </w:t>
      </w:r>
    </w:p>
    <w:p w14:paraId="0D552E84" w14:textId="2CEF2266" w:rsidR="009C4BFB" w:rsidRDefault="009C4BFB" w:rsidP="003722B6">
      <w:pPr>
        <w:tabs>
          <w:tab w:val="left" w:pos="2610"/>
        </w:tabs>
        <w:spacing w:line="252" w:lineRule="exact"/>
        <w:ind w:left="2970" w:hanging="2070"/>
        <w:outlineLvl w:val="0"/>
      </w:pPr>
      <w:r>
        <w:t>2006-</w:t>
      </w:r>
      <w:r w:rsidR="00BB0923">
        <w:t>2021</w:t>
      </w:r>
      <w:r>
        <w:tab/>
        <w:t xml:space="preserve">Executive Committee, Nutrition and Obesity Research Center </w:t>
      </w:r>
    </w:p>
    <w:p w14:paraId="17E636AD" w14:textId="77777777" w:rsidR="00BC4AF8" w:rsidRDefault="00BC4AF8" w:rsidP="00BC4AF8">
      <w:pPr>
        <w:tabs>
          <w:tab w:val="left" w:pos="2610"/>
        </w:tabs>
        <w:spacing w:line="252" w:lineRule="exact"/>
        <w:ind w:left="2970" w:hanging="2070"/>
        <w:outlineLvl w:val="0"/>
      </w:pPr>
      <w:r>
        <w:lastRenderedPageBreak/>
        <w:t>2003-present</w:t>
      </w:r>
      <w:r>
        <w:tab/>
        <w:t>Applicant Interviewer, Univ Maryland Medical School</w:t>
      </w:r>
    </w:p>
    <w:p w14:paraId="7C8E27DE" w14:textId="77777777" w:rsidR="009A2651" w:rsidRDefault="009A2651" w:rsidP="009A2651">
      <w:pPr>
        <w:tabs>
          <w:tab w:val="left" w:pos="2610"/>
        </w:tabs>
        <w:spacing w:line="252" w:lineRule="exact"/>
        <w:ind w:left="2970" w:hanging="2070"/>
        <w:outlineLvl w:val="0"/>
      </w:pPr>
      <w:r>
        <w:t>2015-2021</w:t>
      </w:r>
      <w:r>
        <w:tab/>
        <w:t>External Advisory Committee, Baltimore PKD Center</w:t>
      </w:r>
    </w:p>
    <w:p w14:paraId="75CC5194" w14:textId="5549E682" w:rsidR="00BC4AF8" w:rsidRDefault="00BC4AF8" w:rsidP="00BC4AF8">
      <w:pPr>
        <w:tabs>
          <w:tab w:val="left" w:pos="2610"/>
        </w:tabs>
        <w:spacing w:line="252" w:lineRule="exact"/>
        <w:ind w:left="2970" w:hanging="2070"/>
        <w:outlineLvl w:val="0"/>
      </w:pPr>
      <w:r>
        <w:t>2016</w:t>
      </w:r>
      <w:r w:rsidR="00D179E6">
        <w:t>, 2021</w:t>
      </w:r>
      <w:r w:rsidR="0035564B">
        <w:t>-</w:t>
      </w:r>
      <w:r>
        <w:tab/>
        <w:t>Search Committee, Cancer Epidemiology</w:t>
      </w:r>
    </w:p>
    <w:p w14:paraId="3A628697" w14:textId="77777777" w:rsidR="00BC4AF8" w:rsidRDefault="00BC4AF8" w:rsidP="00BC4AF8">
      <w:pPr>
        <w:tabs>
          <w:tab w:val="left" w:pos="2610"/>
        </w:tabs>
        <w:spacing w:line="252" w:lineRule="exact"/>
        <w:ind w:left="2970" w:hanging="2070"/>
        <w:outlineLvl w:val="0"/>
      </w:pPr>
      <w:r>
        <w:t>2012-2013</w:t>
      </w:r>
      <w:r>
        <w:tab/>
        <w:t>Search Committee, Dean for Information Services</w:t>
      </w:r>
    </w:p>
    <w:p w14:paraId="70D21104" w14:textId="77777777" w:rsidR="009C4BFB" w:rsidRDefault="009C4BFB" w:rsidP="003722B6">
      <w:pPr>
        <w:tabs>
          <w:tab w:val="left" w:pos="2610"/>
        </w:tabs>
        <w:spacing w:line="252" w:lineRule="exact"/>
        <w:ind w:left="2970" w:hanging="2070"/>
        <w:outlineLvl w:val="0"/>
      </w:pPr>
      <w:r>
        <w:t>2005-2013</w:t>
      </w:r>
      <w:r>
        <w:tab/>
        <w:t>External Reviewer, GCRC</w:t>
      </w:r>
    </w:p>
    <w:p w14:paraId="45E3AF34" w14:textId="77777777" w:rsidR="009C4BFB" w:rsidRDefault="009C4BFB" w:rsidP="00D8659E">
      <w:pPr>
        <w:tabs>
          <w:tab w:val="left" w:pos="2610"/>
        </w:tabs>
        <w:spacing w:line="252" w:lineRule="exact"/>
        <w:ind w:left="2970" w:hanging="2070"/>
        <w:outlineLvl w:val="0"/>
      </w:pPr>
      <w:r>
        <w:t>2001</w:t>
      </w:r>
      <w:r>
        <w:tab/>
        <w:t>Search Committee, Chief Information Officer. University of Maryland, Baltimore</w:t>
      </w:r>
    </w:p>
    <w:p w14:paraId="4AC53555" w14:textId="77777777" w:rsidR="00DA0040" w:rsidRDefault="00DA0040" w:rsidP="003722B6">
      <w:pPr>
        <w:tabs>
          <w:tab w:val="left" w:pos="2610"/>
        </w:tabs>
        <w:spacing w:line="252" w:lineRule="exact"/>
        <w:ind w:left="2970" w:hanging="2070"/>
        <w:outlineLvl w:val="0"/>
      </w:pPr>
    </w:p>
    <w:p w14:paraId="65AEB46E" w14:textId="77777777" w:rsidR="00364D67" w:rsidRDefault="0015405E">
      <w:pPr>
        <w:tabs>
          <w:tab w:val="left" w:pos="2430"/>
        </w:tabs>
        <w:spacing w:line="252" w:lineRule="exact"/>
        <w:ind w:left="864" w:hanging="432"/>
        <w:outlineLvl w:val="0"/>
        <w:rPr>
          <w:u w:val="single"/>
        </w:rPr>
      </w:pPr>
      <w:r>
        <w:rPr>
          <w:u w:val="single"/>
        </w:rPr>
        <w:t>Center Grants:</w:t>
      </w:r>
    </w:p>
    <w:p w14:paraId="7B83745C" w14:textId="3C6BFFAD" w:rsidR="00EE58FD" w:rsidRDefault="00C21414" w:rsidP="00C21414">
      <w:pPr>
        <w:tabs>
          <w:tab w:val="left" w:pos="2610"/>
        </w:tabs>
        <w:spacing w:line="252" w:lineRule="exact"/>
        <w:ind w:left="2970" w:hanging="2070"/>
        <w:outlineLvl w:val="0"/>
      </w:pPr>
      <w:r>
        <w:t>20</w:t>
      </w:r>
      <w:r w:rsidR="00E71F53">
        <w:t>05</w:t>
      </w:r>
      <w:r>
        <w:t>-</w:t>
      </w:r>
      <w:r w:rsidR="008E6AD0">
        <w:t>2021</w:t>
      </w:r>
      <w:r>
        <w:tab/>
      </w:r>
      <w:r w:rsidR="00E05D08">
        <w:t xml:space="preserve">Associate Director, </w:t>
      </w:r>
      <w:r>
        <w:t>Nutrition and Obesity Res</w:t>
      </w:r>
      <w:r w:rsidR="00D064AC">
        <w:t>e</w:t>
      </w:r>
      <w:r>
        <w:t xml:space="preserve">arch Center </w:t>
      </w:r>
      <w:r w:rsidR="00BF093C">
        <w:t>(NORC)</w:t>
      </w:r>
      <w:r w:rsidR="00EE58FD">
        <w:t xml:space="preserve"> 20</w:t>
      </w:r>
      <w:r w:rsidR="00E71F53">
        <w:t>15</w:t>
      </w:r>
      <w:r w:rsidR="00EE58FD">
        <w:t>-</w:t>
      </w:r>
      <w:r w:rsidR="00E71F53">
        <w:t>present</w:t>
      </w:r>
      <w:r w:rsidR="00BF093C">
        <w:t xml:space="preserve">, </w:t>
      </w:r>
      <w:r w:rsidR="00EE58FD">
        <w:t xml:space="preserve">and </w:t>
      </w:r>
      <w:r w:rsidR="00BF093C">
        <w:t xml:space="preserve">Molecular Genetics and Nutrigenomics </w:t>
      </w:r>
      <w:r w:rsidR="00E05D08">
        <w:t>Core Leader</w:t>
      </w:r>
      <w:r w:rsidR="00EE58FD">
        <w:t xml:space="preserve">, </w:t>
      </w:r>
      <w:r w:rsidR="00E05D08">
        <w:t>200</w:t>
      </w:r>
      <w:r w:rsidR="001F0D9E">
        <w:t>5</w:t>
      </w:r>
      <w:r w:rsidR="00E05D08">
        <w:t>-</w:t>
      </w:r>
      <w:r w:rsidR="001F0D9E">
        <w:t>present</w:t>
      </w:r>
    </w:p>
    <w:p w14:paraId="7D13D844" w14:textId="63736C63" w:rsidR="00EE58FD" w:rsidRDefault="00EE58FD" w:rsidP="00EE58FD">
      <w:pPr>
        <w:tabs>
          <w:tab w:val="left" w:pos="2610"/>
        </w:tabs>
        <w:spacing w:line="252" w:lineRule="exact"/>
        <w:ind w:left="2970" w:hanging="2070"/>
        <w:outlineLvl w:val="0"/>
      </w:pPr>
      <w:r>
        <w:t>20</w:t>
      </w:r>
      <w:r w:rsidR="00B54700">
        <w:t>08</w:t>
      </w:r>
      <w:r>
        <w:t>-201</w:t>
      </w:r>
      <w:r w:rsidR="00052D62">
        <w:t>8</w:t>
      </w:r>
      <w:r>
        <w:tab/>
      </w:r>
      <w:r w:rsidR="00203D1B">
        <w:t>Co-</w:t>
      </w:r>
      <w:r>
        <w:t>Director, Mid-Atlantic Diabetes Center (DRC 20</w:t>
      </w:r>
      <w:r w:rsidR="00491A20">
        <w:t>1</w:t>
      </w:r>
      <w:r w:rsidR="00D10788">
        <w:t>4</w:t>
      </w:r>
      <w:r>
        <w:t>-20</w:t>
      </w:r>
      <w:r w:rsidR="00052D62">
        <w:t>18</w:t>
      </w:r>
      <w:r>
        <w:t>, and Molecular Genetics and Nutrigenomics Core Leader (200</w:t>
      </w:r>
      <w:r w:rsidR="00052D62">
        <w:t>8</w:t>
      </w:r>
      <w:r>
        <w:t>-20</w:t>
      </w:r>
      <w:r w:rsidR="00052D62">
        <w:t>18</w:t>
      </w:r>
      <w:r>
        <w:t xml:space="preserve">) </w:t>
      </w:r>
    </w:p>
    <w:p w14:paraId="7C1D090E" w14:textId="77777777" w:rsidR="0015405E" w:rsidRDefault="0015405E">
      <w:pPr>
        <w:tabs>
          <w:tab w:val="left" w:pos="2430"/>
        </w:tabs>
        <w:spacing w:line="252" w:lineRule="exact"/>
        <w:ind w:left="864" w:hanging="432"/>
        <w:outlineLvl w:val="0"/>
        <w:rPr>
          <w:u w:val="single"/>
        </w:rPr>
      </w:pPr>
    </w:p>
    <w:p w14:paraId="178A2133" w14:textId="77777777" w:rsidR="00FF489E" w:rsidRPr="00B755A0" w:rsidRDefault="00FF489E">
      <w:pPr>
        <w:tabs>
          <w:tab w:val="left" w:pos="2430"/>
        </w:tabs>
        <w:spacing w:line="252" w:lineRule="exact"/>
        <w:ind w:left="864" w:hanging="432"/>
        <w:outlineLvl w:val="0"/>
        <w:rPr>
          <w:u w:val="single"/>
        </w:rPr>
      </w:pPr>
      <w:r w:rsidRPr="00B755A0">
        <w:rPr>
          <w:u w:val="single"/>
        </w:rPr>
        <w:t>PhD Students (Primary mentor):</w:t>
      </w:r>
    </w:p>
    <w:p w14:paraId="292863C4" w14:textId="77777777" w:rsidR="00A43D18" w:rsidRDefault="00A43D18" w:rsidP="006945DB">
      <w:pPr>
        <w:spacing w:line="252" w:lineRule="exact"/>
        <w:ind w:left="1080" w:firstLine="187"/>
        <w:outlineLvl w:val="0"/>
        <w:sectPr w:rsidR="00A43D18" w:rsidSect="005B6034">
          <w:footnotePr>
            <w:numRestart w:val="eachSect"/>
          </w:footnotePr>
          <w:type w:val="continuous"/>
          <w:pgSz w:w="12240" w:h="15840" w:code="1"/>
          <w:pgMar w:top="1440" w:right="1440" w:bottom="1440" w:left="1008" w:header="720" w:footer="720" w:gutter="0"/>
          <w:cols w:space="720"/>
          <w:noEndnote/>
          <w:titlePg/>
        </w:sectPr>
      </w:pPr>
    </w:p>
    <w:p w14:paraId="0D881F90" w14:textId="77777777" w:rsidR="001C027A" w:rsidRPr="00A32571" w:rsidRDefault="006945DB" w:rsidP="001C027A">
      <w:pPr>
        <w:spacing w:line="252" w:lineRule="exact"/>
        <w:ind w:left="1440"/>
        <w:outlineLvl w:val="0"/>
      </w:pPr>
      <w:r>
        <w:t>Toni Pollin, 2002-04</w:t>
      </w:r>
      <w:r w:rsidR="001C027A">
        <w:t xml:space="preserve">.  </w:t>
      </w:r>
      <w:r w:rsidR="001C027A" w:rsidRPr="001C027A">
        <w:rPr>
          <w:i/>
        </w:rPr>
        <w:t xml:space="preserve">The Old Order Amish of Lancaster County: </w:t>
      </w:r>
      <w:r w:rsidR="001C027A">
        <w:rPr>
          <w:i/>
        </w:rPr>
        <w:t>d</w:t>
      </w:r>
      <w:r w:rsidR="001C027A" w:rsidRPr="001C027A">
        <w:rPr>
          <w:i/>
        </w:rPr>
        <w:t xml:space="preserve">efining the </w:t>
      </w:r>
      <w:r w:rsidR="001C027A">
        <w:rPr>
          <w:i/>
        </w:rPr>
        <w:t>f</w:t>
      </w:r>
      <w:r w:rsidR="001C027A" w:rsidRPr="001C027A">
        <w:rPr>
          <w:i/>
        </w:rPr>
        <w:t xml:space="preserve">ounder </w:t>
      </w:r>
      <w:r w:rsidR="001C027A">
        <w:rPr>
          <w:i/>
        </w:rPr>
        <w:t>s</w:t>
      </w:r>
      <w:r w:rsidR="001C027A" w:rsidRPr="001C027A">
        <w:rPr>
          <w:i/>
        </w:rPr>
        <w:t xml:space="preserve">tructure and </w:t>
      </w:r>
      <w:r w:rsidR="001C027A">
        <w:rPr>
          <w:i/>
        </w:rPr>
        <w:t>m</w:t>
      </w:r>
      <w:r w:rsidR="001C027A" w:rsidRPr="001C027A">
        <w:rPr>
          <w:i/>
        </w:rPr>
        <w:t xml:space="preserve">apping </w:t>
      </w:r>
      <w:r w:rsidR="001C027A">
        <w:rPr>
          <w:i/>
        </w:rPr>
        <w:t>m</w:t>
      </w:r>
      <w:r w:rsidR="001C027A" w:rsidRPr="001C027A">
        <w:rPr>
          <w:i/>
        </w:rPr>
        <w:t xml:space="preserve">etabolic </w:t>
      </w:r>
      <w:r w:rsidR="001C027A">
        <w:rPr>
          <w:i/>
        </w:rPr>
        <w:t>s</w:t>
      </w:r>
      <w:r w:rsidR="001C027A" w:rsidRPr="001C027A">
        <w:rPr>
          <w:i/>
        </w:rPr>
        <w:t xml:space="preserve">yndrome </w:t>
      </w:r>
      <w:r w:rsidR="001C027A">
        <w:rPr>
          <w:i/>
        </w:rPr>
        <w:t>q</w:t>
      </w:r>
      <w:r w:rsidR="001C027A" w:rsidRPr="001C027A">
        <w:rPr>
          <w:i/>
        </w:rPr>
        <w:t xml:space="preserve">uantitative </w:t>
      </w:r>
      <w:r w:rsidR="001C027A">
        <w:rPr>
          <w:i/>
        </w:rPr>
        <w:t>t</w:t>
      </w:r>
      <w:r w:rsidR="001C027A" w:rsidRPr="001C027A">
        <w:rPr>
          <w:i/>
        </w:rPr>
        <w:t xml:space="preserve">rait </w:t>
      </w:r>
      <w:r w:rsidR="001C027A">
        <w:rPr>
          <w:i/>
        </w:rPr>
        <w:t>l</w:t>
      </w:r>
      <w:r w:rsidR="001C027A" w:rsidRPr="001C027A">
        <w:rPr>
          <w:i/>
        </w:rPr>
        <w:t>oci</w:t>
      </w:r>
      <w:r w:rsidR="001C027A">
        <w:rPr>
          <w:i/>
        </w:rPr>
        <w:t>.</w:t>
      </w:r>
    </w:p>
    <w:p w14:paraId="3A2F841F" w14:textId="77777777" w:rsidR="001C027A" w:rsidRPr="001C027A" w:rsidRDefault="006945DB" w:rsidP="001C027A">
      <w:pPr>
        <w:spacing w:line="252" w:lineRule="exact"/>
        <w:ind w:left="1440"/>
        <w:outlineLvl w:val="0"/>
        <w:rPr>
          <w:i/>
        </w:rPr>
      </w:pPr>
      <w:r>
        <w:t>Patrick McArdle, 2004-06</w:t>
      </w:r>
      <w:r w:rsidR="001C027A">
        <w:t xml:space="preserve">.  </w:t>
      </w:r>
      <w:r w:rsidR="001C027A" w:rsidRPr="001C027A">
        <w:rPr>
          <w:i/>
        </w:rPr>
        <w:t>Genetic determinants of blood pressure variation on Chromosome 2q31-34</w:t>
      </w:r>
      <w:r w:rsidR="001C027A">
        <w:rPr>
          <w:i/>
        </w:rPr>
        <w:t>.</w:t>
      </w:r>
    </w:p>
    <w:p w14:paraId="4BEC6490" w14:textId="77777777" w:rsidR="001C027A" w:rsidRPr="001C027A" w:rsidRDefault="006945DB" w:rsidP="00364D67">
      <w:pPr>
        <w:spacing w:line="252" w:lineRule="exact"/>
        <w:ind w:left="1440"/>
        <w:outlineLvl w:val="0"/>
        <w:rPr>
          <w:i/>
        </w:rPr>
      </w:pPr>
      <w:r>
        <w:t>Hua Ling, 2004-08</w:t>
      </w:r>
      <w:r w:rsidR="001C027A">
        <w:t xml:space="preserve">.  </w:t>
      </w:r>
      <w:r w:rsidR="001C027A">
        <w:rPr>
          <w:i/>
        </w:rPr>
        <w:t>Genetic d</w:t>
      </w:r>
      <w:r w:rsidR="001C027A" w:rsidRPr="001C027A">
        <w:rPr>
          <w:i/>
        </w:rPr>
        <w:t xml:space="preserve">eterminants for </w:t>
      </w:r>
      <w:r w:rsidR="001C027A">
        <w:rPr>
          <w:i/>
        </w:rPr>
        <w:t>m</w:t>
      </w:r>
      <w:r w:rsidR="001C027A" w:rsidRPr="001C027A">
        <w:rPr>
          <w:i/>
        </w:rPr>
        <w:t xml:space="preserve">etabolic </w:t>
      </w:r>
      <w:r w:rsidR="001C027A">
        <w:rPr>
          <w:i/>
        </w:rPr>
        <w:t>s</w:t>
      </w:r>
      <w:r w:rsidR="001C027A" w:rsidRPr="001C027A">
        <w:rPr>
          <w:i/>
        </w:rPr>
        <w:t>yndrome</w:t>
      </w:r>
      <w:r w:rsidR="001C027A" w:rsidRPr="001C027A">
        <w:rPr>
          <w:i/>
          <w:lang w:eastAsia="zh-CN"/>
        </w:rPr>
        <w:t>-related traits</w:t>
      </w:r>
      <w:r w:rsidR="001C027A" w:rsidRPr="001C027A">
        <w:rPr>
          <w:i/>
        </w:rPr>
        <w:t xml:space="preserve"> in GEMS study.</w:t>
      </w:r>
    </w:p>
    <w:p w14:paraId="46DAD735" w14:textId="77777777" w:rsidR="001C027A" w:rsidRPr="001C027A" w:rsidRDefault="00A43D18" w:rsidP="00364D67">
      <w:pPr>
        <w:spacing w:line="252" w:lineRule="exact"/>
        <w:ind w:left="1440"/>
        <w:outlineLvl w:val="0"/>
        <w:rPr>
          <w:i/>
        </w:rPr>
      </w:pPr>
      <w:r>
        <w:t>Leah MacClellan, 2004-07</w:t>
      </w:r>
      <w:r w:rsidR="001C027A">
        <w:t xml:space="preserve">.  </w:t>
      </w:r>
      <w:r w:rsidR="001C027A" w:rsidRPr="001C027A">
        <w:rPr>
          <w:i/>
        </w:rPr>
        <w:t xml:space="preserve">Predictors of </w:t>
      </w:r>
      <w:r w:rsidR="001C027A">
        <w:rPr>
          <w:i/>
        </w:rPr>
        <w:t>s</w:t>
      </w:r>
      <w:r w:rsidR="001C027A" w:rsidRPr="001C027A">
        <w:rPr>
          <w:i/>
        </w:rPr>
        <w:t xml:space="preserve">troke in </w:t>
      </w:r>
      <w:r w:rsidR="001C027A">
        <w:rPr>
          <w:i/>
        </w:rPr>
        <w:t>y</w:t>
      </w:r>
      <w:r w:rsidR="001C027A" w:rsidRPr="001C027A">
        <w:rPr>
          <w:i/>
        </w:rPr>
        <w:t xml:space="preserve">oung </w:t>
      </w:r>
      <w:r w:rsidR="001C027A">
        <w:rPr>
          <w:i/>
        </w:rPr>
        <w:t>w</w:t>
      </w:r>
      <w:r w:rsidR="001C027A" w:rsidRPr="001C027A">
        <w:rPr>
          <w:i/>
        </w:rPr>
        <w:t>omen: The Stroke Prevention in Young Women Study.</w:t>
      </w:r>
    </w:p>
    <w:p w14:paraId="547EDF80" w14:textId="77777777" w:rsidR="001C027A" w:rsidRPr="001C027A" w:rsidRDefault="00A43D18" w:rsidP="00364D67">
      <w:pPr>
        <w:spacing w:line="252" w:lineRule="exact"/>
        <w:ind w:left="1440"/>
        <w:outlineLvl w:val="0"/>
        <w:rPr>
          <w:i/>
        </w:rPr>
      </w:pPr>
      <w:r>
        <w:t>Magda Tolea, 2004-07</w:t>
      </w:r>
      <w:r w:rsidR="001C027A">
        <w:t xml:space="preserve">.  </w:t>
      </w:r>
      <w:r w:rsidR="001C027A" w:rsidRPr="001C027A">
        <w:rPr>
          <w:i/>
        </w:rPr>
        <w:t>A comparison of cardiovascular hospitalization rates between Old Order Amish and non-Amish Caucasians.</w:t>
      </w:r>
    </w:p>
    <w:p w14:paraId="225103C6" w14:textId="77777777" w:rsidR="001C027A" w:rsidRPr="001C027A" w:rsidRDefault="006945DB" w:rsidP="001C027A">
      <w:pPr>
        <w:spacing w:line="252" w:lineRule="exact"/>
        <w:ind w:left="1440"/>
        <w:outlineLvl w:val="0"/>
        <w:rPr>
          <w:i/>
          <w:sz w:val="20"/>
        </w:rPr>
      </w:pPr>
      <w:r>
        <w:t>Nicole Hoppman, 2005-07</w:t>
      </w:r>
      <w:r w:rsidR="001C027A">
        <w:t xml:space="preserve">.  </w:t>
      </w:r>
      <w:r w:rsidR="001C027A" w:rsidRPr="001C027A">
        <w:rPr>
          <w:i/>
          <w:szCs w:val="24"/>
        </w:rPr>
        <w:t>Fine mapping and functional studies of genes on Chromosome 4p that influence bone mineral density in Mexican Americans.</w:t>
      </w:r>
    </w:p>
    <w:p w14:paraId="190A8758" w14:textId="77777777" w:rsidR="006945DB" w:rsidRDefault="006945DB" w:rsidP="001C027A">
      <w:pPr>
        <w:spacing w:line="252" w:lineRule="exact"/>
        <w:ind w:left="1440"/>
        <w:outlineLvl w:val="0"/>
      </w:pPr>
      <w:r>
        <w:t>Nicole Dueker, 2008-12</w:t>
      </w:r>
      <w:r w:rsidR="001C027A">
        <w:t>.</w:t>
      </w:r>
      <w:r w:rsidR="001C027A" w:rsidRPr="001C027A">
        <w:rPr>
          <w:i/>
        </w:rPr>
        <w:t xml:space="preserve"> Genetic </w:t>
      </w:r>
      <w:r w:rsidR="001C027A">
        <w:rPr>
          <w:i/>
        </w:rPr>
        <w:t>v</w:t>
      </w:r>
      <w:r w:rsidR="001C027A" w:rsidRPr="001C027A">
        <w:rPr>
          <w:i/>
        </w:rPr>
        <w:t xml:space="preserve">ariation in </w:t>
      </w:r>
      <w:r w:rsidR="001C027A">
        <w:rPr>
          <w:i/>
        </w:rPr>
        <w:t>p</w:t>
      </w:r>
      <w:r w:rsidR="001C027A" w:rsidRPr="001C027A">
        <w:rPr>
          <w:i/>
        </w:rPr>
        <w:t xml:space="preserve">latelet </w:t>
      </w:r>
      <w:r w:rsidR="001C027A">
        <w:rPr>
          <w:i/>
        </w:rPr>
        <w:t>f</w:t>
      </w:r>
      <w:r w:rsidR="001C027A" w:rsidRPr="001C027A">
        <w:rPr>
          <w:i/>
        </w:rPr>
        <w:t xml:space="preserve">unction as a </w:t>
      </w:r>
      <w:r w:rsidR="001C027A">
        <w:rPr>
          <w:i/>
        </w:rPr>
        <w:t>r</w:t>
      </w:r>
      <w:r w:rsidR="001C027A" w:rsidRPr="001C027A">
        <w:rPr>
          <w:i/>
        </w:rPr>
        <w:t xml:space="preserve">isk </w:t>
      </w:r>
      <w:r w:rsidR="001C027A">
        <w:rPr>
          <w:i/>
        </w:rPr>
        <w:t>f</w:t>
      </w:r>
      <w:r w:rsidR="001C027A" w:rsidRPr="001C027A">
        <w:rPr>
          <w:i/>
        </w:rPr>
        <w:t xml:space="preserve">actor for </w:t>
      </w:r>
      <w:r w:rsidR="001C027A">
        <w:rPr>
          <w:i/>
        </w:rPr>
        <w:t>i</w:t>
      </w:r>
      <w:r w:rsidR="001C027A" w:rsidRPr="001C027A">
        <w:rPr>
          <w:i/>
        </w:rPr>
        <w:t>schemic</w:t>
      </w:r>
      <w:r w:rsidR="001C027A">
        <w:rPr>
          <w:i/>
        </w:rPr>
        <w:t xml:space="preserve"> stroke.</w:t>
      </w:r>
    </w:p>
    <w:p w14:paraId="43F6E83A" w14:textId="77777777" w:rsidR="001C027A" w:rsidRPr="001C027A" w:rsidRDefault="006945DB" w:rsidP="001C027A">
      <w:pPr>
        <w:spacing w:line="252" w:lineRule="exact"/>
        <w:ind w:left="1440"/>
        <w:outlineLvl w:val="0"/>
        <w:rPr>
          <w:i/>
        </w:rPr>
      </w:pPr>
      <w:r>
        <w:t>Xinggang Liu, 2009-12</w:t>
      </w:r>
      <w:r w:rsidR="001C027A">
        <w:t>.</w:t>
      </w:r>
      <w:r w:rsidR="001C027A" w:rsidRPr="001C027A">
        <w:rPr>
          <w:rFonts w:eastAsia="SimSun" w:hint="eastAsia"/>
          <w:spacing w:val="2"/>
          <w:lang w:eastAsia="zh-CN"/>
        </w:rPr>
        <w:t xml:space="preserve"> </w:t>
      </w:r>
      <w:r w:rsidR="001C027A">
        <w:rPr>
          <w:rFonts w:eastAsia="SimSun"/>
          <w:spacing w:val="2"/>
          <w:lang w:eastAsia="zh-CN"/>
        </w:rPr>
        <w:t xml:space="preserve"> </w:t>
      </w:r>
      <w:r w:rsidR="001C027A" w:rsidRPr="001C027A">
        <w:rPr>
          <w:rFonts w:eastAsia="SimSun" w:hint="eastAsia"/>
          <w:i/>
          <w:spacing w:val="2"/>
          <w:lang w:eastAsia="zh-CN"/>
        </w:rPr>
        <w:t xml:space="preserve">Determinants of </w:t>
      </w:r>
      <w:r w:rsidR="001C027A" w:rsidRPr="001C027A">
        <w:rPr>
          <w:rFonts w:eastAsia="SimSun"/>
          <w:i/>
          <w:spacing w:val="2"/>
          <w:lang w:eastAsia="zh-CN"/>
        </w:rPr>
        <w:t>i</w:t>
      </w:r>
      <w:r w:rsidR="001C027A" w:rsidRPr="001C027A">
        <w:rPr>
          <w:rFonts w:eastAsia="SimSun" w:hint="eastAsia"/>
          <w:i/>
          <w:spacing w:val="2"/>
          <w:lang w:eastAsia="zh-CN"/>
        </w:rPr>
        <w:t xml:space="preserve">ntrathoracic </w:t>
      </w:r>
      <w:r w:rsidR="001C027A" w:rsidRPr="001C027A">
        <w:rPr>
          <w:rFonts w:eastAsia="SimSun"/>
          <w:i/>
          <w:spacing w:val="2"/>
          <w:lang w:eastAsia="zh-CN"/>
        </w:rPr>
        <w:t>a</w:t>
      </w:r>
      <w:r w:rsidR="001C027A" w:rsidRPr="001C027A">
        <w:rPr>
          <w:rFonts w:eastAsia="SimSun" w:hint="eastAsia"/>
          <w:i/>
          <w:spacing w:val="2"/>
          <w:lang w:eastAsia="zh-CN"/>
        </w:rPr>
        <w:t xml:space="preserve">dipose </w:t>
      </w:r>
      <w:r w:rsidR="001C027A" w:rsidRPr="001C027A">
        <w:rPr>
          <w:rFonts w:eastAsia="SimSun"/>
          <w:i/>
          <w:spacing w:val="2"/>
          <w:lang w:eastAsia="zh-CN"/>
        </w:rPr>
        <w:t>t</w:t>
      </w:r>
      <w:r w:rsidR="001C027A" w:rsidRPr="001C027A">
        <w:rPr>
          <w:rFonts w:eastAsia="SimSun" w:hint="eastAsia"/>
          <w:i/>
          <w:spacing w:val="2"/>
          <w:lang w:eastAsia="zh-CN"/>
        </w:rPr>
        <w:t xml:space="preserve">issue and its </w:t>
      </w:r>
      <w:r w:rsidR="001C027A" w:rsidRPr="001C027A">
        <w:rPr>
          <w:rFonts w:eastAsia="SimSun"/>
          <w:i/>
          <w:spacing w:val="2"/>
          <w:lang w:eastAsia="zh-CN"/>
        </w:rPr>
        <w:t>a</w:t>
      </w:r>
      <w:r w:rsidR="001C027A" w:rsidRPr="001C027A">
        <w:rPr>
          <w:rFonts w:eastAsia="SimSun" w:hint="eastAsia"/>
          <w:i/>
          <w:spacing w:val="2"/>
          <w:lang w:eastAsia="zh-CN"/>
        </w:rPr>
        <w:t xml:space="preserve">ssociation with </w:t>
      </w:r>
      <w:r w:rsidR="001C027A" w:rsidRPr="001C027A">
        <w:rPr>
          <w:rFonts w:eastAsia="SimSun"/>
          <w:i/>
          <w:spacing w:val="2"/>
          <w:lang w:eastAsia="zh-CN"/>
        </w:rPr>
        <w:t>c</w:t>
      </w:r>
      <w:r w:rsidR="001C027A" w:rsidRPr="001C027A">
        <w:rPr>
          <w:rFonts w:eastAsia="SimSun" w:hint="eastAsia"/>
          <w:i/>
          <w:spacing w:val="2"/>
          <w:lang w:eastAsia="zh-CN"/>
        </w:rPr>
        <w:t xml:space="preserve">ardiovascular </w:t>
      </w:r>
      <w:r w:rsidR="001C027A" w:rsidRPr="001C027A">
        <w:rPr>
          <w:rFonts w:eastAsia="SimSun"/>
          <w:i/>
          <w:spacing w:val="2"/>
          <w:lang w:eastAsia="zh-CN"/>
        </w:rPr>
        <w:t>d</w:t>
      </w:r>
      <w:r w:rsidR="001C027A" w:rsidRPr="001C027A">
        <w:rPr>
          <w:rFonts w:eastAsia="SimSun" w:hint="eastAsia"/>
          <w:i/>
          <w:spacing w:val="2"/>
          <w:lang w:eastAsia="zh-CN"/>
        </w:rPr>
        <w:t xml:space="preserve">isease </w:t>
      </w:r>
      <w:r w:rsidR="001C027A" w:rsidRPr="001C027A">
        <w:rPr>
          <w:rFonts w:eastAsia="SimSun"/>
          <w:i/>
          <w:spacing w:val="2"/>
          <w:lang w:eastAsia="zh-CN"/>
        </w:rPr>
        <w:t>r</w:t>
      </w:r>
      <w:r w:rsidR="001C027A" w:rsidRPr="001C027A">
        <w:rPr>
          <w:rFonts w:eastAsia="SimSun" w:hint="eastAsia"/>
          <w:i/>
          <w:spacing w:val="2"/>
          <w:lang w:eastAsia="zh-CN"/>
        </w:rPr>
        <w:t xml:space="preserve">isk </w:t>
      </w:r>
      <w:r w:rsidR="001C027A" w:rsidRPr="001C027A">
        <w:rPr>
          <w:rFonts w:eastAsia="SimSun"/>
          <w:i/>
          <w:spacing w:val="2"/>
          <w:lang w:eastAsia="zh-CN"/>
        </w:rPr>
        <w:t>f</w:t>
      </w:r>
      <w:r w:rsidR="001C027A" w:rsidRPr="001C027A">
        <w:rPr>
          <w:rFonts w:eastAsia="SimSun" w:hint="eastAsia"/>
          <w:i/>
          <w:spacing w:val="2"/>
          <w:lang w:eastAsia="zh-CN"/>
        </w:rPr>
        <w:t>actors in the Old Order Amish</w:t>
      </w:r>
      <w:r w:rsidR="001C027A" w:rsidRPr="001C027A">
        <w:rPr>
          <w:rFonts w:eastAsia="SimSun"/>
          <w:i/>
          <w:spacing w:val="2"/>
          <w:lang w:eastAsia="zh-CN"/>
        </w:rPr>
        <w:t>.</w:t>
      </w:r>
    </w:p>
    <w:p w14:paraId="7237C7D1" w14:textId="65B386BA" w:rsidR="001C027A" w:rsidRDefault="006945DB" w:rsidP="00364D67">
      <w:pPr>
        <w:spacing w:line="252" w:lineRule="exact"/>
        <w:ind w:left="1440"/>
        <w:outlineLvl w:val="0"/>
      </w:pPr>
      <w:r>
        <w:t xml:space="preserve">Michelle </w:t>
      </w:r>
      <w:r w:rsidR="008E41A8">
        <w:t xml:space="preserve">S. </w:t>
      </w:r>
      <w:r>
        <w:t>Yau</w:t>
      </w:r>
      <w:r w:rsidR="006D3ED3">
        <w:t xml:space="preserve">, </w:t>
      </w:r>
      <w:r w:rsidR="00782C32">
        <w:t>2011-</w:t>
      </w:r>
      <w:r w:rsidR="00CF7B8E">
        <w:t>15</w:t>
      </w:r>
      <w:r w:rsidR="001C027A">
        <w:t xml:space="preserve">.  </w:t>
      </w:r>
      <w:r w:rsidR="001C027A" w:rsidRPr="001C027A">
        <w:rPr>
          <w:i/>
        </w:rPr>
        <w:t>Elucidating the phenotypic and genetic architecture of osteoarthritis progression.</w:t>
      </w:r>
      <w:r w:rsidR="003B02CA">
        <w:rPr>
          <w:i/>
        </w:rPr>
        <w:t xml:space="preserve">  </w:t>
      </w:r>
    </w:p>
    <w:p w14:paraId="2256907D" w14:textId="77777777" w:rsidR="00015C86" w:rsidRDefault="00015C86" w:rsidP="00015C86">
      <w:pPr>
        <w:spacing w:line="252" w:lineRule="exact"/>
        <w:ind w:left="1440"/>
        <w:outlineLvl w:val="0"/>
      </w:pPr>
      <w:r>
        <w:t xml:space="preserve">Megan Lynch, 2016 – 21.  </w:t>
      </w:r>
      <w:r w:rsidRPr="00F3596D">
        <w:rPr>
          <w:i/>
          <w:iCs/>
        </w:rPr>
        <w:t xml:space="preserve">Impact of </w:t>
      </w:r>
      <w:r>
        <w:rPr>
          <w:i/>
          <w:iCs/>
        </w:rPr>
        <w:t>c</w:t>
      </w:r>
      <w:r w:rsidRPr="00F3596D">
        <w:rPr>
          <w:i/>
          <w:iCs/>
        </w:rPr>
        <w:t xml:space="preserve">onsanguinity on </w:t>
      </w:r>
      <w:r>
        <w:rPr>
          <w:i/>
          <w:iCs/>
        </w:rPr>
        <w:t>r</w:t>
      </w:r>
      <w:r w:rsidRPr="00F3596D">
        <w:rPr>
          <w:i/>
          <w:iCs/>
        </w:rPr>
        <w:t xml:space="preserve">eproductive </w:t>
      </w:r>
      <w:r>
        <w:rPr>
          <w:i/>
          <w:iCs/>
        </w:rPr>
        <w:t>h</w:t>
      </w:r>
      <w:r w:rsidRPr="00F3596D">
        <w:rPr>
          <w:i/>
          <w:iCs/>
        </w:rPr>
        <w:t xml:space="preserve">ealth and </w:t>
      </w:r>
      <w:r>
        <w:rPr>
          <w:i/>
          <w:iCs/>
        </w:rPr>
        <w:t>o</w:t>
      </w:r>
      <w:r w:rsidRPr="00F3596D">
        <w:rPr>
          <w:i/>
          <w:iCs/>
        </w:rPr>
        <w:t xml:space="preserve">ther </w:t>
      </w:r>
      <w:r>
        <w:rPr>
          <w:i/>
          <w:iCs/>
        </w:rPr>
        <w:t>h</w:t>
      </w:r>
      <w:r w:rsidRPr="00F3596D">
        <w:rPr>
          <w:i/>
          <w:iCs/>
        </w:rPr>
        <w:t xml:space="preserve">ealth </w:t>
      </w:r>
      <w:r>
        <w:rPr>
          <w:i/>
          <w:iCs/>
        </w:rPr>
        <w:t>o</w:t>
      </w:r>
      <w:r w:rsidRPr="00F3596D">
        <w:rPr>
          <w:i/>
          <w:iCs/>
        </w:rPr>
        <w:t xml:space="preserve">utcomes in a </w:t>
      </w:r>
      <w:r>
        <w:rPr>
          <w:i/>
          <w:iCs/>
        </w:rPr>
        <w:t>f</w:t>
      </w:r>
      <w:r w:rsidRPr="00F3596D">
        <w:rPr>
          <w:i/>
          <w:iCs/>
        </w:rPr>
        <w:t xml:space="preserve">ounder </w:t>
      </w:r>
      <w:r>
        <w:rPr>
          <w:i/>
          <w:iCs/>
        </w:rPr>
        <w:t>p</w:t>
      </w:r>
      <w:r w:rsidRPr="00F3596D">
        <w:rPr>
          <w:i/>
          <w:iCs/>
        </w:rPr>
        <w:t>opulation</w:t>
      </w:r>
      <w:r>
        <w:rPr>
          <w:i/>
          <w:iCs/>
        </w:rPr>
        <w:t>.</w:t>
      </w:r>
    </w:p>
    <w:p w14:paraId="60F99974" w14:textId="31DD2653" w:rsidR="00771218" w:rsidRDefault="00771218" w:rsidP="00364D67">
      <w:pPr>
        <w:spacing w:line="252" w:lineRule="exact"/>
        <w:ind w:left="1440"/>
        <w:outlineLvl w:val="0"/>
      </w:pPr>
      <w:r>
        <w:t>Thomas Jaworek, 2016-</w:t>
      </w:r>
      <w:r w:rsidR="00ED35F6">
        <w:t xml:space="preserve">  </w:t>
      </w:r>
      <w:r w:rsidR="00ED35F6" w:rsidRPr="00EB63CC">
        <w:rPr>
          <w:i/>
        </w:rPr>
        <w:t xml:space="preserve">The genetic architecture of </w:t>
      </w:r>
      <w:r w:rsidR="00EB63CC" w:rsidRPr="00EB63CC">
        <w:rPr>
          <w:i/>
        </w:rPr>
        <w:t xml:space="preserve">early and late onset </w:t>
      </w:r>
      <w:r w:rsidR="00ED35F6" w:rsidRPr="00EB63CC">
        <w:rPr>
          <w:i/>
        </w:rPr>
        <w:t>ischemic stroke</w:t>
      </w:r>
      <w:r w:rsidR="00EB63CC" w:rsidRPr="00EB63CC">
        <w:rPr>
          <w:i/>
        </w:rPr>
        <w:t>.</w:t>
      </w:r>
    </w:p>
    <w:p w14:paraId="32426726" w14:textId="255BD773" w:rsidR="00850849" w:rsidRDefault="00133CB7" w:rsidP="00364D67">
      <w:pPr>
        <w:spacing w:line="252" w:lineRule="exact"/>
        <w:ind w:left="1440"/>
        <w:outlineLvl w:val="0"/>
      </w:pPr>
      <w:r>
        <w:t>Shisi (Lydia) He, 2019</w:t>
      </w:r>
      <w:r w:rsidR="007310FF">
        <w:t xml:space="preserve">-2023 </w:t>
      </w:r>
      <w:r w:rsidR="00FC1B9A">
        <w:t>–</w:t>
      </w:r>
      <w:r>
        <w:t xml:space="preserve"> </w:t>
      </w:r>
      <w:r w:rsidR="006A3E8B" w:rsidRPr="006A3E8B">
        <w:rPr>
          <w:i/>
          <w:iCs/>
        </w:rPr>
        <w:t>Family History and Genetic Risk Factors and the Risk of Multiple Primary Cancers</w:t>
      </w:r>
    </w:p>
    <w:p w14:paraId="669253FB" w14:textId="22BE180D" w:rsidR="00FC1B9A" w:rsidRDefault="00FC1B9A" w:rsidP="00364D67">
      <w:pPr>
        <w:spacing w:line="252" w:lineRule="exact"/>
        <w:ind w:left="1440"/>
        <w:outlineLvl w:val="0"/>
      </w:pPr>
      <w:r>
        <w:t>Kevin N</w:t>
      </w:r>
      <w:r w:rsidR="002845D7">
        <w:t>guyen, 2020</w:t>
      </w:r>
      <w:r w:rsidR="007310FF">
        <w:t>-2024</w:t>
      </w:r>
      <w:r w:rsidR="002845D7">
        <w:t xml:space="preserve"> </w:t>
      </w:r>
      <w:r w:rsidR="003B3C41">
        <w:t>–</w:t>
      </w:r>
      <w:r w:rsidR="002845D7">
        <w:t xml:space="preserve"> </w:t>
      </w:r>
      <w:r w:rsidR="007310FF" w:rsidRPr="007310FF">
        <w:rPr>
          <w:i/>
          <w:iCs/>
        </w:rPr>
        <w:t>Differential Impact of Conventional and Novel Risk Factors on Early and Late Onset Stroke</w:t>
      </w:r>
    </w:p>
    <w:p w14:paraId="1CE3115C" w14:textId="5AE83548" w:rsidR="003B3C41" w:rsidRDefault="003B3C41" w:rsidP="00364D67">
      <w:pPr>
        <w:spacing w:line="252" w:lineRule="exact"/>
        <w:ind w:left="1440"/>
        <w:outlineLvl w:val="0"/>
      </w:pPr>
      <w:r>
        <w:lastRenderedPageBreak/>
        <w:t>Jessica Tine</w:t>
      </w:r>
      <w:r w:rsidR="00436AEA">
        <w:t>r</w:t>
      </w:r>
      <w:r>
        <w:t xml:space="preserve">, 2023 – </w:t>
      </w:r>
    </w:p>
    <w:p w14:paraId="2271DAA9" w14:textId="782B1527" w:rsidR="00AD5389" w:rsidRDefault="00AD5389" w:rsidP="00364D67">
      <w:pPr>
        <w:spacing w:line="252" w:lineRule="exact"/>
        <w:ind w:left="1440"/>
        <w:outlineLvl w:val="0"/>
      </w:pPr>
      <w:r>
        <w:t xml:space="preserve">Annam </w:t>
      </w:r>
      <w:r w:rsidR="003441EC">
        <w:t xml:space="preserve">Ahmad, </w:t>
      </w:r>
      <w:r w:rsidR="008C68A1">
        <w:t xml:space="preserve">2024 - </w:t>
      </w:r>
    </w:p>
    <w:p w14:paraId="07FCC3E3" w14:textId="77777777" w:rsidR="00364D67" w:rsidRDefault="00364D67" w:rsidP="00364D67">
      <w:pPr>
        <w:spacing w:line="252" w:lineRule="exact"/>
        <w:ind w:left="1440"/>
        <w:outlineLvl w:val="0"/>
      </w:pPr>
    </w:p>
    <w:p w14:paraId="06F38F18" w14:textId="77777777" w:rsidR="00364D67" w:rsidRDefault="00364D67" w:rsidP="00364D67">
      <w:pPr>
        <w:spacing w:line="252" w:lineRule="exact"/>
        <w:ind w:left="1440"/>
        <w:outlineLvl w:val="0"/>
        <w:sectPr w:rsidR="00364D67" w:rsidSect="005B6034">
          <w:footnotePr>
            <w:numRestart w:val="eachSect"/>
          </w:footnotePr>
          <w:type w:val="continuous"/>
          <w:pgSz w:w="12240" w:h="15840" w:code="1"/>
          <w:pgMar w:top="1440" w:right="1440" w:bottom="1440" w:left="1008" w:header="720" w:footer="720" w:gutter="0"/>
          <w:cols w:space="108"/>
          <w:noEndnote/>
          <w:titlePg/>
        </w:sectPr>
      </w:pPr>
    </w:p>
    <w:p w14:paraId="48C544F7" w14:textId="77777777" w:rsidR="00FF489E" w:rsidRPr="00B755A0" w:rsidRDefault="00FF489E">
      <w:pPr>
        <w:tabs>
          <w:tab w:val="left" w:pos="2430"/>
        </w:tabs>
        <w:spacing w:line="252" w:lineRule="exact"/>
        <w:ind w:left="864" w:hanging="432"/>
        <w:outlineLvl w:val="0"/>
        <w:rPr>
          <w:u w:val="single"/>
        </w:rPr>
      </w:pPr>
      <w:r w:rsidRPr="00B755A0">
        <w:rPr>
          <w:u w:val="single"/>
        </w:rPr>
        <w:t xml:space="preserve">Post-doctoral </w:t>
      </w:r>
      <w:r w:rsidR="00A43D18">
        <w:rPr>
          <w:u w:val="single"/>
        </w:rPr>
        <w:t>F</w:t>
      </w:r>
      <w:r w:rsidRPr="00B755A0">
        <w:rPr>
          <w:u w:val="single"/>
        </w:rPr>
        <w:t>ellows (Primary mentor):</w:t>
      </w:r>
    </w:p>
    <w:p w14:paraId="52F388E1" w14:textId="77777777" w:rsidR="00A43D18" w:rsidRDefault="00A43D18" w:rsidP="006945DB">
      <w:pPr>
        <w:tabs>
          <w:tab w:val="left" w:pos="2430"/>
        </w:tabs>
        <w:spacing w:line="252" w:lineRule="exact"/>
        <w:ind w:left="1267"/>
        <w:outlineLvl w:val="0"/>
        <w:sectPr w:rsidR="00A43D18" w:rsidSect="005B6034">
          <w:footnotePr>
            <w:numRestart w:val="eachSect"/>
          </w:footnotePr>
          <w:type w:val="continuous"/>
          <w:pgSz w:w="12240" w:h="15840" w:code="1"/>
          <w:pgMar w:top="1440" w:right="1440" w:bottom="1440" w:left="1008" w:header="720" w:footer="720" w:gutter="0"/>
          <w:cols w:space="720"/>
          <w:noEndnote/>
          <w:titlePg/>
        </w:sectPr>
      </w:pPr>
    </w:p>
    <w:p w14:paraId="63D6EEB6" w14:textId="77777777" w:rsidR="006945DB" w:rsidRDefault="006945DB" w:rsidP="00364D67">
      <w:pPr>
        <w:tabs>
          <w:tab w:val="left" w:pos="2430"/>
        </w:tabs>
        <w:ind w:left="1440"/>
        <w:outlineLvl w:val="0"/>
      </w:pPr>
      <w:r>
        <w:t>Wen-Chi Hsueh, PhD, 1995-98</w:t>
      </w:r>
    </w:p>
    <w:p w14:paraId="4790A731" w14:textId="77777777" w:rsidR="00B66971" w:rsidRDefault="00B66971" w:rsidP="00B66971">
      <w:pPr>
        <w:tabs>
          <w:tab w:val="left" w:pos="2430"/>
        </w:tabs>
        <w:ind w:left="1440"/>
        <w:outlineLvl w:val="0"/>
      </w:pPr>
      <w:r>
        <w:t>Ikhide Imumorin, PhD, 2001-02</w:t>
      </w:r>
    </w:p>
    <w:p w14:paraId="136ACBEF" w14:textId="77777777" w:rsidR="006945DB" w:rsidRDefault="006945DB" w:rsidP="00364D67">
      <w:pPr>
        <w:ind w:left="1440"/>
        <w:outlineLvl w:val="0"/>
      </w:pPr>
      <w:r>
        <w:t>Haiqing Shen, PhD, 2005-07</w:t>
      </w:r>
    </w:p>
    <w:p w14:paraId="031E4E18" w14:textId="77777777" w:rsidR="006945DB" w:rsidRDefault="006945DB" w:rsidP="00364D67">
      <w:pPr>
        <w:tabs>
          <w:tab w:val="left" w:pos="2430"/>
        </w:tabs>
        <w:ind w:left="1440"/>
        <w:outlineLvl w:val="0"/>
      </w:pPr>
      <w:r>
        <w:t>Evadnie Rampersaud, PhD, 2005-07</w:t>
      </w:r>
    </w:p>
    <w:p w14:paraId="3CA6A006" w14:textId="77777777" w:rsidR="006945DB" w:rsidRDefault="006945DB" w:rsidP="00364D67">
      <w:pPr>
        <w:tabs>
          <w:tab w:val="left" w:pos="2430"/>
        </w:tabs>
        <w:ind w:left="1440"/>
        <w:outlineLvl w:val="0"/>
      </w:pPr>
      <w:r>
        <w:t>Yu-Ching Cheng, PhD, 2008-10</w:t>
      </w:r>
    </w:p>
    <w:p w14:paraId="5F55CD96" w14:textId="77777777" w:rsidR="006945DB" w:rsidRDefault="006945DB" w:rsidP="00364D67">
      <w:pPr>
        <w:ind w:left="1440"/>
        <w:outlineLvl w:val="0"/>
      </w:pPr>
      <w:r>
        <w:t>Laura Yerges-Armstrong, PhD, 2008-12</w:t>
      </w:r>
    </w:p>
    <w:p w14:paraId="79BCE84D" w14:textId="77777777" w:rsidR="006945DB" w:rsidRDefault="006945DB" w:rsidP="00364D67">
      <w:pPr>
        <w:tabs>
          <w:tab w:val="left" w:pos="2430"/>
        </w:tabs>
        <w:ind w:left="1440"/>
        <w:outlineLvl w:val="0"/>
      </w:pPr>
      <w:r>
        <w:t>May Montasser, PhD</w:t>
      </w:r>
      <w:r w:rsidR="00B755A0">
        <w:t>, 2009-11</w:t>
      </w:r>
    </w:p>
    <w:p w14:paraId="5F28D8FE" w14:textId="77777777" w:rsidR="002A66E9" w:rsidRDefault="00B755A0" w:rsidP="00364D67">
      <w:pPr>
        <w:tabs>
          <w:tab w:val="left" w:pos="2430"/>
        </w:tabs>
        <w:ind w:left="1440"/>
        <w:outlineLvl w:val="0"/>
      </w:pPr>
      <w:r>
        <w:t>Sarah Stephens, PhD, 2011-12</w:t>
      </w:r>
    </w:p>
    <w:p w14:paraId="3D196E67" w14:textId="77777777" w:rsidR="005B3746" w:rsidRDefault="00E74588" w:rsidP="00364D67">
      <w:pPr>
        <w:tabs>
          <w:tab w:val="left" w:pos="2430"/>
        </w:tabs>
        <w:ind w:left="1440"/>
        <w:outlineLvl w:val="0"/>
      </w:pPr>
      <w:r>
        <w:t>Huichun Xu, MD, PhD, 2013-</w:t>
      </w:r>
      <w:r w:rsidR="00CF7B8E">
        <w:t>15</w:t>
      </w:r>
    </w:p>
    <w:p w14:paraId="13AD2F00" w14:textId="6E523B4B" w:rsidR="005B3746" w:rsidRDefault="005B3746" w:rsidP="00364D67">
      <w:pPr>
        <w:tabs>
          <w:tab w:val="left" w:pos="2430"/>
        </w:tabs>
        <w:ind w:left="1440"/>
        <w:outlineLvl w:val="0"/>
      </w:pPr>
      <w:r>
        <w:t>Shabnam Sal</w:t>
      </w:r>
      <w:r w:rsidR="002238D7">
        <w:t>i</w:t>
      </w:r>
      <w:r>
        <w:t>mi, AS, MD, MS</w:t>
      </w:r>
      <w:r w:rsidR="005A7003">
        <w:t>c, 2015</w:t>
      </w:r>
      <w:r>
        <w:t>-</w:t>
      </w:r>
      <w:r w:rsidR="005A7003">
        <w:t>16</w:t>
      </w:r>
    </w:p>
    <w:p w14:paraId="75F0D4B6" w14:textId="77777777" w:rsidR="00496E3A" w:rsidRDefault="00496E3A" w:rsidP="00496E3A">
      <w:pPr>
        <w:tabs>
          <w:tab w:val="left" w:pos="2430"/>
        </w:tabs>
        <w:ind w:left="1440"/>
        <w:outlineLvl w:val="0"/>
      </w:pPr>
      <w:r>
        <w:t>Grace Man Zhang, PhD, 201</w:t>
      </w:r>
      <w:r w:rsidR="002E4419">
        <w:t>8-</w:t>
      </w:r>
      <w:r w:rsidR="00BD4BEC">
        <w:t>19</w:t>
      </w:r>
    </w:p>
    <w:p w14:paraId="331D2F6C" w14:textId="77777777" w:rsidR="00496E3A" w:rsidRDefault="00496E3A" w:rsidP="00496E3A">
      <w:pPr>
        <w:tabs>
          <w:tab w:val="left" w:pos="2430"/>
        </w:tabs>
        <w:outlineLvl w:val="0"/>
      </w:pPr>
    </w:p>
    <w:p w14:paraId="4F61FB54" w14:textId="529197EA" w:rsidR="00490CAD" w:rsidRDefault="00490CAD" w:rsidP="00490CAD">
      <w:r>
        <w:t>COMMUNITY SERVICE:</w:t>
      </w:r>
    </w:p>
    <w:p w14:paraId="01B10BE5" w14:textId="4E8FC2C2" w:rsidR="0011227F" w:rsidRDefault="00496E3A" w:rsidP="006B4995">
      <w:pPr>
        <w:tabs>
          <w:tab w:val="left" w:pos="2430"/>
        </w:tabs>
        <w:outlineLvl w:val="0"/>
      </w:pPr>
      <w:r>
        <w:tab/>
      </w:r>
      <w:r w:rsidR="00C80C87">
        <w:t>Student Support Network, Board of Directors.  201</w:t>
      </w:r>
      <w:r w:rsidR="00CE68B9">
        <w:t>7</w:t>
      </w:r>
      <w:r w:rsidR="00DA59FA">
        <w:t>-202</w:t>
      </w:r>
      <w:r w:rsidR="0058345F">
        <w:t>1</w:t>
      </w:r>
    </w:p>
    <w:p w14:paraId="59A7AC20" w14:textId="1083230A" w:rsidR="00A12089" w:rsidRDefault="00A12089" w:rsidP="006B4995">
      <w:pPr>
        <w:tabs>
          <w:tab w:val="left" w:pos="2430"/>
        </w:tabs>
        <w:outlineLvl w:val="0"/>
      </w:pPr>
    </w:p>
    <w:p w14:paraId="11E40131" w14:textId="77777777" w:rsidR="00A12089" w:rsidRDefault="00A12089" w:rsidP="006B4995">
      <w:pPr>
        <w:tabs>
          <w:tab w:val="left" w:pos="2430"/>
        </w:tabs>
        <w:outlineLvl w:val="0"/>
      </w:pPr>
    </w:p>
    <w:p w14:paraId="0021F283" w14:textId="77777777" w:rsidR="00C940F9" w:rsidRDefault="00C940F9" w:rsidP="00C940F9">
      <w:r>
        <w:t>RESEARCH GRANTS OBTAINED (PI</w:t>
      </w:r>
      <w:r w:rsidR="006A0311">
        <w:t>/MPI</w:t>
      </w:r>
      <w:r>
        <w:t>)</w:t>
      </w:r>
      <w:r w:rsidR="006B4995">
        <w:t>:</w:t>
      </w:r>
    </w:p>
    <w:p w14:paraId="3161466A" w14:textId="77777777" w:rsidR="00C940F9" w:rsidRPr="006E64A9" w:rsidRDefault="00C940F9" w:rsidP="00C940F9">
      <w:pPr>
        <w:tabs>
          <w:tab w:val="left" w:pos="2430"/>
          <w:tab w:val="left" w:pos="3690"/>
        </w:tabs>
        <w:ind w:left="446" w:firstLine="0"/>
      </w:pPr>
      <w:r w:rsidRPr="006E64A9">
        <w:t>R01</w:t>
      </w:r>
      <w:r>
        <w:t xml:space="preserve"> </w:t>
      </w:r>
      <w:r w:rsidRPr="006E64A9">
        <w:t>AR043351</w:t>
      </w:r>
      <w:r w:rsidRPr="006E64A9">
        <w:tab/>
        <w:t>1997-2010</w:t>
      </w:r>
      <w:r w:rsidRPr="006E64A9">
        <w:tab/>
        <w:t>Genetics of bone density in Mexican Americans</w:t>
      </w:r>
    </w:p>
    <w:p w14:paraId="7BD70B2B" w14:textId="77777777" w:rsidR="00C940F9" w:rsidRPr="006E64A9" w:rsidRDefault="00C940F9" w:rsidP="00C940F9">
      <w:pPr>
        <w:tabs>
          <w:tab w:val="left" w:pos="2430"/>
          <w:tab w:val="left" w:pos="3690"/>
        </w:tabs>
        <w:ind w:left="446" w:firstLine="0"/>
      </w:pPr>
      <w:r w:rsidRPr="006E64A9">
        <w:t>R01</w:t>
      </w:r>
      <w:r>
        <w:t xml:space="preserve"> </w:t>
      </w:r>
      <w:r w:rsidRPr="006E64A9">
        <w:t xml:space="preserve">HL069313 </w:t>
      </w:r>
      <w:r w:rsidRPr="006E64A9">
        <w:tab/>
        <w:t>2001-2006</w:t>
      </w:r>
      <w:r w:rsidRPr="006E64A9">
        <w:tab/>
        <w:t>Joint determinants of bone density and CVD calcification</w:t>
      </w:r>
    </w:p>
    <w:p w14:paraId="03D4692F" w14:textId="77777777" w:rsidR="00C940F9" w:rsidRPr="006E64A9" w:rsidRDefault="00C940F9" w:rsidP="00C940F9">
      <w:pPr>
        <w:tabs>
          <w:tab w:val="left" w:pos="2430"/>
          <w:tab w:val="left" w:pos="3690"/>
        </w:tabs>
        <w:ind w:left="446" w:firstLine="0"/>
      </w:pPr>
      <w:r w:rsidRPr="006E64A9">
        <w:t>R01</w:t>
      </w:r>
      <w:r>
        <w:t xml:space="preserve"> </w:t>
      </w:r>
      <w:r w:rsidRPr="006E64A9">
        <w:t xml:space="preserve">HL088119 </w:t>
      </w:r>
      <w:r w:rsidRPr="006E64A9">
        <w:tab/>
        <w:t>2007-2012</w:t>
      </w:r>
      <w:r w:rsidRPr="006E64A9">
        <w:tab/>
        <w:t>Genetic influences on coronary artery calcification</w:t>
      </w:r>
    </w:p>
    <w:p w14:paraId="06D3ED98" w14:textId="77777777" w:rsidR="00C940F9" w:rsidRDefault="00C940F9" w:rsidP="00C940F9">
      <w:pPr>
        <w:tabs>
          <w:tab w:val="left" w:pos="2430"/>
          <w:tab w:val="left" w:pos="3690"/>
        </w:tabs>
        <w:ind w:left="4046" w:hanging="3600"/>
      </w:pPr>
      <w:r w:rsidRPr="006E64A9">
        <w:t>U01</w:t>
      </w:r>
      <w:r>
        <w:t xml:space="preserve"> </w:t>
      </w:r>
      <w:r w:rsidRPr="006E64A9">
        <w:t xml:space="preserve">HG004436 </w:t>
      </w:r>
      <w:r w:rsidRPr="006E64A9">
        <w:tab/>
        <w:t>2008-2010</w:t>
      </w:r>
      <w:r w:rsidRPr="006E64A9">
        <w:tab/>
        <w:t>Genetic risk to stroke in smokers and nonsmokers in two ethnic groups</w:t>
      </w:r>
    </w:p>
    <w:p w14:paraId="0B4E9892" w14:textId="77777777" w:rsidR="00C940F9" w:rsidRDefault="00C940F9" w:rsidP="00C940F9">
      <w:pPr>
        <w:tabs>
          <w:tab w:val="left" w:pos="2430"/>
          <w:tab w:val="left" w:pos="3690"/>
        </w:tabs>
        <w:ind w:left="446" w:firstLine="0"/>
      </w:pPr>
      <w:r>
        <w:t>AHA Grant-in-Aid</w:t>
      </w:r>
      <w:r>
        <w:tab/>
        <w:t>2008-2010</w:t>
      </w:r>
      <w:r>
        <w:tab/>
        <w:t>Genes influencing susceptibility to young onset stroke</w:t>
      </w:r>
    </w:p>
    <w:p w14:paraId="613FBCEE" w14:textId="77777777" w:rsidR="00C940F9" w:rsidRPr="006E64A9" w:rsidRDefault="00C940F9" w:rsidP="00C940F9">
      <w:pPr>
        <w:tabs>
          <w:tab w:val="left" w:pos="2430"/>
          <w:tab w:val="left" w:pos="3690"/>
        </w:tabs>
        <w:ind w:left="4046" w:hanging="3600"/>
      </w:pPr>
      <w:r>
        <w:t>RC2 AR058950</w:t>
      </w:r>
      <w:r>
        <w:tab/>
        <w:t>2009-2013</w:t>
      </w:r>
      <w:r>
        <w:tab/>
        <w:t>Genome</w:t>
      </w:r>
      <w:r w:rsidRPr="006E64A9">
        <w:t>-wide association study to identify genetic components of knee OA: the</w:t>
      </w:r>
      <w:r>
        <w:t xml:space="preserve"> OAI (MPI)</w:t>
      </w:r>
    </w:p>
    <w:p w14:paraId="653FD086" w14:textId="77777777" w:rsidR="00C940F9" w:rsidRPr="006E64A9" w:rsidRDefault="00C940F9" w:rsidP="00C940F9">
      <w:pPr>
        <w:tabs>
          <w:tab w:val="left" w:pos="2430"/>
          <w:tab w:val="left" w:pos="3690"/>
        </w:tabs>
        <w:ind w:left="4046" w:hanging="3600"/>
      </w:pPr>
      <w:r w:rsidRPr="006E64A9">
        <w:t>R01</w:t>
      </w:r>
      <w:r>
        <w:t xml:space="preserve"> </w:t>
      </w:r>
      <w:r w:rsidRPr="006E64A9">
        <w:t>HL121007</w:t>
      </w:r>
      <w:r>
        <w:tab/>
      </w:r>
      <w:r w:rsidRPr="006E64A9">
        <w:t>2014-2018</w:t>
      </w:r>
      <w:r w:rsidRPr="006E64A9">
        <w:tab/>
        <w:t>Identification and functional characterization of a gene influencing LDL-C on 5q</w:t>
      </w:r>
    </w:p>
    <w:p w14:paraId="5C2F8B41" w14:textId="2AE3FE09" w:rsidR="00C940F9" w:rsidRPr="006E64A9" w:rsidRDefault="00C940F9" w:rsidP="00C940F9">
      <w:pPr>
        <w:tabs>
          <w:tab w:val="left" w:pos="2430"/>
          <w:tab w:val="left" w:pos="3690"/>
        </w:tabs>
        <w:ind w:left="4046" w:hanging="3600"/>
      </w:pPr>
      <w:r w:rsidRPr="006E64A9">
        <w:t>P30 DK072488</w:t>
      </w:r>
      <w:r>
        <w:t xml:space="preserve"> </w:t>
      </w:r>
      <w:r>
        <w:tab/>
      </w:r>
      <w:r w:rsidRPr="006E64A9">
        <w:t>20</w:t>
      </w:r>
      <w:r>
        <w:t>1</w:t>
      </w:r>
      <w:r w:rsidRPr="006E64A9">
        <w:t>5-2020</w:t>
      </w:r>
      <w:r w:rsidRPr="006E64A9">
        <w:tab/>
        <w:t>Mid Atlantic Nutrition and Obesity Research Center (NORC) (MPI</w:t>
      </w:r>
      <w:r w:rsidR="00185FE5">
        <w:t xml:space="preserve"> since 2015</w:t>
      </w:r>
      <w:r>
        <w:t>;</w:t>
      </w:r>
      <w:r w:rsidRPr="006E64A9">
        <w:t xml:space="preserve"> </w:t>
      </w:r>
      <w:r w:rsidR="00052DB9">
        <w:t xml:space="preserve">Co-Inv </w:t>
      </w:r>
      <w:r>
        <w:t xml:space="preserve">since </w:t>
      </w:r>
      <w:r w:rsidRPr="006E64A9">
        <w:t>20</w:t>
      </w:r>
      <w:r w:rsidR="00185FE5">
        <w:t>0</w:t>
      </w:r>
      <w:r w:rsidR="002546CA">
        <w:t>5</w:t>
      </w:r>
      <w:r w:rsidRPr="006E64A9">
        <w:t>)</w:t>
      </w:r>
    </w:p>
    <w:p w14:paraId="26FE3001" w14:textId="77777777" w:rsidR="00C940F9" w:rsidRPr="006E64A9" w:rsidRDefault="00C940F9" w:rsidP="00C940F9">
      <w:pPr>
        <w:tabs>
          <w:tab w:val="left" w:pos="2430"/>
          <w:tab w:val="left" w:pos="3690"/>
        </w:tabs>
        <w:ind w:left="446" w:firstLine="0"/>
      </w:pPr>
      <w:r w:rsidRPr="006E64A9">
        <w:t>R01</w:t>
      </w:r>
      <w:r>
        <w:t xml:space="preserve"> </w:t>
      </w:r>
      <w:r w:rsidRPr="006E64A9">
        <w:t>NS100178</w:t>
      </w:r>
      <w:r>
        <w:tab/>
      </w:r>
      <w:r w:rsidRPr="006E64A9">
        <w:t>2017-2022</w:t>
      </w:r>
      <w:r w:rsidRPr="006E64A9">
        <w:tab/>
        <w:t>Genetics of ischemic stroke in the SiGN Consortium</w:t>
      </w:r>
    </w:p>
    <w:p w14:paraId="008465B7" w14:textId="25A77E43" w:rsidR="00C940F9" w:rsidRPr="006E64A9" w:rsidRDefault="00C940F9" w:rsidP="00C940F9">
      <w:pPr>
        <w:tabs>
          <w:tab w:val="left" w:pos="2430"/>
          <w:tab w:val="left" w:pos="3690"/>
        </w:tabs>
        <w:ind w:left="4046" w:hanging="3600"/>
      </w:pPr>
      <w:r w:rsidRPr="006E64A9">
        <w:t>R01</w:t>
      </w:r>
      <w:r>
        <w:t xml:space="preserve"> </w:t>
      </w:r>
      <w:r w:rsidRPr="006E64A9">
        <w:t>NS10</w:t>
      </w:r>
      <w:r>
        <w:t>5</w:t>
      </w:r>
      <w:r w:rsidRPr="006E64A9">
        <w:t>1</w:t>
      </w:r>
      <w:r>
        <w:t>50</w:t>
      </w:r>
      <w:r>
        <w:tab/>
      </w:r>
      <w:r w:rsidRPr="006E64A9">
        <w:t>2017-2022</w:t>
      </w:r>
      <w:r w:rsidRPr="006E64A9">
        <w:tab/>
        <w:t xml:space="preserve">Genetics of </w:t>
      </w:r>
      <w:r w:rsidR="00AF0332">
        <w:t>e</w:t>
      </w:r>
      <w:r>
        <w:t>arly-</w:t>
      </w:r>
      <w:r w:rsidR="00AF0332">
        <w:t>o</w:t>
      </w:r>
      <w:r>
        <w:t xml:space="preserve">nset </w:t>
      </w:r>
      <w:r w:rsidR="00AF0332">
        <w:t>s</w:t>
      </w:r>
      <w:r w:rsidR="00ED3A7F">
        <w:t>troke Consortium (MPI)</w:t>
      </w:r>
    </w:p>
    <w:p w14:paraId="10894E77" w14:textId="07A4D03B" w:rsidR="0011066A" w:rsidRPr="006E64A9" w:rsidRDefault="0011066A" w:rsidP="0011066A">
      <w:pPr>
        <w:tabs>
          <w:tab w:val="left" w:pos="2430"/>
          <w:tab w:val="left" w:pos="3690"/>
        </w:tabs>
        <w:ind w:left="4046" w:hanging="3600"/>
      </w:pPr>
      <w:r w:rsidRPr="006E64A9">
        <w:t>R01</w:t>
      </w:r>
      <w:r>
        <w:t xml:space="preserve"> </w:t>
      </w:r>
      <w:r w:rsidRPr="006E64A9">
        <w:t>NS1</w:t>
      </w:r>
      <w:r w:rsidR="0065730C">
        <w:t>14</w:t>
      </w:r>
      <w:r w:rsidR="00A62738">
        <w:t>628</w:t>
      </w:r>
      <w:r>
        <w:tab/>
      </w:r>
      <w:r w:rsidRPr="006E64A9">
        <w:t>20</w:t>
      </w:r>
      <w:r w:rsidR="00A62738">
        <w:t>20</w:t>
      </w:r>
      <w:r w:rsidRPr="006E64A9">
        <w:t>-202</w:t>
      </w:r>
      <w:r w:rsidR="009F3007">
        <w:t>5</w:t>
      </w:r>
      <w:r w:rsidRPr="006E64A9">
        <w:tab/>
      </w:r>
      <w:r w:rsidR="002427F1" w:rsidRPr="0065730C">
        <w:t xml:space="preserve">Lifespan </w:t>
      </w:r>
      <w:r w:rsidR="0065730C" w:rsidRPr="0065730C">
        <w:t>v</w:t>
      </w:r>
      <w:r w:rsidR="002427F1" w:rsidRPr="0065730C">
        <w:t xml:space="preserve">ascular </w:t>
      </w:r>
      <w:r w:rsidR="0065730C" w:rsidRPr="0065730C">
        <w:t>b</w:t>
      </w:r>
      <w:r w:rsidR="002427F1" w:rsidRPr="0065730C">
        <w:t xml:space="preserve">iology on </w:t>
      </w:r>
      <w:r w:rsidR="0065730C" w:rsidRPr="0065730C">
        <w:t>w</w:t>
      </w:r>
      <w:r w:rsidR="002427F1" w:rsidRPr="0065730C">
        <w:t xml:space="preserve">hite </w:t>
      </w:r>
      <w:r w:rsidR="0065730C" w:rsidRPr="0065730C">
        <w:t>matter</w:t>
      </w:r>
      <w:r w:rsidR="0065730C">
        <w:rPr>
          <w:rFonts w:ascii="Arial" w:hAnsi="Arial" w:cs="Arial"/>
        </w:rPr>
        <w:t xml:space="preserve"> </w:t>
      </w:r>
      <w:r>
        <w:t>(MPI)</w:t>
      </w:r>
      <w:r w:rsidR="009F3007">
        <w:t xml:space="preserve"> (PI in 2025)</w:t>
      </w:r>
    </w:p>
    <w:p w14:paraId="0C2185D8" w14:textId="77777777" w:rsidR="0007662E" w:rsidRDefault="0007662E">
      <w:pPr>
        <w:spacing w:line="240" w:lineRule="atLeast"/>
        <w:outlineLvl w:val="0"/>
      </w:pPr>
    </w:p>
    <w:p w14:paraId="6D8C3BD7" w14:textId="2DB822F3" w:rsidR="0011066A" w:rsidRDefault="0011066A">
      <w:pPr>
        <w:spacing w:line="240" w:lineRule="atLeast"/>
        <w:outlineLvl w:val="0"/>
        <w:sectPr w:rsidR="0011066A" w:rsidSect="005B6034">
          <w:footnotePr>
            <w:numRestart w:val="eachSect"/>
          </w:footnotePr>
          <w:type w:val="continuous"/>
          <w:pgSz w:w="12240" w:h="15840" w:code="1"/>
          <w:pgMar w:top="1440" w:right="1440" w:bottom="1440" w:left="1008" w:header="720" w:footer="720" w:gutter="0"/>
          <w:cols w:space="720"/>
          <w:noEndnote/>
          <w:titlePg/>
        </w:sectPr>
      </w:pPr>
    </w:p>
    <w:p w14:paraId="37E09986" w14:textId="77777777" w:rsidR="00FA2F3C" w:rsidRDefault="00FA2F3C">
      <w:pPr>
        <w:spacing w:line="240" w:lineRule="atLeast"/>
        <w:outlineLvl w:val="0"/>
      </w:pPr>
      <w:r>
        <w:t>INVITED LECTURES:</w:t>
      </w:r>
    </w:p>
    <w:p w14:paraId="3E6E6B3E" w14:textId="77777777" w:rsidR="00FA2F3C" w:rsidRDefault="00FA2F3C">
      <w:pPr>
        <w:spacing w:line="240" w:lineRule="atLeast"/>
        <w:outlineLvl w:val="0"/>
      </w:pPr>
      <w:r>
        <w:rPr>
          <w:u w:val="single"/>
        </w:rPr>
        <w:t>Regional, National, and International Meetings</w:t>
      </w:r>
      <w:r>
        <w:t>:</w:t>
      </w:r>
    </w:p>
    <w:p w14:paraId="1DD39E24" w14:textId="6F15A193" w:rsidR="00CC7A16" w:rsidRDefault="00CC7A16" w:rsidP="00CC7A16">
      <w:pPr>
        <w:ind w:left="1296" w:hanging="864"/>
      </w:pPr>
      <w:r w:rsidRPr="00992FD8">
        <w:t>20</w:t>
      </w:r>
      <w:r>
        <w:t>23</w:t>
      </w:r>
      <w:r w:rsidRPr="00992FD8">
        <w:tab/>
      </w:r>
      <w:r w:rsidR="00EB6DDB">
        <w:t xml:space="preserve">7 Years of the Mennogen Project Symposium, Curitiba, </w:t>
      </w:r>
      <w:r>
        <w:t>Brazil</w:t>
      </w:r>
    </w:p>
    <w:p w14:paraId="2981FA37" w14:textId="2D97975A" w:rsidR="00CC7A16" w:rsidRDefault="00CC7A16" w:rsidP="00CC7A16">
      <w:pPr>
        <w:ind w:left="1296" w:hanging="864"/>
      </w:pPr>
      <w:r w:rsidRPr="00992FD8">
        <w:t>20</w:t>
      </w:r>
      <w:r>
        <w:t>23</w:t>
      </w:r>
      <w:r w:rsidRPr="00992FD8">
        <w:tab/>
      </w:r>
      <w:r w:rsidR="00E4483E">
        <w:t xml:space="preserve">Fiocruz Parana - Carlos Chagas Institute, Curitiba </w:t>
      </w:r>
      <w:r>
        <w:t>Brazil</w:t>
      </w:r>
    </w:p>
    <w:p w14:paraId="24B6DC49" w14:textId="14AAB390" w:rsidR="00CC7A16" w:rsidRDefault="00CC7A16" w:rsidP="00CC7A16">
      <w:pPr>
        <w:ind w:left="1296" w:hanging="864"/>
      </w:pPr>
      <w:r w:rsidRPr="00992FD8">
        <w:t>20</w:t>
      </w:r>
      <w:r>
        <w:t>23</w:t>
      </w:r>
      <w:r w:rsidRPr="00992FD8">
        <w:tab/>
      </w:r>
      <w:r w:rsidR="006E180E">
        <w:t xml:space="preserve">School of Biological Sciences, the Universidade Federal Do </w:t>
      </w:r>
      <w:hyperlink r:id="rId15" w:tgtFrame="_blank" w:history="1">
        <w:r w:rsidR="00DD59B5" w:rsidRPr="00DD59B5">
          <w:rPr>
            <w:rStyle w:val="Hyperlink"/>
            <w:color w:val="auto"/>
            <w:u w:val="none"/>
            <w:shd w:val="clear" w:color="auto" w:fill="FFFFFF"/>
          </w:rPr>
          <w:t>Paraná</w:t>
        </w:r>
      </w:hyperlink>
      <w:r w:rsidR="006E180E">
        <w:t>, Curitiba,</w:t>
      </w:r>
      <w:r w:rsidR="00D26C88">
        <w:t xml:space="preserve"> </w:t>
      </w:r>
      <w:r>
        <w:t>Brazil</w:t>
      </w:r>
    </w:p>
    <w:p w14:paraId="0932C33C" w14:textId="1827FCC3" w:rsidR="002B147D" w:rsidRDefault="006A56D1" w:rsidP="006A56D1">
      <w:pPr>
        <w:ind w:left="1296" w:hanging="864"/>
      </w:pPr>
      <w:r w:rsidRPr="00992FD8">
        <w:t>20</w:t>
      </w:r>
      <w:r>
        <w:t>23</w:t>
      </w:r>
      <w:r w:rsidRPr="00992FD8">
        <w:tab/>
      </w:r>
      <w:r w:rsidR="003639A6">
        <w:t>Cancer Research Institute at IPEC-Guarapuava, Guarapuava. Brazil</w:t>
      </w:r>
    </w:p>
    <w:p w14:paraId="47882AD0" w14:textId="60180C16" w:rsidR="006A56D1" w:rsidRDefault="002B147D" w:rsidP="006A56D1">
      <w:pPr>
        <w:ind w:left="1296" w:hanging="864"/>
      </w:pPr>
      <w:r>
        <w:t xml:space="preserve">2023 </w:t>
      </w:r>
      <w:r>
        <w:tab/>
      </w:r>
      <w:r w:rsidR="006A56D1">
        <w:t>International Stroke Genetics Consortium Workshop.  Melbourne, Australia</w:t>
      </w:r>
    </w:p>
    <w:p w14:paraId="3193F1DA" w14:textId="2B6FE7E8" w:rsidR="007E0144" w:rsidRDefault="007E0144" w:rsidP="00484FA5">
      <w:pPr>
        <w:ind w:left="1296" w:hanging="864"/>
      </w:pPr>
      <w:r>
        <w:t>2022</w:t>
      </w:r>
      <w:r>
        <w:tab/>
      </w:r>
      <w:r w:rsidR="00962BDD">
        <w:t>DRIF</w:t>
      </w:r>
      <w:r w:rsidR="004C303D">
        <w:t>T</w:t>
      </w:r>
      <w:r w:rsidR="00962BDD">
        <w:t xml:space="preserve"> Symposium (satellite symposium at the A</w:t>
      </w:r>
      <w:r w:rsidR="004C303D">
        <w:t>m</w:t>
      </w:r>
      <w:r w:rsidR="00962BDD">
        <w:t xml:space="preserve"> Soc Hum Genet</w:t>
      </w:r>
      <w:r w:rsidR="004C303D">
        <w:t xml:space="preserve"> Annual Meeting</w:t>
      </w:r>
      <w:r w:rsidR="00962BDD">
        <w:t>)</w:t>
      </w:r>
      <w:r w:rsidR="004C303D">
        <w:t>, Los Angeles, CA.</w:t>
      </w:r>
    </w:p>
    <w:p w14:paraId="21102828" w14:textId="4AB3B530" w:rsidR="00865EE8" w:rsidRDefault="00865EE8" w:rsidP="00865EE8">
      <w:pPr>
        <w:ind w:left="1296" w:hanging="864"/>
      </w:pPr>
      <w:r w:rsidRPr="00992FD8">
        <w:t>20</w:t>
      </w:r>
      <w:r w:rsidR="006A56D1">
        <w:t>2</w:t>
      </w:r>
      <w:r>
        <w:t>2</w:t>
      </w:r>
      <w:r w:rsidRPr="00992FD8">
        <w:tab/>
      </w:r>
      <w:r>
        <w:t>International Stroke Genetics Consortium Workshop.  B</w:t>
      </w:r>
      <w:r w:rsidR="00E22BD7">
        <w:t>orde</w:t>
      </w:r>
      <w:r w:rsidR="00492F7F">
        <w:t>aux, France</w:t>
      </w:r>
    </w:p>
    <w:p w14:paraId="2EDAB1C6" w14:textId="2929544E" w:rsidR="00484FA5" w:rsidRPr="002C2AB1" w:rsidRDefault="00484FA5" w:rsidP="00484FA5">
      <w:pPr>
        <w:ind w:left="1296" w:hanging="864"/>
      </w:pPr>
      <w:r w:rsidRPr="002C2AB1">
        <w:t>2021</w:t>
      </w:r>
      <w:r w:rsidRPr="002C2AB1">
        <w:tab/>
      </w:r>
      <w:r w:rsidR="0099338F" w:rsidRPr="002C2AB1">
        <w:rPr>
          <w:color w:val="000000"/>
        </w:rPr>
        <w:t xml:space="preserve">7th Annual Conference of the Chinese Stroke </w:t>
      </w:r>
      <w:r w:rsidR="002C2AB1" w:rsidRPr="002C2AB1">
        <w:rPr>
          <w:color w:val="000000"/>
        </w:rPr>
        <w:t>Associa</w:t>
      </w:r>
      <w:r w:rsidR="00F97A68">
        <w:rPr>
          <w:color w:val="000000"/>
        </w:rPr>
        <w:t>tion</w:t>
      </w:r>
      <w:r w:rsidR="002C2AB1" w:rsidRPr="002C2AB1">
        <w:rPr>
          <w:color w:val="000000"/>
        </w:rPr>
        <w:t xml:space="preserve"> &amp; Tiantan International Stroke Conference 2021</w:t>
      </w:r>
      <w:r w:rsidR="00DA7790">
        <w:rPr>
          <w:color w:val="000000"/>
        </w:rPr>
        <w:t>, Beijing, China</w:t>
      </w:r>
      <w:r w:rsidR="002C2AB1" w:rsidRPr="002C2AB1">
        <w:rPr>
          <w:color w:val="000000"/>
        </w:rPr>
        <w:t xml:space="preserve">. </w:t>
      </w:r>
      <w:r w:rsidRPr="002C2AB1">
        <w:t xml:space="preserve">Virtual Conference.    </w:t>
      </w:r>
    </w:p>
    <w:p w14:paraId="5EE568AC" w14:textId="369C32EE" w:rsidR="00A71738" w:rsidRDefault="00A71738" w:rsidP="00A71738">
      <w:pPr>
        <w:ind w:left="1296" w:hanging="864"/>
      </w:pPr>
      <w:r>
        <w:t>2021</w:t>
      </w:r>
      <w:r>
        <w:tab/>
      </w:r>
      <w:r w:rsidR="00ED7AA2">
        <w:t>90</w:t>
      </w:r>
      <w:r w:rsidR="00ED7AA2" w:rsidRPr="00ED7AA2">
        <w:rPr>
          <w:vertAlign w:val="superscript"/>
        </w:rPr>
        <w:t>th</w:t>
      </w:r>
      <w:r w:rsidR="00ED7AA2">
        <w:t xml:space="preserve"> Annual Meeting of the </w:t>
      </w:r>
      <w:r w:rsidR="001C5DE0">
        <w:t>American Association of Physical Anthropologists (AAPA)</w:t>
      </w:r>
      <w:r>
        <w:t xml:space="preserve">.  </w:t>
      </w:r>
      <w:r w:rsidR="001C5DE0">
        <w:t xml:space="preserve">Virtual </w:t>
      </w:r>
      <w:r w:rsidR="00F71F75">
        <w:t>Co</w:t>
      </w:r>
      <w:r w:rsidR="001C5DE0">
        <w:t xml:space="preserve">nference.  </w:t>
      </w:r>
      <w:r>
        <w:t xml:space="preserve">  </w:t>
      </w:r>
    </w:p>
    <w:p w14:paraId="3A9E897E" w14:textId="20595AFD" w:rsidR="004B09E5" w:rsidRDefault="004B09E5" w:rsidP="004B09E5">
      <w:pPr>
        <w:ind w:left="1296" w:hanging="864"/>
      </w:pPr>
      <w:r w:rsidRPr="00992FD8">
        <w:t>20</w:t>
      </w:r>
      <w:r>
        <w:t>19</w:t>
      </w:r>
      <w:r w:rsidRPr="00992FD8">
        <w:tab/>
      </w:r>
      <w:r>
        <w:t>International Stroke Genetics Consortium Workshop.  Cambridge, UK</w:t>
      </w:r>
    </w:p>
    <w:p w14:paraId="2D1500E4" w14:textId="29E47BED" w:rsidR="00683C1B" w:rsidRDefault="00683C1B" w:rsidP="00BE37A0">
      <w:pPr>
        <w:ind w:left="1296" w:hanging="864"/>
      </w:pPr>
      <w:r>
        <w:t>20</w:t>
      </w:r>
      <w:r w:rsidR="005D7213">
        <w:t>19</w:t>
      </w:r>
      <w:r>
        <w:tab/>
      </w:r>
      <w:r w:rsidR="00032AC6">
        <w:t>7</w:t>
      </w:r>
      <w:r w:rsidR="00032AC6" w:rsidRPr="00032AC6">
        <w:rPr>
          <w:vertAlign w:val="superscript"/>
        </w:rPr>
        <w:t>th</w:t>
      </w:r>
      <w:r w:rsidR="00032AC6">
        <w:t xml:space="preserve"> Annual </w:t>
      </w:r>
      <w:r w:rsidR="002579D6">
        <w:t>Symposium on Advances in Genomics, Epidemiology, and Statistics (</w:t>
      </w:r>
      <w:r w:rsidR="005D7213">
        <w:t>SAGES</w:t>
      </w:r>
      <w:r w:rsidR="002579D6">
        <w:t>)</w:t>
      </w:r>
      <w:r w:rsidR="00032AC6">
        <w:t>.  University of Pennsylvania,</w:t>
      </w:r>
      <w:r w:rsidR="00A37B18">
        <w:t xml:space="preserve"> Philadelphia, PA</w:t>
      </w:r>
      <w:r>
        <w:t xml:space="preserve">.  </w:t>
      </w:r>
    </w:p>
    <w:p w14:paraId="1BD484B3" w14:textId="367C1EB4" w:rsidR="00CA61E0" w:rsidRDefault="00CA61E0" w:rsidP="00CA61E0">
      <w:pPr>
        <w:ind w:left="1296" w:hanging="864"/>
      </w:pPr>
      <w:r w:rsidRPr="00992FD8">
        <w:t>20</w:t>
      </w:r>
      <w:r>
        <w:t>18</w:t>
      </w:r>
      <w:r w:rsidRPr="00992FD8">
        <w:tab/>
      </w:r>
      <w:r>
        <w:t>International Stroke Genetics Consortium Workshop.  Kyoto, Japan</w:t>
      </w:r>
    </w:p>
    <w:p w14:paraId="4E44AB0E" w14:textId="77777777" w:rsidR="005D7213" w:rsidRDefault="005D7213" w:rsidP="005D7213">
      <w:pPr>
        <w:ind w:left="1296" w:hanging="864"/>
      </w:pPr>
      <w:r>
        <w:t>2018</w:t>
      </w:r>
      <w:r>
        <w:tab/>
        <w:t xml:space="preserve">CHARGE meeting.  Keynote Address.  Baltimore, MD.  </w:t>
      </w:r>
    </w:p>
    <w:p w14:paraId="19CFFCBA" w14:textId="77777777" w:rsidR="006F5EED" w:rsidRDefault="006F5EED" w:rsidP="00BE37A0">
      <w:pPr>
        <w:ind w:left="1296" w:hanging="864"/>
      </w:pPr>
      <w:r>
        <w:t>2018</w:t>
      </w:r>
      <w:r>
        <w:tab/>
        <w:t>27</w:t>
      </w:r>
      <w:r w:rsidRPr="006F5EED">
        <w:rPr>
          <w:vertAlign w:val="superscript"/>
        </w:rPr>
        <w:t>th</w:t>
      </w:r>
      <w:r>
        <w:t xml:space="preserve"> Annual Research Matters Conference.  Univ of Maryland, Baltimore-Johns Hopkins University, Baltimore, MD</w:t>
      </w:r>
    </w:p>
    <w:p w14:paraId="5906FA56" w14:textId="225F9888" w:rsidR="0009661B" w:rsidRDefault="0009661B" w:rsidP="0009661B">
      <w:pPr>
        <w:ind w:left="1296" w:hanging="864"/>
      </w:pPr>
      <w:r w:rsidRPr="00992FD8">
        <w:t>20</w:t>
      </w:r>
      <w:r>
        <w:t>17</w:t>
      </w:r>
      <w:r w:rsidRPr="00992FD8">
        <w:tab/>
      </w:r>
      <w:r>
        <w:t>International Stroke Genetics Consortium Workshop.  Utrecht, Netherlands</w:t>
      </w:r>
    </w:p>
    <w:p w14:paraId="5B1F3380" w14:textId="77777777" w:rsidR="00BE37A0" w:rsidRPr="00BE37A0" w:rsidRDefault="00BE37A0" w:rsidP="00BE37A0">
      <w:pPr>
        <w:ind w:left="1296" w:hanging="864"/>
      </w:pPr>
      <w:r w:rsidRPr="007320A3">
        <w:t>201</w:t>
      </w:r>
      <w:r>
        <w:t>7</w:t>
      </w:r>
      <w:r>
        <w:tab/>
        <w:t>TOPMed Steering Committee Scientific Meeting.  Tysons Corner, VA.</w:t>
      </w:r>
    </w:p>
    <w:p w14:paraId="3956A214" w14:textId="1156D3F1" w:rsidR="00042132" w:rsidRDefault="00042132" w:rsidP="00042132">
      <w:pPr>
        <w:ind w:left="1296" w:hanging="864"/>
      </w:pPr>
      <w:r w:rsidRPr="00992FD8">
        <w:t>20</w:t>
      </w:r>
      <w:r>
        <w:t>16</w:t>
      </w:r>
      <w:r w:rsidRPr="00992FD8">
        <w:tab/>
      </w:r>
      <w:r>
        <w:t>International Stroke Genetics Consortium Workshop.  Boston, MA.</w:t>
      </w:r>
    </w:p>
    <w:p w14:paraId="57079DB9" w14:textId="77777777" w:rsidR="00BE37A0" w:rsidRPr="00BE37A0" w:rsidRDefault="00BE37A0" w:rsidP="00BE37A0">
      <w:pPr>
        <w:ind w:left="1296" w:hanging="864"/>
      </w:pPr>
      <w:r w:rsidRPr="007320A3">
        <w:t>201</w:t>
      </w:r>
      <w:r>
        <w:t>6</w:t>
      </w:r>
      <w:r>
        <w:tab/>
        <w:t>TOPMed Steering Committee Scientific Meeting.  Alexandria, VA.</w:t>
      </w:r>
    </w:p>
    <w:p w14:paraId="5A3AB572" w14:textId="77777777" w:rsidR="005F1311" w:rsidRPr="007320A3" w:rsidRDefault="005F1311" w:rsidP="00E97E63">
      <w:pPr>
        <w:ind w:left="1296" w:hanging="864"/>
        <w:rPr>
          <w:lang w:val="it-IT"/>
        </w:rPr>
      </w:pPr>
      <w:r w:rsidRPr="007320A3">
        <w:t>2015</w:t>
      </w:r>
      <w:r>
        <w:tab/>
      </w:r>
      <w:r w:rsidRPr="007320A3">
        <w:t>Panelist, “Partnering for Progress in Prec</w:t>
      </w:r>
      <w:r w:rsidR="00BC4AF8">
        <w:t>i</w:t>
      </w:r>
      <w:r w:rsidRPr="007320A3">
        <w:t>sion Medicine: Public/Private Genomics Collaborations</w:t>
      </w:r>
      <w:r>
        <w:t>.</w:t>
      </w:r>
      <w:r w:rsidRPr="007320A3">
        <w:t>”  New York BIO 25</w:t>
      </w:r>
      <w:r w:rsidRPr="007320A3">
        <w:rPr>
          <w:vertAlign w:val="superscript"/>
        </w:rPr>
        <w:t>th</w:t>
      </w:r>
      <w:r w:rsidRPr="007320A3">
        <w:t xml:space="preserve"> Anniversary Conference.  </w:t>
      </w:r>
      <w:r w:rsidRPr="007320A3">
        <w:rPr>
          <w:lang w:val="it-IT"/>
        </w:rPr>
        <w:t xml:space="preserve">New York, NY  </w:t>
      </w:r>
    </w:p>
    <w:p w14:paraId="194FBE31" w14:textId="77777777" w:rsidR="005F1311" w:rsidRPr="007320A3" w:rsidRDefault="005F1311" w:rsidP="00E97E63">
      <w:pPr>
        <w:ind w:left="1296" w:hanging="864"/>
        <w:rPr>
          <w:lang w:val="it-IT"/>
        </w:rPr>
      </w:pPr>
      <w:r w:rsidRPr="007320A3">
        <w:t>2013</w:t>
      </w:r>
      <w:r w:rsidRPr="007320A3">
        <w:tab/>
        <w:t xml:space="preserve">U.S. Food and Drug Administration.  Public Workshop: The Center for Devices and Radiological Health (CDRH) Health of Women (HoW) Program Launch: Educate, Enable, Enlist and Explore - HoW to Improve the Health of Women.  </w:t>
      </w:r>
      <w:r w:rsidRPr="007320A3">
        <w:rPr>
          <w:lang w:val="it-IT"/>
        </w:rPr>
        <w:t xml:space="preserve">Silver Spring, MD  </w:t>
      </w:r>
    </w:p>
    <w:p w14:paraId="2340273C" w14:textId="77777777" w:rsidR="005F1311" w:rsidRDefault="005F1311" w:rsidP="00E97E63">
      <w:pPr>
        <w:ind w:left="1296" w:hanging="864"/>
      </w:pPr>
      <w:r w:rsidRPr="00992FD8">
        <w:t>20</w:t>
      </w:r>
      <w:r>
        <w:t>12</w:t>
      </w:r>
      <w:r w:rsidRPr="00992FD8">
        <w:tab/>
      </w:r>
      <w:r>
        <w:t>International Stroke Genetics Consortium Workshop.  Newcastle, Australia</w:t>
      </w:r>
    </w:p>
    <w:p w14:paraId="6F2DDC92" w14:textId="77777777" w:rsidR="005F1311" w:rsidRDefault="005F1311" w:rsidP="00E97E63">
      <w:pPr>
        <w:ind w:left="1296" w:hanging="864"/>
      </w:pPr>
      <w:r w:rsidRPr="00992FD8">
        <w:t>20</w:t>
      </w:r>
      <w:r>
        <w:t>12</w:t>
      </w:r>
      <w:r w:rsidRPr="00992FD8">
        <w:tab/>
      </w:r>
      <w:r>
        <w:t>International Stroke Genetics Consortium Workshop.  Krakow, Poland</w:t>
      </w:r>
    </w:p>
    <w:p w14:paraId="4D73BA95" w14:textId="77777777" w:rsidR="005F1311" w:rsidRDefault="005F1311" w:rsidP="00E97E63">
      <w:pPr>
        <w:ind w:left="1296" w:hanging="864"/>
        <w:rPr>
          <w:lang w:val="it-IT"/>
        </w:rPr>
      </w:pPr>
      <w:r w:rsidRPr="007320A3">
        <w:t>2011</w:t>
      </w:r>
      <w:r w:rsidRPr="007320A3">
        <w:tab/>
      </w:r>
      <w:r w:rsidRPr="007320A3">
        <w:rPr>
          <w:lang w:val="it-IT"/>
        </w:rPr>
        <w:t xml:space="preserve">Preventive Medicine 2011 Annual Conference, San Antonio, TX  </w:t>
      </w:r>
    </w:p>
    <w:p w14:paraId="6BC9D58C" w14:textId="77777777" w:rsidR="005F1311" w:rsidRDefault="005F1311" w:rsidP="00E97E63">
      <w:pPr>
        <w:ind w:left="1296" w:hanging="864"/>
      </w:pPr>
      <w:r w:rsidRPr="00992FD8">
        <w:t>20</w:t>
      </w:r>
      <w:r>
        <w:t>11</w:t>
      </w:r>
      <w:r w:rsidRPr="00992FD8">
        <w:tab/>
      </w:r>
      <w:r>
        <w:t>International Stroke Genetics Consortium Workshop.  Leuven, Belgium</w:t>
      </w:r>
    </w:p>
    <w:p w14:paraId="39123985" w14:textId="77777777" w:rsidR="005F1311" w:rsidRDefault="005F1311" w:rsidP="00E97E63">
      <w:pPr>
        <w:ind w:left="1296" w:hanging="864"/>
      </w:pPr>
      <w:r w:rsidRPr="00992FD8">
        <w:t>20</w:t>
      </w:r>
      <w:r>
        <w:t>11</w:t>
      </w:r>
      <w:r w:rsidRPr="00992FD8">
        <w:tab/>
      </w:r>
      <w:r>
        <w:t>GENEVA Steering Committee Meeting, Washington DC</w:t>
      </w:r>
    </w:p>
    <w:p w14:paraId="0B357F42" w14:textId="77777777" w:rsidR="005F1311" w:rsidRDefault="005F1311" w:rsidP="00E97E63">
      <w:pPr>
        <w:ind w:left="1296" w:hanging="864"/>
      </w:pPr>
      <w:r w:rsidRPr="00992FD8">
        <w:t>20</w:t>
      </w:r>
      <w:r>
        <w:t>1</w:t>
      </w:r>
      <w:r w:rsidRPr="00992FD8">
        <w:t>0</w:t>
      </w:r>
      <w:r w:rsidRPr="00992FD8">
        <w:tab/>
      </w:r>
      <w:r>
        <w:t xml:space="preserve">International Stroke Genetics Consortium Workshop.  </w:t>
      </w:r>
      <w:smartTag w:uri="urn:schemas-microsoft-com:office:smarttags" w:element="place">
        <w:smartTag w:uri="urn:schemas-microsoft-com:office:smarttags" w:element="City">
          <w:r>
            <w:t>Edinburgh</w:t>
          </w:r>
        </w:smartTag>
        <w:r>
          <w:t xml:space="preserve">, </w:t>
        </w:r>
        <w:smartTag w:uri="urn:schemas-microsoft-com:office:smarttags" w:element="country-region">
          <w:r>
            <w:t>Scotland</w:t>
          </w:r>
        </w:smartTag>
      </w:smartTag>
    </w:p>
    <w:p w14:paraId="1E5FB596" w14:textId="77777777" w:rsidR="005F1311" w:rsidRDefault="005F1311" w:rsidP="00E97E63">
      <w:pPr>
        <w:ind w:left="1296" w:hanging="864"/>
      </w:pPr>
      <w:r w:rsidRPr="00992FD8">
        <w:lastRenderedPageBreak/>
        <w:t>20</w:t>
      </w:r>
      <w:r>
        <w:t>1</w:t>
      </w:r>
      <w:r w:rsidRPr="00992FD8">
        <w:t>0</w:t>
      </w:r>
      <w:r w:rsidRPr="00992FD8">
        <w:tab/>
      </w:r>
      <w:r>
        <w:t>International Stroke Genetics Consortium Workshop, Cincinnati, OH</w:t>
      </w:r>
    </w:p>
    <w:p w14:paraId="58C5EE38" w14:textId="77777777" w:rsidR="005F1311" w:rsidRDefault="005F1311" w:rsidP="00E97E63">
      <w:pPr>
        <w:ind w:left="1296" w:hanging="864"/>
      </w:pPr>
      <w:r w:rsidRPr="00992FD8">
        <w:t>20</w:t>
      </w:r>
      <w:r>
        <w:t>1</w:t>
      </w:r>
      <w:r w:rsidRPr="00992FD8">
        <w:t>0</w:t>
      </w:r>
      <w:r w:rsidRPr="00992FD8">
        <w:tab/>
      </w:r>
      <w:r>
        <w:t>GENEVA Steering Committee Meeting, Washington DC</w:t>
      </w:r>
    </w:p>
    <w:p w14:paraId="3C50B30F" w14:textId="77777777" w:rsidR="005F1311" w:rsidRDefault="005F1311" w:rsidP="00E97E63">
      <w:pPr>
        <w:tabs>
          <w:tab w:val="left" w:pos="450"/>
        </w:tabs>
        <w:ind w:left="1296" w:hanging="864"/>
      </w:pPr>
      <w:r>
        <w:t>2010</w:t>
      </w:r>
      <w:r>
        <w:tab/>
        <w:t>60</w:t>
      </w:r>
      <w:r>
        <w:rPr>
          <w:vertAlign w:val="superscript"/>
        </w:rPr>
        <w:t>th</w:t>
      </w:r>
      <w:r>
        <w:t xml:space="preserve"> Annual Scientific Meetings of the American Society for Human Genetics, Washington DC   </w:t>
      </w:r>
    </w:p>
    <w:p w14:paraId="7EF222AF" w14:textId="77777777" w:rsidR="005F1311" w:rsidRDefault="005F1311" w:rsidP="00E97E63">
      <w:pPr>
        <w:tabs>
          <w:tab w:val="left" w:pos="450"/>
        </w:tabs>
        <w:ind w:left="1296" w:hanging="864"/>
      </w:pPr>
      <w:r>
        <w:t>2005</w:t>
      </w:r>
      <w:r>
        <w:tab/>
      </w:r>
      <w:r w:rsidRPr="008A7DB9">
        <w:t>The Bare Bones: A Symposium on Bone Health and Osteoporosis, Baltimore, MD</w:t>
      </w:r>
    </w:p>
    <w:p w14:paraId="2A29846B" w14:textId="77777777" w:rsidR="005F1311" w:rsidRDefault="005F1311" w:rsidP="00E97E63">
      <w:pPr>
        <w:ind w:left="1296" w:hanging="864"/>
      </w:pPr>
      <w:r>
        <w:t>2005</w:t>
      </w:r>
      <w:r>
        <w:tab/>
        <w:t>PROGENI Network Analysis Workshop, Baltimore, MD</w:t>
      </w:r>
    </w:p>
    <w:p w14:paraId="15C9C5A1" w14:textId="77777777" w:rsidR="005F1311" w:rsidRDefault="005F1311" w:rsidP="00E97E63">
      <w:pPr>
        <w:tabs>
          <w:tab w:val="left" w:pos="450"/>
        </w:tabs>
        <w:ind w:left="1296" w:hanging="864"/>
      </w:pPr>
      <w:r>
        <w:t>2005</w:t>
      </w:r>
      <w:r>
        <w:tab/>
        <w:t xml:space="preserve">International Congress on Schizophrenia Research, Savannah, GA   </w:t>
      </w:r>
    </w:p>
    <w:p w14:paraId="78AF7346" w14:textId="77777777" w:rsidR="005F1311" w:rsidRDefault="005F1311" w:rsidP="00E97E63">
      <w:pPr>
        <w:tabs>
          <w:tab w:val="left" w:pos="450"/>
        </w:tabs>
        <w:ind w:left="1296" w:hanging="864"/>
      </w:pPr>
      <w:r>
        <w:t>2005</w:t>
      </w:r>
      <w:r>
        <w:tab/>
        <w:t>65</w:t>
      </w:r>
      <w:r>
        <w:rPr>
          <w:vertAlign w:val="superscript"/>
        </w:rPr>
        <w:t>th</w:t>
      </w:r>
      <w:r>
        <w:t xml:space="preserve"> Annual Scientific Sessions of the </w:t>
      </w:r>
      <w:r w:rsidR="00E97E63">
        <w:t>American Diabetes Association.</w:t>
      </w:r>
      <w:r>
        <w:t xml:space="preserve"> San Diego, CA   </w:t>
      </w:r>
    </w:p>
    <w:p w14:paraId="7DE630B3" w14:textId="77777777" w:rsidR="005F1311" w:rsidRDefault="005F1311" w:rsidP="00E97E63">
      <w:pPr>
        <w:tabs>
          <w:tab w:val="left" w:pos="450"/>
        </w:tabs>
        <w:ind w:left="1296" w:hanging="864"/>
      </w:pPr>
      <w:r>
        <w:t>2004</w:t>
      </w:r>
      <w:r>
        <w:tab/>
        <w:t>American Stroke Association’s 29</w:t>
      </w:r>
      <w:r>
        <w:rPr>
          <w:vertAlign w:val="superscript"/>
        </w:rPr>
        <w:t>th</w:t>
      </w:r>
      <w:r>
        <w:t xml:space="preserve"> </w:t>
      </w:r>
      <w:r w:rsidR="00E97E63">
        <w:t>International Stroke Conference.</w:t>
      </w:r>
      <w:r w:rsidR="000B777B">
        <w:t xml:space="preserve">  </w:t>
      </w:r>
      <w:r>
        <w:t xml:space="preserve">San Diego, CA   </w:t>
      </w:r>
    </w:p>
    <w:p w14:paraId="02E72F01" w14:textId="77777777" w:rsidR="005F1311" w:rsidRDefault="005F1311" w:rsidP="00E97E63">
      <w:pPr>
        <w:tabs>
          <w:tab w:val="left" w:pos="450"/>
        </w:tabs>
        <w:ind w:left="1296" w:hanging="864"/>
      </w:pPr>
      <w:r>
        <w:t>2004</w:t>
      </w:r>
      <w:r>
        <w:tab/>
        <w:t>64</w:t>
      </w:r>
      <w:r>
        <w:rPr>
          <w:vertAlign w:val="superscript"/>
        </w:rPr>
        <w:t>th</w:t>
      </w:r>
      <w:r>
        <w:t xml:space="preserve"> Annual Scientific Sessions of the </w:t>
      </w:r>
      <w:r w:rsidR="00E97E63">
        <w:t>American Diabetes Association.</w:t>
      </w:r>
      <w:r w:rsidR="000B777B">
        <w:t xml:space="preserve"> </w:t>
      </w:r>
      <w:r>
        <w:t xml:space="preserve"> Orlando, FL   </w:t>
      </w:r>
    </w:p>
    <w:p w14:paraId="7A02E318" w14:textId="77777777" w:rsidR="005F1311" w:rsidRDefault="005F1311" w:rsidP="00E97E63">
      <w:pPr>
        <w:tabs>
          <w:tab w:val="left" w:pos="450"/>
        </w:tabs>
        <w:ind w:left="1296" w:hanging="864"/>
      </w:pPr>
      <w:r>
        <w:t>2003</w:t>
      </w:r>
      <w:r>
        <w:tab/>
        <w:t>NIH, Grantees investigator meeting.  Bethesda, MD</w:t>
      </w:r>
    </w:p>
    <w:p w14:paraId="5BCF1697" w14:textId="77777777" w:rsidR="005F1311" w:rsidRDefault="005F1311" w:rsidP="00E97E63">
      <w:pPr>
        <w:ind w:left="1296" w:hanging="864"/>
      </w:pPr>
      <w:r>
        <w:t>2002</w:t>
      </w:r>
      <w:r>
        <w:tab/>
        <w:t>National Institutes of Health, Bethesda, MD</w:t>
      </w:r>
    </w:p>
    <w:p w14:paraId="32A28DFA" w14:textId="020945FE" w:rsidR="005F1311" w:rsidRDefault="005F1311" w:rsidP="00E97E63">
      <w:pPr>
        <w:ind w:left="1296" w:hanging="864"/>
      </w:pPr>
      <w:r>
        <w:t>2001</w:t>
      </w:r>
      <w:r>
        <w:tab/>
        <w:t>Mid-Atlantic Regional Human Genetics Network (MARHGN) Ann Conference.</w:t>
      </w:r>
      <w:r w:rsidR="00D064AC">
        <w:t xml:space="preserve"> </w:t>
      </w:r>
      <w:r>
        <w:t xml:space="preserve">Annapolis, MD  </w:t>
      </w:r>
    </w:p>
    <w:p w14:paraId="212D719C" w14:textId="77777777" w:rsidR="005F1311" w:rsidRDefault="005F1311" w:rsidP="00E97E63">
      <w:pPr>
        <w:ind w:left="1296" w:hanging="864"/>
      </w:pPr>
      <w:r>
        <w:t>2001</w:t>
      </w:r>
      <w:r>
        <w:tab/>
        <w:t>4</w:t>
      </w:r>
      <w:r>
        <w:rPr>
          <w:vertAlign w:val="superscript"/>
        </w:rPr>
        <w:t>th</w:t>
      </w:r>
      <w:r>
        <w:t xml:space="preserve"> Annual University of Maryland Diabetes Symposium, Joslin Diabetes Center. Baltimore, MD  </w:t>
      </w:r>
    </w:p>
    <w:p w14:paraId="676C3394" w14:textId="77777777" w:rsidR="005F1311" w:rsidRDefault="005F1311" w:rsidP="00E97E63">
      <w:pPr>
        <w:tabs>
          <w:tab w:val="left" w:pos="450"/>
        </w:tabs>
        <w:ind w:left="1296" w:hanging="864"/>
      </w:pPr>
      <w:bookmarkStart w:id="0" w:name="OLE_LINK7"/>
      <w:bookmarkStart w:id="1" w:name="OLE_LINK8"/>
      <w:r>
        <w:t>2000</w:t>
      </w:r>
      <w:r>
        <w:tab/>
        <w:t>69</w:t>
      </w:r>
      <w:r>
        <w:rPr>
          <w:vertAlign w:val="superscript"/>
        </w:rPr>
        <w:t>th</w:t>
      </w:r>
      <w:r>
        <w:t xml:space="preserve"> Annual Meeting of the American Association of Physical Anthropologists, San Antonio, TX   </w:t>
      </w:r>
    </w:p>
    <w:p w14:paraId="3D03A0AA" w14:textId="77777777" w:rsidR="005F1311" w:rsidRDefault="005F1311" w:rsidP="00E97E63">
      <w:pPr>
        <w:tabs>
          <w:tab w:val="left" w:pos="450"/>
        </w:tabs>
        <w:ind w:left="1296" w:hanging="864"/>
      </w:pPr>
      <w:bookmarkStart w:id="2" w:name="OLE_LINK2"/>
      <w:r>
        <w:t>2000</w:t>
      </w:r>
      <w:r>
        <w:tab/>
        <w:t>60</w:t>
      </w:r>
      <w:r>
        <w:rPr>
          <w:vertAlign w:val="superscript"/>
        </w:rPr>
        <w:t>th</w:t>
      </w:r>
      <w:r>
        <w:t xml:space="preserve"> Annual Scientific Meetings of the American Diabetes Association. San Antonio, TX  </w:t>
      </w:r>
    </w:p>
    <w:bookmarkEnd w:id="2"/>
    <w:p w14:paraId="4F3762D0" w14:textId="77777777" w:rsidR="005F1311" w:rsidRDefault="005F1311" w:rsidP="00E97E63">
      <w:pPr>
        <w:tabs>
          <w:tab w:val="left" w:pos="450"/>
        </w:tabs>
        <w:ind w:left="1296" w:hanging="864"/>
      </w:pPr>
      <w:r>
        <w:t>2000</w:t>
      </w:r>
      <w:r>
        <w:tab/>
        <w:t>25</w:t>
      </w:r>
      <w:r>
        <w:rPr>
          <w:vertAlign w:val="superscript"/>
        </w:rPr>
        <w:t>th</w:t>
      </w:r>
      <w:r>
        <w:t xml:space="preserve"> World Congress of Internal Medicine. </w:t>
      </w:r>
      <w:r w:rsidR="00E97E63">
        <w:t xml:space="preserve"> </w:t>
      </w:r>
      <w:r>
        <w:t xml:space="preserve">Cancun, MX </w:t>
      </w:r>
    </w:p>
    <w:p w14:paraId="1AD6A33A" w14:textId="77777777" w:rsidR="005F1311" w:rsidRDefault="005F1311" w:rsidP="00E97E63">
      <w:pPr>
        <w:tabs>
          <w:tab w:val="left" w:pos="450"/>
        </w:tabs>
        <w:ind w:left="1296" w:hanging="864"/>
      </w:pPr>
      <w:r>
        <w:t>1999</w:t>
      </w:r>
      <w:r>
        <w:tab/>
        <w:t>59</w:t>
      </w:r>
      <w:r>
        <w:rPr>
          <w:vertAlign w:val="superscript"/>
        </w:rPr>
        <w:t>th</w:t>
      </w:r>
      <w:r>
        <w:t xml:space="preserve"> Annual Scientific Meetings of the American Diabetes Association.  San Diego, CA  </w:t>
      </w:r>
    </w:p>
    <w:bookmarkEnd w:id="0"/>
    <w:bookmarkEnd w:id="1"/>
    <w:p w14:paraId="37409D7F" w14:textId="77777777" w:rsidR="005F1311" w:rsidRDefault="005F1311" w:rsidP="00E97E63">
      <w:pPr>
        <w:tabs>
          <w:tab w:val="left" w:pos="450"/>
        </w:tabs>
        <w:ind w:left="1296" w:hanging="864"/>
      </w:pPr>
      <w:r>
        <w:t>1998</w:t>
      </w:r>
      <w:r>
        <w:tab/>
        <w:t>Southwest Diabetes Symposium.  El Paso, TX</w:t>
      </w:r>
    </w:p>
    <w:p w14:paraId="44E6D82B" w14:textId="77777777" w:rsidR="005F1311" w:rsidRDefault="005F1311" w:rsidP="00E97E63">
      <w:pPr>
        <w:ind w:left="1296" w:hanging="864"/>
      </w:pPr>
      <w:r>
        <w:t>1997</w:t>
      </w:r>
      <w:r>
        <w:tab/>
        <w:t xml:space="preserve">Amer Diabetes Assoc Consensus Conference on Insulin Resistance Syndrome.  Los Angeles, CA  </w:t>
      </w:r>
    </w:p>
    <w:p w14:paraId="66FFCAF3" w14:textId="77777777" w:rsidR="005F1311" w:rsidRDefault="005F1311" w:rsidP="00E97E63">
      <w:pPr>
        <w:tabs>
          <w:tab w:val="left" w:pos="-1420"/>
          <w:tab w:val="left" w:pos="-1024"/>
          <w:tab w:val="left" w:pos="-700"/>
          <w:tab w:val="left" w:pos="-304"/>
          <w:tab w:val="left" w:pos="450"/>
        </w:tabs>
        <w:suppressAutoHyphens/>
        <w:ind w:left="1296" w:hanging="864"/>
      </w:pPr>
      <w:r>
        <w:t>1997</w:t>
      </w:r>
      <w:r>
        <w:tab/>
        <w:t>9</w:t>
      </w:r>
      <w:r>
        <w:rPr>
          <w:vertAlign w:val="superscript"/>
        </w:rPr>
        <w:t>th</w:t>
      </w:r>
      <w:r>
        <w:t xml:space="preserve"> International Congress of Genes, Gene Families, and Isozymes.  San Antonio, TX </w:t>
      </w:r>
    </w:p>
    <w:p w14:paraId="7E19CA9A" w14:textId="77777777" w:rsidR="005F1311" w:rsidRDefault="005F1311" w:rsidP="00E97E63">
      <w:pPr>
        <w:tabs>
          <w:tab w:val="left" w:pos="450"/>
        </w:tabs>
        <w:ind w:left="1296" w:hanging="864"/>
      </w:pPr>
      <w:r>
        <w:t>1995</w:t>
      </w:r>
      <w:r>
        <w:tab/>
        <w:t>XIX Mexican National Congress of Cardiology, Cancun, MX</w:t>
      </w:r>
    </w:p>
    <w:p w14:paraId="3E7E7F97" w14:textId="77777777" w:rsidR="005F1311" w:rsidRDefault="005F1311" w:rsidP="00E97E63">
      <w:pPr>
        <w:tabs>
          <w:tab w:val="left" w:pos="450"/>
        </w:tabs>
        <w:ind w:left="1296" w:hanging="864"/>
      </w:pPr>
      <w:r>
        <w:t>1993</w:t>
      </w:r>
      <w:r>
        <w:tab/>
        <w:t xml:space="preserve">Diabetes Mellitus Intragency Coordinating Committee/National Diabetes Information Clearinghouse, Bethesda, MD </w:t>
      </w:r>
    </w:p>
    <w:p w14:paraId="15F19142" w14:textId="77777777" w:rsidR="005F1311" w:rsidRDefault="005F1311" w:rsidP="00E97E63">
      <w:pPr>
        <w:tabs>
          <w:tab w:val="left" w:pos="450"/>
        </w:tabs>
        <w:ind w:left="1296" w:hanging="864"/>
      </w:pPr>
      <w:r w:rsidRPr="009E44AB">
        <w:rPr>
          <w:lang w:val="es-ES"/>
        </w:rPr>
        <w:t>1992</w:t>
      </w:r>
      <w:r w:rsidRPr="009E44AB">
        <w:rPr>
          <w:lang w:val="es-ES"/>
        </w:rPr>
        <w:tab/>
      </w:r>
      <w:r>
        <w:t xml:space="preserve">Texas Affiliate, American Diabetes Association, San Antonio, TX  </w:t>
      </w:r>
    </w:p>
    <w:p w14:paraId="6F5E5CCD" w14:textId="77777777" w:rsidR="005F1311" w:rsidRPr="009E44AB" w:rsidRDefault="005F1311" w:rsidP="00E97E63">
      <w:pPr>
        <w:tabs>
          <w:tab w:val="left" w:pos="450"/>
        </w:tabs>
        <w:ind w:left="1296" w:hanging="864"/>
        <w:rPr>
          <w:lang w:val="es-ES"/>
        </w:rPr>
      </w:pPr>
      <w:r>
        <w:t>1992</w:t>
      </w:r>
      <w:r>
        <w:tab/>
        <w:t xml:space="preserve">125th Annual Session of the Texas Medical Association, </w:t>
      </w:r>
      <w:r w:rsidRPr="009E44AB">
        <w:rPr>
          <w:lang w:val="es-ES"/>
        </w:rPr>
        <w:t xml:space="preserve">San Antonio, TX </w:t>
      </w:r>
    </w:p>
    <w:p w14:paraId="121B1DC9" w14:textId="77777777" w:rsidR="005F1311" w:rsidRDefault="005F1311" w:rsidP="00E97E63">
      <w:pPr>
        <w:tabs>
          <w:tab w:val="left" w:pos="450"/>
        </w:tabs>
        <w:ind w:left="1296" w:hanging="864"/>
      </w:pPr>
      <w:r>
        <w:t>1990</w:t>
      </w:r>
      <w:r>
        <w:tab/>
        <w:t xml:space="preserve">National Institutes of Health, Bethesda, MD  </w:t>
      </w:r>
    </w:p>
    <w:p w14:paraId="15D86EC2" w14:textId="77777777" w:rsidR="008E6EF7" w:rsidRDefault="008E6EF7">
      <w:pPr>
        <w:spacing w:line="240" w:lineRule="atLeast"/>
        <w:outlineLvl w:val="0"/>
        <w:rPr>
          <w:u w:val="single"/>
        </w:rPr>
      </w:pPr>
    </w:p>
    <w:p w14:paraId="35525E7E" w14:textId="677BDCF4" w:rsidR="00FA2F3C" w:rsidRDefault="00FA2F3C">
      <w:pPr>
        <w:spacing w:line="240" w:lineRule="atLeast"/>
        <w:outlineLvl w:val="0"/>
      </w:pPr>
      <w:r>
        <w:rPr>
          <w:u w:val="single"/>
        </w:rPr>
        <w:t>Visiting Lectures: University and Community</w:t>
      </w:r>
      <w:r>
        <w:t>:</w:t>
      </w:r>
    </w:p>
    <w:p w14:paraId="2F60D209" w14:textId="42D907B1" w:rsidR="000158E5" w:rsidRDefault="000158E5" w:rsidP="00EA24AD">
      <w:pPr>
        <w:tabs>
          <w:tab w:val="left" w:pos="450"/>
        </w:tabs>
        <w:ind w:left="1296" w:hanging="864"/>
      </w:pPr>
      <w:r>
        <w:t>2023</w:t>
      </w:r>
      <w:r>
        <w:tab/>
        <w:t>Palliative Care Grand Rounds</w:t>
      </w:r>
      <w:r w:rsidR="000236FE">
        <w:t>.  University of Maryland School of Medicine.</w:t>
      </w:r>
    </w:p>
    <w:p w14:paraId="6047C8E7" w14:textId="72FB57B6" w:rsidR="00EA24AD" w:rsidRDefault="00EA24AD" w:rsidP="00EA24AD">
      <w:pPr>
        <w:tabs>
          <w:tab w:val="left" w:pos="450"/>
        </w:tabs>
        <w:ind w:left="1296" w:hanging="864"/>
      </w:pPr>
      <w:r>
        <w:t>2022</w:t>
      </w:r>
      <w:r>
        <w:tab/>
        <w:t xml:space="preserve">Health Care in the Amish.  Penn State Health: Inclusion Academy, Providing Culturally Responsive Care to Amish Patients, Virtual. </w:t>
      </w:r>
    </w:p>
    <w:p w14:paraId="675E2181" w14:textId="2E3336ED" w:rsidR="00AB3341" w:rsidRDefault="00AB3341" w:rsidP="008F649E">
      <w:pPr>
        <w:tabs>
          <w:tab w:val="left" w:pos="450"/>
        </w:tabs>
        <w:ind w:left="1296" w:hanging="864"/>
      </w:pPr>
      <w:r>
        <w:t>2021</w:t>
      </w:r>
      <w:r>
        <w:tab/>
        <w:t>He</w:t>
      </w:r>
      <w:r w:rsidR="001E2B0C">
        <w:t>a</w:t>
      </w:r>
      <w:r>
        <w:t>lt</w:t>
      </w:r>
      <w:r w:rsidR="001E2B0C">
        <w:t>h</w:t>
      </w:r>
      <w:r>
        <w:t xml:space="preserve"> Care in the Amish</w:t>
      </w:r>
      <w:r w:rsidR="001E2B0C">
        <w:t xml:space="preserve">.  </w:t>
      </w:r>
      <w:r w:rsidR="00304A15">
        <w:t xml:space="preserve">Penn State Health: Inclusion Academy, Providing Culturally Responsive Care to Amish Patients, Virtual. </w:t>
      </w:r>
    </w:p>
    <w:p w14:paraId="33FFE3A3" w14:textId="57049F3F" w:rsidR="00490497" w:rsidRDefault="00490497" w:rsidP="008F649E">
      <w:pPr>
        <w:tabs>
          <w:tab w:val="left" w:pos="450"/>
        </w:tabs>
        <w:ind w:left="1296" w:hanging="864"/>
      </w:pPr>
      <w:r>
        <w:lastRenderedPageBreak/>
        <w:t>2019</w:t>
      </w:r>
      <w:r>
        <w:tab/>
        <w:t>Nutrition, Diet &amp; Health for the Plain Community, Health Education Conference.  Lancaster, PA.</w:t>
      </w:r>
    </w:p>
    <w:p w14:paraId="7ACCB236" w14:textId="77777777" w:rsidR="008F649E" w:rsidRDefault="008F649E" w:rsidP="008F649E">
      <w:pPr>
        <w:tabs>
          <w:tab w:val="left" w:pos="450"/>
        </w:tabs>
        <w:ind w:left="1296" w:hanging="864"/>
      </w:pPr>
      <w:r>
        <w:t>2017</w:t>
      </w:r>
      <w:r>
        <w:tab/>
        <w:t>Duke Molecular Physiology Institute Seminar Series, Duke University, Durham, NC.</w:t>
      </w:r>
    </w:p>
    <w:p w14:paraId="19DDC532" w14:textId="77777777" w:rsidR="009F0FAE" w:rsidRDefault="009F0FAE" w:rsidP="008F649E">
      <w:pPr>
        <w:tabs>
          <w:tab w:val="left" w:pos="450"/>
        </w:tabs>
        <w:ind w:left="1296" w:hanging="864"/>
      </w:pPr>
      <w:r>
        <w:t>2017</w:t>
      </w:r>
      <w:r>
        <w:tab/>
        <w:t>Young Investigators Workshop</w:t>
      </w:r>
      <w:r w:rsidR="00957850">
        <w:t>, Bone and Joint Initiative, Keynote Speaker, Rosemont, IL</w:t>
      </w:r>
    </w:p>
    <w:p w14:paraId="6BE2C124" w14:textId="77777777" w:rsidR="00FE63BD" w:rsidRDefault="00FE63BD" w:rsidP="00FE63BD">
      <w:pPr>
        <w:tabs>
          <w:tab w:val="left" w:pos="450"/>
        </w:tabs>
        <w:ind w:left="1296" w:hanging="864"/>
      </w:pPr>
      <w:r w:rsidRPr="00992FD8">
        <w:tab/>
        <w:t>20</w:t>
      </w:r>
      <w:r>
        <w:t>17</w:t>
      </w:r>
      <w:r w:rsidRPr="00992FD8">
        <w:tab/>
      </w:r>
      <w:r>
        <w:t>American Diabetes Association Research Summit 2017.  Roundtable Discussion</w:t>
      </w:r>
      <w:r w:rsidR="006841D7">
        <w:t xml:space="preserve"> Leader</w:t>
      </w:r>
      <w:r>
        <w:t>, Towson, MD</w:t>
      </w:r>
    </w:p>
    <w:p w14:paraId="751861D5" w14:textId="77777777" w:rsidR="00FE63BD" w:rsidRDefault="00FE63BD" w:rsidP="001056F3">
      <w:pPr>
        <w:tabs>
          <w:tab w:val="left" w:pos="450"/>
        </w:tabs>
        <w:ind w:left="1296" w:hanging="864"/>
      </w:pPr>
      <w:r>
        <w:t>2017</w:t>
      </w:r>
      <w:r>
        <w:tab/>
        <w:t>Welch Center</w:t>
      </w:r>
      <w:r w:rsidR="006841D7">
        <w:t xml:space="preserve"> for Prevention, Epidemiology, and Clinical Research</w:t>
      </w:r>
      <w:r>
        <w:t xml:space="preserve">, Johns Hopkins </w:t>
      </w:r>
      <w:r w:rsidR="006841D7">
        <w:t xml:space="preserve">Medical Institutions, </w:t>
      </w:r>
      <w:r>
        <w:t xml:space="preserve">Baltimore, MD   </w:t>
      </w:r>
    </w:p>
    <w:p w14:paraId="436E2DFA" w14:textId="77777777" w:rsidR="00852ACF" w:rsidRDefault="00852ACF" w:rsidP="001056F3">
      <w:pPr>
        <w:tabs>
          <w:tab w:val="left" w:pos="450"/>
        </w:tabs>
        <w:ind w:left="1296" w:hanging="864"/>
      </w:pPr>
      <w:r w:rsidRPr="00992FD8">
        <w:tab/>
        <w:t>20</w:t>
      </w:r>
      <w:r>
        <w:t>16</w:t>
      </w:r>
      <w:r w:rsidRPr="00992FD8">
        <w:tab/>
      </w:r>
      <w:r>
        <w:t>University of Utrecht, Utrecht, the Netherlands</w:t>
      </w:r>
    </w:p>
    <w:p w14:paraId="74E6A490" w14:textId="77777777" w:rsidR="00852ACF" w:rsidRDefault="00852ACF" w:rsidP="001056F3">
      <w:pPr>
        <w:tabs>
          <w:tab w:val="left" w:pos="450"/>
        </w:tabs>
        <w:ind w:left="1296" w:hanging="864"/>
      </w:pPr>
      <w:r w:rsidRPr="00992FD8">
        <w:tab/>
        <w:t>20</w:t>
      </w:r>
      <w:r>
        <w:t>16</w:t>
      </w:r>
      <w:r w:rsidRPr="00992FD8">
        <w:tab/>
      </w:r>
      <w:r>
        <w:t xml:space="preserve">American Diabetes Association Research Summit 2016.  </w:t>
      </w:r>
      <w:r w:rsidR="00FE63BD">
        <w:t>Roundtable Discussion</w:t>
      </w:r>
      <w:r w:rsidR="006841D7">
        <w:t xml:space="preserve"> Leader</w:t>
      </w:r>
      <w:r w:rsidR="00FE63BD">
        <w:t xml:space="preserve">, </w:t>
      </w:r>
      <w:r>
        <w:t>Towson, MD</w:t>
      </w:r>
    </w:p>
    <w:p w14:paraId="4F4412DC" w14:textId="77777777" w:rsidR="00852ACF" w:rsidRDefault="00852ACF" w:rsidP="001056F3">
      <w:pPr>
        <w:tabs>
          <w:tab w:val="left" w:pos="450"/>
        </w:tabs>
        <w:ind w:left="1296" w:hanging="864"/>
      </w:pPr>
      <w:r>
        <w:tab/>
        <w:t>2016</w:t>
      </w:r>
      <w:r>
        <w:tab/>
        <w:t>N</w:t>
      </w:r>
      <w:r w:rsidR="006841D7">
        <w:t>utrition and Obesity Research Center (N</w:t>
      </w:r>
      <w:r>
        <w:t>ORC</w:t>
      </w:r>
      <w:r w:rsidR="006841D7">
        <w:t>)</w:t>
      </w:r>
      <w:r>
        <w:t xml:space="preserve"> Seminar Series, University of Alabama at Birmingham, Birmingham, AL</w:t>
      </w:r>
    </w:p>
    <w:p w14:paraId="01946727" w14:textId="77777777" w:rsidR="00852ACF" w:rsidRDefault="00852ACF" w:rsidP="001056F3">
      <w:pPr>
        <w:tabs>
          <w:tab w:val="left" w:pos="450"/>
        </w:tabs>
        <w:ind w:left="1296" w:hanging="864"/>
      </w:pPr>
      <w:r w:rsidRPr="00992FD8">
        <w:tab/>
        <w:t>20</w:t>
      </w:r>
      <w:r>
        <w:t>15</w:t>
      </w:r>
      <w:r w:rsidRPr="00992FD8">
        <w:tab/>
      </w:r>
      <w:r>
        <w:t xml:space="preserve">American Diabetes Association Research Summit 2015.  </w:t>
      </w:r>
      <w:r w:rsidR="00FE63BD">
        <w:t>Roundtable Discussion</w:t>
      </w:r>
      <w:r w:rsidR="006841D7">
        <w:t xml:space="preserve"> Leader</w:t>
      </w:r>
      <w:r w:rsidR="00FE63BD">
        <w:t xml:space="preserve">, </w:t>
      </w:r>
      <w:r>
        <w:t>Towson, MD</w:t>
      </w:r>
    </w:p>
    <w:p w14:paraId="354605DB" w14:textId="77777777" w:rsidR="00852ACF" w:rsidRDefault="00852ACF" w:rsidP="001056F3">
      <w:pPr>
        <w:tabs>
          <w:tab w:val="left" w:pos="450"/>
        </w:tabs>
        <w:ind w:left="1296" w:hanging="864"/>
      </w:pPr>
      <w:r w:rsidRPr="00992FD8">
        <w:tab/>
        <w:t>20</w:t>
      </w:r>
      <w:r>
        <w:t>15</w:t>
      </w:r>
      <w:r w:rsidRPr="00992FD8">
        <w:tab/>
      </w:r>
      <w:r>
        <w:t>Endocrinology Grand Rounds, University of Maryland Midtown Campus, Baltimore, MD</w:t>
      </w:r>
    </w:p>
    <w:p w14:paraId="5A5B6F5C" w14:textId="77777777" w:rsidR="00852ACF" w:rsidRDefault="00852ACF" w:rsidP="001056F3">
      <w:pPr>
        <w:tabs>
          <w:tab w:val="left" w:pos="450"/>
        </w:tabs>
        <w:ind w:left="1296" w:hanging="864"/>
      </w:pPr>
      <w:r w:rsidRPr="00992FD8">
        <w:tab/>
        <w:t>20</w:t>
      </w:r>
      <w:r>
        <w:t>14</w:t>
      </w:r>
      <w:r w:rsidRPr="00992FD8">
        <w:tab/>
      </w:r>
      <w:r>
        <w:t>Scientific Leadership &amp; Professional Development Symposium for Pre-Clinical and and Translational Researchers.  UMSOM Research Career Development Program &amp; UMB Clinical Research Curriculum Development (K 30) Program.  Baltimore, MD.</w:t>
      </w:r>
    </w:p>
    <w:p w14:paraId="00CC08BC" w14:textId="77777777" w:rsidR="00852ACF" w:rsidRDefault="00852ACF" w:rsidP="001056F3">
      <w:pPr>
        <w:tabs>
          <w:tab w:val="left" w:pos="450"/>
        </w:tabs>
        <w:ind w:left="1296" w:hanging="864"/>
      </w:pPr>
      <w:r w:rsidRPr="00992FD8">
        <w:tab/>
        <w:t>20</w:t>
      </w:r>
      <w:r>
        <w:t>14</w:t>
      </w:r>
      <w:r w:rsidRPr="00992FD8">
        <w:tab/>
      </w:r>
      <w:r>
        <w:t xml:space="preserve">Regeneron Familial Hypercholesterolemia Symposium.  Regeneron Genetics Center.  Tarrytown, NY.  </w:t>
      </w:r>
    </w:p>
    <w:p w14:paraId="2E77CA19" w14:textId="77777777" w:rsidR="00852ACF" w:rsidRDefault="00852ACF" w:rsidP="001056F3">
      <w:pPr>
        <w:tabs>
          <w:tab w:val="left" w:pos="450"/>
        </w:tabs>
        <w:ind w:left="1296" w:hanging="864"/>
      </w:pPr>
      <w:r w:rsidRPr="00992FD8">
        <w:tab/>
        <w:t>20</w:t>
      </w:r>
      <w:r>
        <w:t>14</w:t>
      </w:r>
      <w:r w:rsidRPr="00992FD8">
        <w:tab/>
      </w:r>
      <w:r>
        <w:t>7</w:t>
      </w:r>
      <w:r w:rsidRPr="000A3C64">
        <w:rPr>
          <w:vertAlign w:val="superscript"/>
        </w:rPr>
        <w:t>th</w:t>
      </w:r>
      <w:r>
        <w:t xml:space="preserve"> Annual UMD-UMB Research and Innovation Seed Program.  University of Maryland at College Park.  College Park, MD.  </w:t>
      </w:r>
    </w:p>
    <w:p w14:paraId="4490E498" w14:textId="77777777" w:rsidR="00852ACF" w:rsidRDefault="00852ACF" w:rsidP="001056F3">
      <w:pPr>
        <w:tabs>
          <w:tab w:val="left" w:pos="450"/>
        </w:tabs>
        <w:ind w:left="1296" w:hanging="864"/>
      </w:pPr>
      <w:r w:rsidRPr="00992FD8">
        <w:tab/>
        <w:t>20</w:t>
      </w:r>
      <w:r>
        <w:t>13</w:t>
      </w:r>
      <w:r w:rsidRPr="00992FD8">
        <w:tab/>
      </w:r>
      <w:r>
        <w:t>US Dept of Agriculture, Human Nutrition Center.  Beltsville, MD</w:t>
      </w:r>
      <w:r w:rsidR="00FE63BD">
        <w:t>.</w:t>
      </w:r>
    </w:p>
    <w:p w14:paraId="059E7373" w14:textId="77777777" w:rsidR="00852ACF" w:rsidRDefault="00852ACF" w:rsidP="001056F3">
      <w:pPr>
        <w:tabs>
          <w:tab w:val="left" w:pos="450"/>
        </w:tabs>
        <w:ind w:left="1296" w:hanging="864"/>
      </w:pPr>
      <w:r w:rsidRPr="00992FD8">
        <w:tab/>
        <w:t>20</w:t>
      </w:r>
      <w:r>
        <w:t>13</w:t>
      </w:r>
      <w:r w:rsidRPr="00992FD8">
        <w:tab/>
      </w:r>
      <w:r>
        <w:t xml:space="preserve">Dept. of Biostatistics and Epidemiology, University of Maryland at College Park.  College Park, MD.  </w:t>
      </w:r>
    </w:p>
    <w:p w14:paraId="2ABFC4DE" w14:textId="77777777" w:rsidR="00852ACF" w:rsidRDefault="00852ACF" w:rsidP="001056F3">
      <w:pPr>
        <w:tabs>
          <w:tab w:val="left" w:pos="450"/>
        </w:tabs>
        <w:ind w:left="1296" w:hanging="864"/>
      </w:pPr>
      <w:r w:rsidRPr="00992FD8">
        <w:tab/>
        <w:t>20</w:t>
      </w:r>
      <w:r>
        <w:t>13</w:t>
      </w:r>
      <w:r w:rsidRPr="00992FD8">
        <w:tab/>
      </w:r>
      <w:r>
        <w:t xml:space="preserve">Center for Aging.  Tulane University.  New Orleans, LA.  </w:t>
      </w:r>
    </w:p>
    <w:p w14:paraId="19F03412" w14:textId="77777777" w:rsidR="00852ACF" w:rsidRDefault="00852ACF" w:rsidP="001056F3">
      <w:pPr>
        <w:tabs>
          <w:tab w:val="left" w:pos="450"/>
        </w:tabs>
        <w:ind w:left="1296" w:hanging="864"/>
      </w:pPr>
      <w:r w:rsidRPr="00992FD8">
        <w:tab/>
        <w:t>20</w:t>
      </w:r>
      <w:r>
        <w:t>12</w:t>
      </w:r>
      <w:r w:rsidRPr="00992FD8">
        <w:tab/>
      </w:r>
      <w:r>
        <w:t xml:space="preserve">Johns Hopkins University Sleep and Asthma Research Group.  </w:t>
      </w:r>
    </w:p>
    <w:p w14:paraId="2F0A4B97" w14:textId="77777777" w:rsidR="00852ACF" w:rsidRDefault="00852ACF" w:rsidP="001056F3">
      <w:pPr>
        <w:tabs>
          <w:tab w:val="left" w:pos="450"/>
        </w:tabs>
        <w:ind w:left="1296" w:hanging="864"/>
      </w:pPr>
      <w:r w:rsidRPr="00992FD8">
        <w:tab/>
        <w:t>20</w:t>
      </w:r>
      <w:r>
        <w:t>11</w:t>
      </w:r>
      <w:r w:rsidRPr="00992FD8">
        <w:tab/>
      </w:r>
      <w:r>
        <w:t>Univ of Maryland Wellness Grand Rounds.  Baltimore, MD</w:t>
      </w:r>
    </w:p>
    <w:p w14:paraId="3902AA69" w14:textId="77777777" w:rsidR="00852ACF" w:rsidRDefault="00852ACF" w:rsidP="001056F3">
      <w:pPr>
        <w:tabs>
          <w:tab w:val="left" w:pos="450"/>
        </w:tabs>
        <w:ind w:left="1296" w:hanging="864"/>
      </w:pPr>
      <w:r w:rsidRPr="00992FD8">
        <w:tab/>
        <w:t>20</w:t>
      </w:r>
      <w:r>
        <w:t>1</w:t>
      </w:r>
      <w:r w:rsidRPr="00992FD8">
        <w:t>0</w:t>
      </w:r>
      <w:r w:rsidRPr="00992FD8">
        <w:tab/>
      </w:r>
      <w:r>
        <w:t>Loch Raven High School.  Towson, MD</w:t>
      </w:r>
    </w:p>
    <w:p w14:paraId="36504DB8" w14:textId="77777777" w:rsidR="00852ACF" w:rsidRDefault="00852ACF" w:rsidP="001056F3">
      <w:pPr>
        <w:tabs>
          <w:tab w:val="left" w:pos="450"/>
        </w:tabs>
        <w:ind w:left="1296" w:hanging="864"/>
      </w:pPr>
      <w:r w:rsidRPr="001A73F6">
        <w:t>2010</w:t>
      </w:r>
      <w:r w:rsidRPr="001A73F6">
        <w:tab/>
      </w:r>
      <w:r>
        <w:t xml:space="preserve">Dept. of Genetics, </w:t>
      </w:r>
      <w:r w:rsidRPr="001A73F6">
        <w:t>Virginia Polytechnic Institute and State University, Arlington, VA</w:t>
      </w:r>
    </w:p>
    <w:p w14:paraId="41C261F0" w14:textId="77777777" w:rsidR="00852ACF" w:rsidRDefault="00852ACF" w:rsidP="001056F3">
      <w:pPr>
        <w:tabs>
          <w:tab w:val="left" w:pos="450"/>
        </w:tabs>
        <w:ind w:left="1296" w:hanging="864"/>
      </w:pPr>
      <w:r w:rsidRPr="00992FD8">
        <w:tab/>
        <w:t>200</w:t>
      </w:r>
      <w:r>
        <w:t>9</w:t>
      </w:r>
      <w:r w:rsidRPr="00992FD8">
        <w:tab/>
      </w:r>
      <w:r>
        <w:t>Human Genetics Center Seminar Series.  Univ of Texas Health Science Center,</w:t>
      </w:r>
      <w:r w:rsidRPr="00992FD8">
        <w:t xml:space="preserve"> </w:t>
      </w:r>
      <w:r>
        <w:t>Houston, TX</w:t>
      </w:r>
    </w:p>
    <w:p w14:paraId="593402B6" w14:textId="77777777" w:rsidR="00852ACF" w:rsidRDefault="00852ACF" w:rsidP="001056F3">
      <w:pPr>
        <w:tabs>
          <w:tab w:val="left" w:pos="450"/>
        </w:tabs>
        <w:ind w:left="1296" w:hanging="864"/>
      </w:pPr>
      <w:r w:rsidRPr="00992FD8">
        <w:tab/>
        <w:t>200</w:t>
      </w:r>
      <w:r>
        <w:t>9</w:t>
      </w:r>
      <w:r w:rsidRPr="00992FD8">
        <w:tab/>
      </w:r>
      <w:r>
        <w:t xml:space="preserve">Biology Seminar Series.  </w:t>
      </w:r>
      <w:smartTag w:uri="urn:schemas-microsoft-com:office:smarttags" w:element="PlaceName">
        <w:r>
          <w:t>Goucher</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Towson</w:t>
          </w:r>
        </w:smartTag>
        <w:r>
          <w:t xml:space="preserve">, </w:t>
        </w:r>
        <w:smartTag w:uri="urn:schemas-microsoft-com:office:smarttags" w:element="State">
          <w:r>
            <w:t>MD</w:t>
          </w:r>
        </w:smartTag>
      </w:smartTag>
    </w:p>
    <w:p w14:paraId="3B58E7BE" w14:textId="77777777" w:rsidR="00852ACF" w:rsidRDefault="00852ACF" w:rsidP="001056F3">
      <w:pPr>
        <w:tabs>
          <w:tab w:val="left" w:pos="450"/>
        </w:tabs>
        <w:ind w:left="1296" w:hanging="864"/>
      </w:pPr>
      <w:r w:rsidRPr="00992FD8">
        <w:tab/>
        <w:t>2008</w:t>
      </w:r>
      <w:r w:rsidRPr="00992FD8">
        <w:tab/>
      </w:r>
      <w:r>
        <w:t>Univ. of Indiana School of Medicine.  Endocrinology Grand Rounds,</w:t>
      </w:r>
      <w:r w:rsidRPr="00992FD8">
        <w:t xml:space="preserve"> </w:t>
      </w:r>
      <w:r>
        <w:t>Indianapolis, IN.</w:t>
      </w:r>
    </w:p>
    <w:p w14:paraId="5CBF45E1" w14:textId="015ED0E1" w:rsidR="00852ACF" w:rsidRDefault="00852ACF" w:rsidP="001056F3">
      <w:pPr>
        <w:tabs>
          <w:tab w:val="left" w:pos="450"/>
        </w:tabs>
        <w:ind w:left="1296" w:hanging="864"/>
      </w:pPr>
      <w:r w:rsidRPr="00992FD8">
        <w:tab/>
        <w:t>2008</w:t>
      </w:r>
      <w:r w:rsidRPr="00992FD8">
        <w:tab/>
        <w:t>Princeton Alu</w:t>
      </w:r>
      <w:r w:rsidR="001E0833">
        <w:t>m</w:t>
      </w:r>
      <w:r w:rsidRPr="00992FD8">
        <w:t>ni Club, Davidge Hall, Baltimore, MD</w:t>
      </w:r>
    </w:p>
    <w:p w14:paraId="30E8AB1F" w14:textId="77777777" w:rsidR="00852ACF" w:rsidRDefault="00852ACF" w:rsidP="001056F3">
      <w:pPr>
        <w:tabs>
          <w:tab w:val="left" w:pos="450"/>
        </w:tabs>
        <w:ind w:left="1296" w:hanging="864"/>
      </w:pPr>
      <w:r w:rsidRPr="00992FD8">
        <w:tab/>
        <w:t>2008</w:t>
      </w:r>
      <w:r w:rsidRPr="00992FD8">
        <w:tab/>
      </w:r>
      <w:r>
        <w:t>Johns Hopkins Bloomberg School of Public Health.  Genetic Epidemiology Seminar Series</w:t>
      </w:r>
      <w:r w:rsidRPr="00992FD8">
        <w:t xml:space="preserve">, </w:t>
      </w:r>
      <w:smartTag w:uri="urn:schemas-microsoft-com:office:smarttags" w:element="place">
        <w:smartTag w:uri="urn:schemas-microsoft-com:office:smarttags" w:element="City">
          <w:r w:rsidRPr="00992FD8">
            <w:t>Baltimore</w:t>
          </w:r>
        </w:smartTag>
        <w:r w:rsidRPr="00992FD8">
          <w:t xml:space="preserve">, </w:t>
        </w:r>
        <w:smartTag w:uri="urn:schemas-microsoft-com:office:smarttags" w:element="State">
          <w:r w:rsidRPr="00992FD8">
            <w:t>MD</w:t>
          </w:r>
        </w:smartTag>
      </w:smartTag>
    </w:p>
    <w:p w14:paraId="68F98AB1" w14:textId="77777777" w:rsidR="00852ACF" w:rsidRPr="00992FD8" w:rsidRDefault="00852ACF" w:rsidP="001056F3">
      <w:pPr>
        <w:tabs>
          <w:tab w:val="left" w:pos="450"/>
        </w:tabs>
        <w:ind w:left="1296" w:hanging="864"/>
      </w:pPr>
      <w:r w:rsidRPr="00992FD8">
        <w:tab/>
        <w:t>2007</w:t>
      </w:r>
      <w:r w:rsidRPr="00992FD8">
        <w:tab/>
        <w:t>Institute for Aging Research, Hebrew SeniorLife, Boston, MA</w:t>
      </w:r>
    </w:p>
    <w:p w14:paraId="484A9E9D" w14:textId="77777777" w:rsidR="00852ACF" w:rsidRPr="008A48FC" w:rsidRDefault="00852ACF" w:rsidP="001056F3">
      <w:pPr>
        <w:tabs>
          <w:tab w:val="left" w:pos="450"/>
        </w:tabs>
        <w:ind w:left="1296" w:hanging="864"/>
      </w:pPr>
      <w:r>
        <w:lastRenderedPageBreak/>
        <w:tab/>
        <w:t>2007</w:t>
      </w:r>
      <w:r>
        <w:tab/>
        <w:t xml:space="preserve">Dept of Population Science, </w:t>
      </w:r>
      <w:r w:rsidRPr="008A48FC">
        <w:t xml:space="preserve">Penn State Milton S. </w:t>
      </w:r>
      <w:smartTag w:uri="urn:schemas-microsoft-com:office:smarttags" w:element="PlaceName">
        <w:r w:rsidRPr="008A48FC">
          <w:t>Hershey</w:t>
        </w:r>
      </w:smartTag>
      <w:r w:rsidRPr="008A48FC">
        <w:t xml:space="preserve"> </w:t>
      </w:r>
      <w:smartTag w:uri="urn:schemas-microsoft-com:office:smarttags" w:element="PlaceName">
        <w:r w:rsidRPr="008A48FC">
          <w:t>Medical</w:t>
        </w:r>
      </w:smartTag>
      <w:r w:rsidRPr="008A48FC">
        <w:t xml:space="preserve"> </w:t>
      </w:r>
      <w:smartTag w:uri="urn:schemas-microsoft-com:office:smarttags" w:element="PlaceType">
        <w:r w:rsidRPr="008A48FC">
          <w:t>Center</w:t>
        </w:r>
      </w:smartTag>
      <w:r>
        <w:t xml:space="preserve">, </w:t>
      </w:r>
      <w:smartTag w:uri="urn:schemas-microsoft-com:office:smarttags" w:element="place">
        <w:smartTag w:uri="urn:schemas-microsoft-com:office:smarttags" w:element="City">
          <w:r>
            <w:t>Hershey</w:t>
          </w:r>
        </w:smartTag>
        <w:r>
          <w:t xml:space="preserve">, </w:t>
        </w:r>
        <w:smartTag w:uri="urn:schemas-microsoft-com:office:smarttags" w:element="State">
          <w:r>
            <w:t>PA</w:t>
          </w:r>
        </w:smartTag>
      </w:smartTag>
    </w:p>
    <w:p w14:paraId="71B3BF9A" w14:textId="54B90C93" w:rsidR="00852ACF" w:rsidRDefault="00852ACF" w:rsidP="001056F3">
      <w:pPr>
        <w:tabs>
          <w:tab w:val="left" w:pos="450"/>
        </w:tabs>
        <w:ind w:left="1296" w:hanging="864"/>
      </w:pPr>
      <w:r>
        <w:t>2006</w:t>
      </w:r>
      <w:r>
        <w:tab/>
        <w:t>Dept. of Human Genetics, University of Pittsburgh</w:t>
      </w:r>
      <w:r w:rsidR="0073689E">
        <w:t xml:space="preserve"> </w:t>
      </w:r>
      <w:r>
        <w:t>School of Public Health, Pittsburgh, PA</w:t>
      </w:r>
    </w:p>
    <w:p w14:paraId="17CA7D98" w14:textId="77777777" w:rsidR="00852ACF" w:rsidRDefault="00852ACF" w:rsidP="001056F3">
      <w:pPr>
        <w:ind w:left="1296" w:hanging="864"/>
      </w:pPr>
      <w:r>
        <w:t>2005</w:t>
      </w:r>
      <w:r>
        <w:tab/>
        <w:t>Dept. of Public Health Science, Wake Forest Univ School of Medicine, Winston-Salem, NC</w:t>
      </w:r>
    </w:p>
    <w:p w14:paraId="4E40F36E" w14:textId="77777777" w:rsidR="00852ACF" w:rsidRDefault="00852ACF" w:rsidP="001056F3">
      <w:pPr>
        <w:tabs>
          <w:tab w:val="left" w:pos="450"/>
        </w:tabs>
        <w:ind w:left="1296" w:hanging="864"/>
      </w:pPr>
      <w:r>
        <w:tab/>
        <w:t>2004</w:t>
      </w:r>
      <w:r>
        <w:tab/>
        <w:t>Grand Rounds, Union Memorial Hospital, Baltimore, MD</w:t>
      </w:r>
    </w:p>
    <w:p w14:paraId="2CC79A2E" w14:textId="77777777" w:rsidR="00852ACF" w:rsidRDefault="00852ACF" w:rsidP="001056F3">
      <w:pPr>
        <w:tabs>
          <w:tab w:val="left" w:pos="450"/>
        </w:tabs>
        <w:ind w:left="1296" w:hanging="864"/>
      </w:pPr>
      <w:r>
        <w:tab/>
        <w:t>2004</w:t>
      </w:r>
      <w:r>
        <w:tab/>
        <w:t>Genetic Epidemiology Group, Johns Hopkins Univ School of Public Health.  Baltimore, MD</w:t>
      </w:r>
    </w:p>
    <w:p w14:paraId="00729AAD" w14:textId="77777777" w:rsidR="00852ACF" w:rsidRDefault="00852ACF" w:rsidP="001056F3">
      <w:pPr>
        <w:tabs>
          <w:tab w:val="left" w:pos="450"/>
        </w:tabs>
        <w:ind w:left="1296" w:hanging="864"/>
      </w:pPr>
      <w:r>
        <w:tab/>
        <w:t>2003</w:t>
      </w:r>
      <w:r>
        <w:tab/>
        <w:t>Grand Rounds, Union Memorial Hospital, Baltimore, MD</w:t>
      </w:r>
    </w:p>
    <w:p w14:paraId="47A488A8" w14:textId="77777777" w:rsidR="00852ACF" w:rsidRDefault="00852ACF" w:rsidP="001056F3">
      <w:pPr>
        <w:tabs>
          <w:tab w:val="left" w:pos="450"/>
        </w:tabs>
        <w:ind w:left="1296" w:hanging="864"/>
      </w:pPr>
      <w:r>
        <w:tab/>
        <w:t>2002</w:t>
      </w:r>
      <w:r>
        <w:tab/>
        <w:t>Beltsville Human Nutrition Research Center, U.S. Department of Agriculture.  Beltsville, MD</w:t>
      </w:r>
    </w:p>
    <w:p w14:paraId="0E1B7C83" w14:textId="77777777" w:rsidR="00852ACF" w:rsidRDefault="00852ACF" w:rsidP="001056F3">
      <w:pPr>
        <w:tabs>
          <w:tab w:val="left" w:pos="450"/>
        </w:tabs>
        <w:ind w:left="1296" w:hanging="864"/>
      </w:pPr>
      <w:r>
        <w:t>1999</w:t>
      </w:r>
      <w:r>
        <w:tab/>
        <w:t>Southwest Forum, Argyle Club, San Antonio, TX</w:t>
      </w:r>
    </w:p>
    <w:p w14:paraId="4F84669C" w14:textId="77777777" w:rsidR="00852ACF" w:rsidRDefault="00852ACF" w:rsidP="00E97E63">
      <w:pPr>
        <w:ind w:left="1296" w:hanging="864"/>
      </w:pPr>
      <w:r>
        <w:t>1999</w:t>
      </w:r>
      <w:r>
        <w:tab/>
        <w:t xml:space="preserve">Human Genetics Program, Univ of Maryland School of Medicine, Baltimore, MD  </w:t>
      </w:r>
    </w:p>
    <w:p w14:paraId="25615148" w14:textId="77777777" w:rsidR="00852ACF" w:rsidRDefault="00852ACF" w:rsidP="00E97E63">
      <w:pPr>
        <w:ind w:left="1296" w:hanging="864"/>
      </w:pPr>
      <w:r>
        <w:t>1998</w:t>
      </w:r>
      <w:r>
        <w:tab/>
        <w:t xml:space="preserve">Dept. of Public Health Science, Wake Forest Univ School of Medicine, Winston-Salem, NC.  </w:t>
      </w:r>
    </w:p>
    <w:p w14:paraId="2177EC22" w14:textId="77777777" w:rsidR="00852ACF" w:rsidRDefault="00852ACF" w:rsidP="00E97E63">
      <w:pPr>
        <w:tabs>
          <w:tab w:val="left" w:pos="450"/>
        </w:tabs>
        <w:ind w:left="1296" w:hanging="864"/>
      </w:pPr>
      <w:r>
        <w:tab/>
        <w:t>1997</w:t>
      </w:r>
      <w:r>
        <w:tab/>
        <w:t xml:space="preserve">Dept. of Medicine, University of Maryland School of Medicine, Baltimore, MD  </w:t>
      </w:r>
    </w:p>
    <w:p w14:paraId="10AA97F1" w14:textId="3795FC2B" w:rsidR="00852ACF" w:rsidRDefault="00782C32" w:rsidP="00E97E63">
      <w:pPr>
        <w:ind w:left="1296" w:hanging="864"/>
      </w:pPr>
      <w:r>
        <w:t>1996</w:t>
      </w:r>
      <w:r>
        <w:tab/>
        <w:t xml:space="preserve">Faculty Seminar Series, </w:t>
      </w:r>
      <w:r w:rsidR="00852ACF">
        <w:t>Southwest Found</w:t>
      </w:r>
      <w:r w:rsidR="00142520">
        <w:t xml:space="preserve">ation for Biomedical Research, </w:t>
      </w:r>
      <w:r w:rsidR="00852ACF">
        <w:t>San Antonio, TX</w:t>
      </w:r>
    </w:p>
    <w:p w14:paraId="7B93A5E1" w14:textId="77777777" w:rsidR="00852ACF" w:rsidRDefault="00852ACF" w:rsidP="00E97E63">
      <w:pPr>
        <w:tabs>
          <w:tab w:val="left" w:pos="450"/>
        </w:tabs>
        <w:ind w:left="1296" w:hanging="864"/>
      </w:pPr>
      <w:r>
        <w:tab/>
        <w:t>1996</w:t>
      </w:r>
      <w:r>
        <w:tab/>
        <w:t xml:space="preserve">Endocrinology Grand Rounds, Johns Hopkins University Hospital, Baltimore, MD </w:t>
      </w:r>
    </w:p>
    <w:p w14:paraId="6A4FA4D1" w14:textId="77777777" w:rsidR="00852ACF" w:rsidRDefault="00852ACF" w:rsidP="00E97E63">
      <w:pPr>
        <w:tabs>
          <w:tab w:val="left" w:pos="450"/>
        </w:tabs>
        <w:ind w:left="1296" w:hanging="864"/>
      </w:pPr>
      <w:r>
        <w:tab/>
        <w:t>1996</w:t>
      </w:r>
      <w:r>
        <w:tab/>
        <w:t>Dept. of Social &amp; Preventative Medicine, State University of New York at Buffalo. Buffalo, NY</w:t>
      </w:r>
    </w:p>
    <w:p w14:paraId="0C72DE57" w14:textId="77777777" w:rsidR="00852ACF" w:rsidRDefault="00852ACF" w:rsidP="00E97E63">
      <w:pPr>
        <w:tabs>
          <w:tab w:val="left" w:pos="450"/>
        </w:tabs>
        <w:ind w:left="1296" w:hanging="864"/>
      </w:pPr>
      <w:r>
        <w:tab/>
        <w:t>1995</w:t>
      </w:r>
      <w:r>
        <w:tab/>
        <w:t>Dept. of Epidemiology and Preventive Medicine, Univ Maryland School of Medicine, Baltimore, MD</w:t>
      </w:r>
    </w:p>
    <w:p w14:paraId="2DC85F1D" w14:textId="77777777" w:rsidR="00852ACF" w:rsidRDefault="00852ACF" w:rsidP="00E97E63">
      <w:pPr>
        <w:ind w:left="1296" w:hanging="864"/>
      </w:pPr>
      <w:r>
        <w:t>1995</w:t>
      </w:r>
      <w:r>
        <w:tab/>
        <w:t>Dept. o</w:t>
      </w:r>
      <w:r w:rsidR="001463C7">
        <w:t xml:space="preserve">f Biology, Trinity University, </w:t>
      </w:r>
      <w:r>
        <w:t>San Antonio, TX</w:t>
      </w:r>
    </w:p>
    <w:p w14:paraId="7AF59527" w14:textId="77777777" w:rsidR="00852ACF" w:rsidRDefault="00852ACF" w:rsidP="00E97E63">
      <w:pPr>
        <w:ind w:left="1296" w:hanging="864"/>
      </w:pPr>
      <w:r>
        <w:t>1994</w:t>
      </w:r>
      <w:r>
        <w:tab/>
        <w:t>Dept. of Medicine, Hospital Universitario, Monterrey, NL, Mexico</w:t>
      </w:r>
    </w:p>
    <w:p w14:paraId="3A67ED28" w14:textId="77777777" w:rsidR="00E01353" w:rsidRDefault="00E01353" w:rsidP="00FB558D">
      <w:pPr>
        <w:tabs>
          <w:tab w:val="left" w:pos="450"/>
          <w:tab w:val="left" w:pos="2430"/>
        </w:tabs>
        <w:spacing w:line="240" w:lineRule="exact"/>
        <w:ind w:left="2434" w:hanging="2434"/>
      </w:pPr>
    </w:p>
    <w:p w14:paraId="4001F844" w14:textId="77777777" w:rsidR="000A3C64" w:rsidRDefault="000A3C64" w:rsidP="000A3C64">
      <w:pPr>
        <w:tabs>
          <w:tab w:val="left" w:pos="2430"/>
        </w:tabs>
        <w:ind w:left="2434" w:hanging="2434"/>
      </w:pPr>
    </w:p>
    <w:p w14:paraId="269E0F4A" w14:textId="365F9409" w:rsidR="00FA2F3C" w:rsidRDefault="00FA2F3C">
      <w:pPr>
        <w:spacing w:line="240" w:lineRule="atLeast"/>
        <w:outlineLvl w:val="0"/>
      </w:pPr>
      <w:r>
        <w:t>BOOK CHAPTERS:</w:t>
      </w:r>
    </w:p>
    <w:p w14:paraId="18BD4168" w14:textId="77777777" w:rsidR="00FA2F3C" w:rsidRDefault="00FA2F3C" w:rsidP="00E65AED">
      <w:pPr>
        <w:numPr>
          <w:ilvl w:val="0"/>
          <w:numId w:val="5"/>
        </w:numPr>
        <w:tabs>
          <w:tab w:val="left" w:pos="360"/>
        </w:tabs>
        <w:spacing w:line="252" w:lineRule="exact"/>
      </w:pPr>
      <w:r>
        <w:t xml:space="preserve">Cowie, CC, </w:t>
      </w:r>
      <w:r w:rsidRPr="002F407E">
        <w:rPr>
          <w:b/>
        </w:rPr>
        <w:t>Mitchell BD</w:t>
      </w:r>
      <w:r>
        <w:t xml:space="preserve">.  </w:t>
      </w:r>
      <w:r>
        <w:rPr>
          <w:u w:val="single"/>
        </w:rPr>
        <w:t>Introduction to Clinical Diabetes</w:t>
      </w:r>
      <w:r>
        <w:t xml:space="preserve">.  </w:t>
      </w:r>
      <w:smartTag w:uri="urn:schemas-microsoft-com:office:smarttags" w:element="PlaceType">
        <w:r>
          <w:t>University</w:t>
        </w:r>
      </w:smartTag>
      <w:r>
        <w:t xml:space="preserve"> of </w:t>
      </w:r>
      <w:smartTag w:uri="urn:schemas-microsoft-com:office:smarttags" w:element="PlaceName">
        <w:r>
          <w:t>Michigan</w:t>
        </w:r>
      </w:smartTag>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smartTag>
      <w:r>
        <w:t>, 1986.</w:t>
      </w:r>
    </w:p>
    <w:p w14:paraId="0621489A" w14:textId="77777777" w:rsidR="00E65AED" w:rsidRDefault="00E65AED" w:rsidP="00E65AED">
      <w:pPr>
        <w:pStyle w:val="ListParagraph"/>
        <w:numPr>
          <w:ilvl w:val="0"/>
          <w:numId w:val="5"/>
        </w:numPr>
        <w:tabs>
          <w:tab w:val="left" w:pos="576"/>
        </w:tabs>
        <w:spacing w:line="252" w:lineRule="exact"/>
      </w:pPr>
      <w:r w:rsidRPr="00E65AED">
        <w:rPr>
          <w:b/>
        </w:rPr>
        <w:t>Mitchell BD</w:t>
      </w:r>
      <w:r>
        <w:t xml:space="preserve">.  Occupational epidemiology: investigating health hazards in the workplace.  Chapter 3 in: </w:t>
      </w:r>
      <w:r w:rsidRPr="00E65AED">
        <w:rPr>
          <w:u w:val="single"/>
        </w:rPr>
        <w:t>The Work Environment, Vol. 1: Occupational Health Fundamentals</w:t>
      </w:r>
      <w:r>
        <w:t xml:space="preserve">. Hansen DJ, ed. Lewis Publishers, Chelsea, MI, 1991.   pp. 37-51.  </w:t>
      </w:r>
    </w:p>
    <w:p w14:paraId="45EAF74A" w14:textId="77777777" w:rsidR="00E65AED" w:rsidRDefault="00E65AED" w:rsidP="00E65AED">
      <w:pPr>
        <w:pStyle w:val="ListParagraph"/>
        <w:numPr>
          <w:ilvl w:val="0"/>
          <w:numId w:val="5"/>
        </w:numPr>
        <w:tabs>
          <w:tab w:val="left" w:pos="576"/>
        </w:tabs>
        <w:spacing w:line="252" w:lineRule="exact"/>
      </w:pPr>
      <w:r w:rsidRPr="00E65AED">
        <w:rPr>
          <w:b/>
        </w:rPr>
        <w:t>Mitchell BD</w:t>
      </w:r>
      <w:r>
        <w:t xml:space="preserve">.  Macrovascular disease in diabetes.  Chapter 16 in: </w:t>
      </w:r>
      <w:r w:rsidRPr="00E65AED">
        <w:rPr>
          <w:u w:val="single"/>
        </w:rPr>
        <w:t>Diabetes: Clinical Science in Practice</w:t>
      </w:r>
      <w:r>
        <w:t>.  Leslie RDG and Robbins DC, Eds.  Cambridge, U.K.: Cambridge University Press, 1995.  pp. 222-236.</w:t>
      </w:r>
    </w:p>
    <w:p w14:paraId="621DA653" w14:textId="77777777" w:rsidR="00E65AED" w:rsidRDefault="00E65AED" w:rsidP="00E65AED">
      <w:pPr>
        <w:pStyle w:val="ListParagraph"/>
        <w:numPr>
          <w:ilvl w:val="0"/>
          <w:numId w:val="5"/>
        </w:numPr>
        <w:spacing w:line="252" w:lineRule="exact"/>
      </w:pPr>
      <w:r>
        <w:t xml:space="preserve">Stern MP, </w:t>
      </w:r>
      <w:r w:rsidRPr="00E65AED">
        <w:rPr>
          <w:b/>
        </w:rPr>
        <w:t>Mitchell BD</w:t>
      </w:r>
      <w:r>
        <w:t>.  Diabetes in Hispanic Americans.  Chapter 32 i</w:t>
      </w:r>
      <w:r w:rsidRPr="00E65AED">
        <w:rPr>
          <w:lang w:val="de-DE"/>
        </w:rPr>
        <w:t xml:space="preserve">n: </w:t>
      </w:r>
      <w:r w:rsidRPr="00E65AED">
        <w:rPr>
          <w:u w:val="single"/>
          <w:lang w:val="de-DE"/>
        </w:rPr>
        <w:t>Diabetes in America</w:t>
      </w:r>
      <w:r w:rsidRPr="00E65AED">
        <w:rPr>
          <w:lang w:val="de-DE"/>
        </w:rPr>
        <w:t xml:space="preserve"> (2nd ed).  Harris MI, Cowie CC, Stern MP, Boyko EJ, Reiber GE, Bennett PH, Eds.  </w:t>
      </w:r>
      <w:r>
        <w:t xml:space="preserve">Bethesda, MD: National Institutes of Health, National Institutes of Diabetes and Digestive and Kidney Diseases, 1995 (NIH publ. no. 95-1468), pp. 631-659. </w:t>
      </w:r>
    </w:p>
    <w:p w14:paraId="25A03E8B" w14:textId="77777777" w:rsidR="00E65AED" w:rsidRDefault="00E65AED" w:rsidP="00E65AED">
      <w:pPr>
        <w:numPr>
          <w:ilvl w:val="0"/>
          <w:numId w:val="5"/>
        </w:numPr>
        <w:tabs>
          <w:tab w:val="left" w:pos="576"/>
        </w:tabs>
        <w:spacing w:line="252" w:lineRule="exact"/>
      </w:pPr>
      <w:r>
        <w:t xml:space="preserve">Stern MP, </w:t>
      </w:r>
      <w:r w:rsidRPr="002F407E">
        <w:rPr>
          <w:b/>
        </w:rPr>
        <w:t>Mitchell BD</w:t>
      </w:r>
      <w:r>
        <w:t xml:space="preserve">.  Genetics of insulin resistance.  Chapter 1 in: </w:t>
      </w:r>
      <w:r>
        <w:rPr>
          <w:u w:val="single"/>
        </w:rPr>
        <w:t>Contemporary Endocrinology: Insulin Resistance. The Metabolic Syndrome X</w:t>
      </w:r>
      <w:r>
        <w:t xml:space="preserve">.  Eds. G. M. Reaven, A. Laws.  Humana Press Inc. Totowa NJ, 1999.  pp. 3-18. </w:t>
      </w:r>
    </w:p>
    <w:p w14:paraId="0F8C2773" w14:textId="77777777" w:rsidR="00E65AED" w:rsidRDefault="00E65AED" w:rsidP="00E65AED">
      <w:pPr>
        <w:pStyle w:val="BodyText3"/>
        <w:numPr>
          <w:ilvl w:val="0"/>
          <w:numId w:val="5"/>
        </w:numPr>
        <w:spacing w:line="240" w:lineRule="exact"/>
        <w:rPr>
          <w:b w:val="0"/>
          <w:bCs w:val="0"/>
          <w:sz w:val="22"/>
        </w:rPr>
      </w:pPr>
      <w:r>
        <w:rPr>
          <w:b w:val="0"/>
          <w:bCs w:val="0"/>
          <w:sz w:val="22"/>
        </w:rPr>
        <w:t xml:space="preserve">Hsueh W-C, </w:t>
      </w:r>
      <w:r w:rsidRPr="002F407E">
        <w:rPr>
          <w:bCs w:val="0"/>
          <w:sz w:val="22"/>
        </w:rPr>
        <w:t>Mitchell BD</w:t>
      </w:r>
      <w:r>
        <w:rPr>
          <w:b w:val="0"/>
          <w:bCs w:val="0"/>
          <w:sz w:val="22"/>
        </w:rPr>
        <w:t xml:space="preserve">, Shuldiner AR.  Use of genome scans to identify susceptibility genes for type 2 diabetes.  Chapter 10 in: </w:t>
      </w:r>
      <w:r>
        <w:rPr>
          <w:b w:val="0"/>
          <w:bCs w:val="0"/>
          <w:sz w:val="22"/>
          <w:u w:val="single"/>
        </w:rPr>
        <w:t>Genetics of Diabetes Mellitus</w:t>
      </w:r>
      <w:r>
        <w:rPr>
          <w:b w:val="0"/>
          <w:bCs w:val="0"/>
          <w:sz w:val="22"/>
        </w:rPr>
        <w:t>. Lowe WL (ed.). Kluwer Academic Publishers, Norwell, MA, 2001:231-250.</w:t>
      </w:r>
    </w:p>
    <w:p w14:paraId="55F62CCC" w14:textId="77777777" w:rsidR="00E65AED" w:rsidRDefault="00E65AED" w:rsidP="00E65AED">
      <w:pPr>
        <w:numPr>
          <w:ilvl w:val="0"/>
          <w:numId w:val="5"/>
        </w:numPr>
        <w:autoSpaceDE w:val="0"/>
        <w:autoSpaceDN w:val="0"/>
        <w:adjustRightInd w:val="0"/>
        <w:spacing w:line="240" w:lineRule="exact"/>
        <w:rPr>
          <w:szCs w:val="17"/>
        </w:rPr>
      </w:pPr>
      <w:r>
        <w:lastRenderedPageBreak/>
        <w:t xml:space="preserve">Munir K, </w:t>
      </w:r>
      <w:r w:rsidRPr="002F407E">
        <w:rPr>
          <w:b/>
        </w:rPr>
        <w:t>Mitchell BD</w:t>
      </w:r>
      <w:r>
        <w:t xml:space="preserve">, Shuldiner AR.  Genome scans for obesity – U.S.A. studies.  Chapter 72 in: </w:t>
      </w:r>
      <w:r>
        <w:rPr>
          <w:szCs w:val="17"/>
          <w:u w:val="single"/>
        </w:rPr>
        <w:t>Progress in Obesity Research: 9</w:t>
      </w:r>
      <w:r>
        <w:rPr>
          <w:szCs w:val="17"/>
        </w:rPr>
        <w:t>.  Medeiros-Neto G, Halpern A, Bouchard C, Eds.  John Libbey Eurotext Ltd, Montrouge, France.  2003.  pp. 338-341.</w:t>
      </w:r>
    </w:p>
    <w:p w14:paraId="5215233E" w14:textId="77777777" w:rsidR="00F50267" w:rsidRDefault="00F50267" w:rsidP="00F50267">
      <w:pPr>
        <w:pStyle w:val="Title"/>
        <w:numPr>
          <w:ilvl w:val="0"/>
          <w:numId w:val="5"/>
        </w:numPr>
        <w:jc w:val="left"/>
      </w:pPr>
      <w:r>
        <w:rPr>
          <w:sz w:val="22"/>
        </w:rPr>
        <w:t xml:space="preserve">Rutherford S, Shuldiner AR, </w:t>
      </w:r>
      <w:r w:rsidRPr="002F407E">
        <w:rPr>
          <w:b/>
          <w:sz w:val="22"/>
        </w:rPr>
        <w:t>Mitchell BD</w:t>
      </w:r>
      <w:r>
        <w:rPr>
          <w:sz w:val="22"/>
        </w:rPr>
        <w:t xml:space="preserve">.  Genome scans of type 2 diabetes mellitus.  Chapter 23 in: </w:t>
      </w:r>
      <w:r>
        <w:rPr>
          <w:sz w:val="22"/>
          <w:u w:val="single"/>
        </w:rPr>
        <w:t>The</w:t>
      </w:r>
      <w:r>
        <w:rPr>
          <w:sz w:val="22"/>
          <w:szCs w:val="16"/>
          <w:u w:val="single"/>
        </w:rPr>
        <w:t xml:space="preserve"> International Textbook of Diabetes Mellitus</w:t>
      </w:r>
      <w:r>
        <w:rPr>
          <w:sz w:val="22"/>
          <w:szCs w:val="16"/>
        </w:rPr>
        <w:t xml:space="preserve"> (3</w:t>
      </w:r>
      <w:r>
        <w:rPr>
          <w:sz w:val="22"/>
          <w:szCs w:val="16"/>
          <w:vertAlign w:val="superscript"/>
        </w:rPr>
        <w:t>rd</w:t>
      </w:r>
      <w:r>
        <w:rPr>
          <w:sz w:val="22"/>
          <w:szCs w:val="16"/>
        </w:rPr>
        <w:t xml:space="preserve"> ed.) E. Ferrannini, P. Zimmet, R. DeFronzo, H. Keen, Eds. J Wiley &amp; Sons, W Sussex, UK, 2004.  pp. 439-450.</w:t>
      </w:r>
    </w:p>
    <w:p w14:paraId="0FF5F18B" w14:textId="77777777" w:rsidR="00F50267" w:rsidRDefault="00F50267" w:rsidP="00F50267">
      <w:pPr>
        <w:pStyle w:val="BodyText"/>
        <w:numPr>
          <w:ilvl w:val="0"/>
          <w:numId w:val="5"/>
        </w:numPr>
        <w:rPr>
          <w:rFonts w:ascii="Times New Roman" w:hAnsi="Times New Roman"/>
        </w:rPr>
      </w:pPr>
      <w:r w:rsidRPr="002F407E">
        <w:rPr>
          <w:rFonts w:ascii="Times New Roman" w:hAnsi="Times New Roman"/>
          <w:b/>
        </w:rPr>
        <w:t>Mitchell BD</w:t>
      </w:r>
      <w:r>
        <w:rPr>
          <w:rFonts w:ascii="Times New Roman" w:hAnsi="Times New Roman"/>
        </w:rPr>
        <w:t xml:space="preserve">.  </w:t>
      </w:r>
      <w:r>
        <w:rPr>
          <w:rFonts w:ascii="Times New Roman" w:eastAsia="MS Mincho" w:hAnsi="Times New Roman"/>
        </w:rPr>
        <w:t xml:space="preserve">Diet of Hispanics and Latinos in the U.S.  In: </w:t>
      </w:r>
      <w:r>
        <w:rPr>
          <w:rFonts w:ascii="Times New Roman" w:hAnsi="Times New Roman"/>
          <w:u w:val="single"/>
        </w:rPr>
        <w:t xml:space="preserve">Nutrition and Well-Being A – Z. </w:t>
      </w:r>
      <w:r>
        <w:rPr>
          <w:rFonts w:ascii="Times New Roman" w:hAnsi="Times New Roman"/>
        </w:rPr>
        <w:t xml:space="preserve">  Delores James, Ed.  Detroit, MI: Macmillan Reference, USA, 2004.  pp. 275-278.  </w:t>
      </w:r>
    </w:p>
    <w:p w14:paraId="0AE41158" w14:textId="77777777" w:rsidR="008F24CE" w:rsidRPr="00A71DD2" w:rsidRDefault="008F24CE" w:rsidP="008F24CE">
      <w:pPr>
        <w:numPr>
          <w:ilvl w:val="0"/>
          <w:numId w:val="5"/>
        </w:numPr>
      </w:pPr>
      <w:r w:rsidRPr="002F407E">
        <w:rPr>
          <w:b/>
        </w:rPr>
        <w:t>Mitchell BD</w:t>
      </w:r>
      <w:r w:rsidRPr="00A71DD2">
        <w:t xml:space="preserve">, Chandrasekaran S.  Genetics of Type </w:t>
      </w:r>
      <w:r w:rsidRPr="00960B9B">
        <w:t xml:space="preserve">2 Diabetes.  In: </w:t>
      </w:r>
      <w:r w:rsidRPr="00960B9B">
        <w:rPr>
          <w:u w:val="single"/>
        </w:rPr>
        <w:t xml:space="preserve">Clinical Genomics: Practical </w:t>
      </w:r>
      <w:r>
        <w:rPr>
          <w:u w:val="single"/>
        </w:rPr>
        <w:t xml:space="preserve">Considerations for </w:t>
      </w:r>
      <w:r w:rsidRPr="00960B9B">
        <w:rPr>
          <w:u w:val="single"/>
        </w:rPr>
        <w:t>Adult Patient Care</w:t>
      </w:r>
      <w:r w:rsidRPr="00960B9B">
        <w:t>.  M. Murray, M</w:t>
      </w:r>
      <w:r w:rsidRPr="00A71DD2">
        <w:t>. Babyatsky, M. Giovanni, Eds.  McGraw Hill</w:t>
      </w:r>
      <w:r>
        <w:t xml:space="preserve"> Education (Columbus, OH), 2013.  </w:t>
      </w:r>
    </w:p>
    <w:p w14:paraId="16CBF102" w14:textId="77777777" w:rsidR="0067218C" w:rsidRDefault="0067218C" w:rsidP="0067218C">
      <w:pPr>
        <w:numPr>
          <w:ilvl w:val="0"/>
          <w:numId w:val="5"/>
        </w:numPr>
      </w:pPr>
      <w:r w:rsidRPr="002F407E">
        <w:rPr>
          <w:b/>
        </w:rPr>
        <w:t>Mitchell BD</w:t>
      </w:r>
      <w:r w:rsidRPr="00A71DD2">
        <w:t xml:space="preserve">, Schäffer AA, Pollin TI, Streeten EA, Horenstein RB, Steinle NI, Yerges-Armstrong LM, Shuldiner AR, O’Connell JR.  </w:t>
      </w:r>
      <w:r w:rsidRPr="00541171">
        <w:rPr>
          <w:u w:val="single"/>
        </w:rPr>
        <w:t>Mapping genes in isolated populations:  lessons from the Old Order Amish.</w:t>
      </w:r>
      <w:r w:rsidRPr="00A71DD2">
        <w:t xml:space="preserve">  Chapter X, in Genome Mapping and Genomics in Human and Non-Human Primates.  </w:t>
      </w:r>
      <w:r>
        <w:t xml:space="preserve">Pp. 141-154.  </w:t>
      </w:r>
      <w:r w:rsidRPr="00A71DD2">
        <w:t>R Duggirala, AG Comuzzie, S Williams-Blangero, S Paul, Chitta Kole, Eds.  Springer</w:t>
      </w:r>
      <w:r>
        <w:t>: Heidelberg.  2015.</w:t>
      </w:r>
    </w:p>
    <w:p w14:paraId="3B500C2F" w14:textId="77777777" w:rsidR="0067218C" w:rsidRDefault="0067218C" w:rsidP="0067218C">
      <w:pPr>
        <w:numPr>
          <w:ilvl w:val="0"/>
          <w:numId w:val="5"/>
        </w:numPr>
      </w:pPr>
      <w:r w:rsidRPr="00A60A6F">
        <w:rPr>
          <w:b/>
        </w:rPr>
        <w:t>Mitchell BD</w:t>
      </w:r>
      <w:r>
        <w:t xml:space="preserve">, Kittner SJ.  Chapter 10:  Genetics of ischemic stroke and prospects for clinical applications.  In: </w:t>
      </w:r>
      <w:r w:rsidRPr="000A5382">
        <w:rPr>
          <w:u w:val="single"/>
        </w:rPr>
        <w:t>Genomics and Personalized Medicine: Foundations, Translation, and Implementation</w:t>
      </w:r>
      <w:r>
        <w:t xml:space="preserve"> (3</w:t>
      </w:r>
      <w:r w:rsidRPr="00A60A6F">
        <w:rPr>
          <w:vertAlign w:val="superscript"/>
        </w:rPr>
        <w:t>rd</w:t>
      </w:r>
      <w:r>
        <w:t xml:space="preserve"> edition). Geoffrey S. Ginsburg and Huntington F. Willard (eds).  Elsevier: London, 2017.</w:t>
      </w:r>
    </w:p>
    <w:p w14:paraId="17A72063" w14:textId="77777777" w:rsidR="00B36EF1" w:rsidRPr="00CA498C" w:rsidRDefault="00B36EF1" w:rsidP="00B36EF1">
      <w:pPr>
        <w:numPr>
          <w:ilvl w:val="0"/>
          <w:numId w:val="5"/>
        </w:numPr>
        <w:autoSpaceDE w:val="0"/>
        <w:autoSpaceDN w:val="0"/>
        <w:adjustRightInd w:val="0"/>
        <w:rPr>
          <w:rFonts w:eastAsia="Arial"/>
        </w:rPr>
      </w:pPr>
      <w:r w:rsidRPr="00E54E74">
        <w:rPr>
          <w:b/>
          <w:bCs/>
        </w:rPr>
        <w:t>Mitchell BD</w:t>
      </w:r>
      <w:r>
        <w:t xml:space="preserve">. Chapter: “Type 2 Diabetes: Genetic Risk Factors.”  </w:t>
      </w:r>
      <w:r w:rsidRPr="00882333">
        <w:rPr>
          <w:u w:val="single"/>
        </w:rPr>
        <w:t>Johns Hopkins Diabetes Guide</w:t>
      </w:r>
      <w:r>
        <w:t>. Baltimore, MD, 2020.</w:t>
      </w:r>
    </w:p>
    <w:p w14:paraId="0BA1B5E1" w14:textId="6FEB2E68" w:rsidR="00B36EF1" w:rsidRDefault="00B36EF1" w:rsidP="00B36EF1">
      <w:pPr>
        <w:pStyle w:val="ListParagraph"/>
        <w:numPr>
          <w:ilvl w:val="0"/>
          <w:numId w:val="5"/>
        </w:numPr>
        <w:tabs>
          <w:tab w:val="clear" w:pos="360"/>
        </w:tabs>
      </w:pPr>
      <w:r w:rsidRPr="00FF5E57">
        <w:rPr>
          <w:rFonts w:eastAsia="Arial"/>
          <w:b/>
          <w:bCs/>
        </w:rPr>
        <w:t>Mitchell BD</w:t>
      </w:r>
      <w:r w:rsidRPr="00FF5E57">
        <w:rPr>
          <w:rFonts w:eastAsia="Arial"/>
        </w:rPr>
        <w:t xml:space="preserve">.  </w:t>
      </w:r>
      <w:r>
        <w:rPr>
          <w:rFonts w:eastAsia="Arial"/>
        </w:rPr>
        <w:t xml:space="preserve">Chapter </w:t>
      </w:r>
      <w:r w:rsidR="00445CF8">
        <w:rPr>
          <w:rFonts w:eastAsia="Arial"/>
        </w:rPr>
        <w:t>3</w:t>
      </w:r>
      <w:r>
        <w:rPr>
          <w:rFonts w:eastAsia="Arial"/>
        </w:rPr>
        <w:t xml:space="preserve">: </w:t>
      </w:r>
      <w:r w:rsidRPr="00FF5E57">
        <w:t>The Genetics of Exceptional Longevity in Humans and Relevance to Healthy Aging</w:t>
      </w:r>
      <w:r>
        <w:t xml:space="preserve">.  In:  </w:t>
      </w:r>
      <w:r w:rsidR="00031599" w:rsidRPr="00EF6C39">
        <w:rPr>
          <w:u w:val="single"/>
        </w:rPr>
        <w:t xml:space="preserve">Current </w:t>
      </w:r>
      <w:r w:rsidR="00D32E14" w:rsidRPr="00EF6C39">
        <w:rPr>
          <w:u w:val="single"/>
        </w:rPr>
        <w:t>Perspectives on Centenarians – Introduction to Lifespan and Healthspan</w:t>
      </w:r>
      <w:r w:rsidR="00D32E14">
        <w:t xml:space="preserve">.  </w:t>
      </w:r>
      <w:r w:rsidR="00482C48">
        <w:t>Raya Elfadel Kheirbek and Maria D. Llorente (editors)</w:t>
      </w:r>
      <w:r w:rsidR="00052BE7">
        <w:t>.  Sp</w:t>
      </w:r>
      <w:r w:rsidR="00835899">
        <w:t>r</w:t>
      </w:r>
      <w:r w:rsidR="00052BE7">
        <w:t xml:space="preserve">inger Nature:  </w:t>
      </w:r>
      <w:r w:rsidR="000F259D">
        <w:t xml:space="preserve">Cham, </w:t>
      </w:r>
      <w:r w:rsidR="00052BE7">
        <w:t>Swi</w:t>
      </w:r>
      <w:r w:rsidR="00835899">
        <w:t>tzerland, 2023</w:t>
      </w:r>
      <w:r w:rsidR="00A64E2F">
        <w:t>.</w:t>
      </w:r>
    </w:p>
    <w:p w14:paraId="7A99F570" w14:textId="69CB5801" w:rsidR="00A64E2F" w:rsidRPr="0097570A" w:rsidRDefault="00A64E2F" w:rsidP="00A64E2F">
      <w:pPr>
        <w:pStyle w:val="ListParagraph"/>
        <w:numPr>
          <w:ilvl w:val="0"/>
          <w:numId w:val="5"/>
        </w:numPr>
        <w:rPr>
          <w:bCs/>
        </w:rPr>
      </w:pPr>
      <w:r>
        <w:rPr>
          <w:color w:val="212121"/>
          <w:shd w:val="clear" w:color="auto" w:fill="FFFFFF"/>
        </w:rPr>
        <w:t xml:space="preserve">Yau MS, </w:t>
      </w:r>
      <w:r w:rsidRPr="001C50D8">
        <w:rPr>
          <w:b/>
          <w:bCs/>
          <w:color w:val="212121"/>
          <w:shd w:val="clear" w:color="auto" w:fill="FFFFFF"/>
        </w:rPr>
        <w:t>Mitchell BD</w:t>
      </w:r>
      <w:r>
        <w:rPr>
          <w:color w:val="212121"/>
          <w:shd w:val="clear" w:color="auto" w:fill="FFFFFF"/>
        </w:rPr>
        <w:t>.  Chapter 26</w:t>
      </w:r>
      <w:r w:rsidR="009C30E8">
        <w:rPr>
          <w:color w:val="212121"/>
          <w:shd w:val="clear" w:color="auto" w:fill="FFFFFF"/>
        </w:rPr>
        <w:t xml:space="preserve">: </w:t>
      </w:r>
      <w:r w:rsidRPr="00FC1DAA">
        <w:rPr>
          <w:szCs w:val="24"/>
        </w:rPr>
        <w:t>Principles of genetic epidemiology</w:t>
      </w:r>
      <w:r w:rsidR="009C30E8">
        <w:rPr>
          <w:szCs w:val="24"/>
        </w:rPr>
        <w:t>.  In</w:t>
      </w:r>
      <w:r w:rsidR="004B01A1">
        <w:rPr>
          <w:szCs w:val="24"/>
        </w:rPr>
        <w:t xml:space="preserve">”  </w:t>
      </w:r>
      <w:r w:rsidR="001E46C4">
        <w:rPr>
          <w:szCs w:val="24"/>
        </w:rPr>
        <w:t>Rheumatology</w:t>
      </w:r>
      <w:r w:rsidR="00431E16">
        <w:rPr>
          <w:szCs w:val="24"/>
        </w:rPr>
        <w:t xml:space="preserve"> (9</w:t>
      </w:r>
      <w:r w:rsidR="00431E16" w:rsidRPr="00431E16">
        <w:rPr>
          <w:szCs w:val="24"/>
          <w:vertAlign w:val="superscript"/>
        </w:rPr>
        <w:t>th</w:t>
      </w:r>
      <w:r w:rsidR="00431E16">
        <w:rPr>
          <w:szCs w:val="24"/>
        </w:rPr>
        <w:t xml:space="preserve"> edition)</w:t>
      </w:r>
      <w:r w:rsidR="00261643">
        <w:rPr>
          <w:szCs w:val="24"/>
        </w:rPr>
        <w:t>.  Marc C Hochberg , et al, (editors).  Elsevier</w:t>
      </w:r>
      <w:r w:rsidR="001C50D8">
        <w:rPr>
          <w:szCs w:val="24"/>
        </w:rPr>
        <w:t>: London, In press.</w:t>
      </w:r>
    </w:p>
    <w:p w14:paraId="02DD307E" w14:textId="77777777" w:rsidR="00A64E2F" w:rsidRPr="00FF5E57" w:rsidRDefault="00A64E2F" w:rsidP="001C50D8">
      <w:pPr>
        <w:pStyle w:val="ListParagraph"/>
        <w:ind w:left="360" w:firstLine="0"/>
      </w:pPr>
    </w:p>
    <w:p w14:paraId="41912F24" w14:textId="28E99B97" w:rsidR="00E65AED" w:rsidRDefault="00E65AED" w:rsidP="00FF5745">
      <w:pPr>
        <w:spacing w:line="240" w:lineRule="atLeast"/>
        <w:outlineLvl w:val="0"/>
      </w:pPr>
    </w:p>
    <w:p w14:paraId="2502BCBC" w14:textId="77777777" w:rsidR="0067218C" w:rsidRDefault="0067218C" w:rsidP="00FF5745">
      <w:pPr>
        <w:spacing w:line="240" w:lineRule="atLeast"/>
        <w:outlineLvl w:val="0"/>
      </w:pPr>
    </w:p>
    <w:p w14:paraId="6567929A" w14:textId="621CF163" w:rsidR="00FF5745" w:rsidRDefault="00FF5745" w:rsidP="00FF5745">
      <w:pPr>
        <w:spacing w:line="240" w:lineRule="atLeast"/>
        <w:outlineLvl w:val="0"/>
      </w:pPr>
      <w:r>
        <w:t>REVIEW ARTICLES:</w:t>
      </w:r>
    </w:p>
    <w:p w14:paraId="12B22507" w14:textId="77777777" w:rsidR="00E65AED" w:rsidRDefault="00E65AED" w:rsidP="00B36EF1">
      <w:pPr>
        <w:pStyle w:val="ListParagraph"/>
        <w:numPr>
          <w:ilvl w:val="0"/>
          <w:numId w:val="31"/>
        </w:numPr>
        <w:tabs>
          <w:tab w:val="clear" w:pos="360"/>
        </w:tabs>
        <w:spacing w:line="252" w:lineRule="exact"/>
      </w:pPr>
      <w:r>
        <w:t xml:space="preserve">Vinik AI, </w:t>
      </w:r>
      <w:r w:rsidRPr="00E65AED">
        <w:rPr>
          <w:b/>
        </w:rPr>
        <w:t>Mitchell BD</w:t>
      </w:r>
      <w:r>
        <w:t>.  Clinical aspects of diabetic neuropathies.  Diabetes/Metabolism Reviews 4: 223-254, 1988.</w:t>
      </w:r>
    </w:p>
    <w:p w14:paraId="3EBC3959" w14:textId="77777777" w:rsidR="00FA2F3C" w:rsidRDefault="002F407E" w:rsidP="00B36EF1">
      <w:pPr>
        <w:numPr>
          <w:ilvl w:val="0"/>
          <w:numId w:val="31"/>
        </w:numPr>
        <w:tabs>
          <w:tab w:val="clear" w:pos="360"/>
        </w:tabs>
        <w:spacing w:line="252" w:lineRule="exact"/>
      </w:pPr>
      <w:r w:rsidRPr="002F407E">
        <w:rPr>
          <w:b/>
        </w:rPr>
        <w:t>Mitchell BD</w:t>
      </w:r>
      <w:r w:rsidR="00FA2F3C">
        <w:t xml:space="preserve">, Stern MP.  Recent developments in the epidemiology of diabetes in the </w:t>
      </w:r>
      <w:smartTag w:uri="urn:schemas-microsoft-com:office:smarttags" w:element="country-region">
        <w:smartTag w:uri="urn:schemas-microsoft-com:office:smarttags" w:element="place">
          <w:r w:rsidR="00FA2F3C">
            <w:t>Americas</w:t>
          </w:r>
        </w:smartTag>
      </w:smartTag>
      <w:r w:rsidR="00FA2F3C">
        <w:t>.  World Health Statistics Quarterly 45:347-349, 1992.</w:t>
      </w:r>
    </w:p>
    <w:p w14:paraId="7F554E91" w14:textId="77777777" w:rsidR="00FA2F3C" w:rsidRDefault="002F407E" w:rsidP="00B36EF1">
      <w:pPr>
        <w:numPr>
          <w:ilvl w:val="0"/>
          <w:numId w:val="31"/>
        </w:numPr>
        <w:tabs>
          <w:tab w:val="clear" w:pos="360"/>
        </w:tabs>
        <w:spacing w:line="252" w:lineRule="exact"/>
      </w:pPr>
      <w:r w:rsidRPr="002F407E">
        <w:rPr>
          <w:b/>
        </w:rPr>
        <w:t>Mitchell BD</w:t>
      </w:r>
      <w:r w:rsidR="00FA2F3C">
        <w:t>, Dyke B.  Use of genetic epidemiological methods to study complex genetic diseases.  Nutr Metab Cardiovasc Dis 7:467-479, 1997.</w:t>
      </w:r>
    </w:p>
    <w:p w14:paraId="534ACC03" w14:textId="77777777" w:rsidR="00FA2F3C" w:rsidRDefault="002F407E" w:rsidP="00B36EF1">
      <w:pPr>
        <w:pStyle w:val="BodyText3"/>
        <w:numPr>
          <w:ilvl w:val="0"/>
          <w:numId w:val="31"/>
        </w:numPr>
        <w:tabs>
          <w:tab w:val="clear" w:pos="360"/>
        </w:tabs>
        <w:spacing w:line="240" w:lineRule="exact"/>
        <w:rPr>
          <w:b w:val="0"/>
          <w:bCs w:val="0"/>
          <w:sz w:val="22"/>
        </w:rPr>
      </w:pPr>
      <w:r w:rsidRPr="002F407E">
        <w:rPr>
          <w:bCs w:val="0"/>
          <w:sz w:val="22"/>
        </w:rPr>
        <w:t>Mitchell BD</w:t>
      </w:r>
      <w:r w:rsidR="00FA2F3C">
        <w:rPr>
          <w:b w:val="0"/>
          <w:bCs w:val="0"/>
          <w:sz w:val="22"/>
        </w:rPr>
        <w:t>, Imumorin IG.  Genetic determinants of diabetes and atherosclerosis.  Curr Atheroscler Reports 4:193-198, 2002.</w:t>
      </w:r>
    </w:p>
    <w:p w14:paraId="39DA0D30" w14:textId="77777777" w:rsidR="00FA2F3C" w:rsidRDefault="00FA2F3C" w:rsidP="00B36EF1">
      <w:pPr>
        <w:pStyle w:val="Title"/>
        <w:numPr>
          <w:ilvl w:val="0"/>
          <w:numId w:val="31"/>
        </w:numPr>
        <w:tabs>
          <w:tab w:val="clear" w:pos="360"/>
        </w:tabs>
        <w:jc w:val="left"/>
        <w:outlineLvl w:val="0"/>
        <w:rPr>
          <w:sz w:val="22"/>
        </w:rPr>
      </w:pPr>
      <w:r>
        <w:rPr>
          <w:sz w:val="22"/>
        </w:rPr>
        <w:t xml:space="preserve">Vinik AI, Maser RE, </w:t>
      </w:r>
      <w:r w:rsidR="002F407E" w:rsidRPr="002F407E">
        <w:rPr>
          <w:b/>
          <w:sz w:val="22"/>
        </w:rPr>
        <w:t>Mitchell BD</w:t>
      </w:r>
      <w:r>
        <w:rPr>
          <w:sz w:val="22"/>
        </w:rPr>
        <w:t>, Freeman R.  Diabetic autonomic neuropathy.  Diab Care 26:1553-1579, 2003.</w:t>
      </w:r>
    </w:p>
    <w:p w14:paraId="56F7D752" w14:textId="77777777" w:rsidR="00FA2F3C" w:rsidRPr="00C51AA3" w:rsidRDefault="00FA2F3C" w:rsidP="00B36EF1">
      <w:pPr>
        <w:pStyle w:val="BodyText"/>
        <w:numPr>
          <w:ilvl w:val="0"/>
          <w:numId w:val="31"/>
        </w:numPr>
        <w:tabs>
          <w:tab w:val="clear" w:pos="360"/>
        </w:tabs>
        <w:rPr>
          <w:rFonts w:ascii="Times New Roman" w:hAnsi="Times New Roman"/>
        </w:rPr>
      </w:pPr>
      <w:r w:rsidRPr="00C51AA3">
        <w:rPr>
          <w:rFonts w:ascii="Times New Roman" w:hAnsi="Times New Roman"/>
        </w:rPr>
        <w:t xml:space="preserve">Sorkin J, Post W, Pollin TI, O’Connell JR, </w:t>
      </w:r>
      <w:r w:rsidR="002F407E" w:rsidRPr="002F407E">
        <w:rPr>
          <w:rFonts w:ascii="Times New Roman" w:hAnsi="Times New Roman"/>
          <w:b/>
        </w:rPr>
        <w:t>Mitchell BD</w:t>
      </w:r>
      <w:r w:rsidRPr="00C51AA3">
        <w:rPr>
          <w:rFonts w:ascii="Times New Roman" w:hAnsi="Times New Roman"/>
        </w:rPr>
        <w:t xml:space="preserve">, Shuldiner AR.  Exploring the genetics of longevity in the Old Order Amish.  Mech Ageing Dev 126:347-350, 2005.  </w:t>
      </w:r>
    </w:p>
    <w:p w14:paraId="7D0C55A1" w14:textId="77777777" w:rsidR="00C51AA3" w:rsidRPr="000B3CD5" w:rsidRDefault="00C51AA3" w:rsidP="00B36EF1">
      <w:pPr>
        <w:numPr>
          <w:ilvl w:val="0"/>
          <w:numId w:val="31"/>
        </w:numPr>
        <w:tabs>
          <w:tab w:val="clear" w:pos="360"/>
        </w:tabs>
        <w:autoSpaceDE w:val="0"/>
        <w:autoSpaceDN w:val="0"/>
        <w:adjustRightInd w:val="0"/>
      </w:pPr>
      <w:r w:rsidRPr="00182E2B">
        <w:lastRenderedPageBreak/>
        <w:t xml:space="preserve">Lin P-I, </w:t>
      </w:r>
      <w:r w:rsidR="002F407E" w:rsidRPr="002F407E">
        <w:rPr>
          <w:b/>
        </w:rPr>
        <w:t>Mitchell BD</w:t>
      </w:r>
      <w:r w:rsidRPr="00182E2B">
        <w:t xml:space="preserve">.  </w:t>
      </w:r>
      <w:r w:rsidR="00182E2B" w:rsidRPr="00182E2B">
        <w:t xml:space="preserve">Approaches for unraveling the joint genetic determinants of </w:t>
      </w:r>
      <w:r w:rsidRPr="00182E2B">
        <w:t xml:space="preserve">schizophrenia and </w:t>
      </w:r>
      <w:r w:rsidRPr="000B3CD5">
        <w:t xml:space="preserve">bipolar disorder.  </w:t>
      </w:r>
      <w:r w:rsidR="00182E2B" w:rsidRPr="000B3CD5">
        <w:t xml:space="preserve">Schiz Bulletin </w:t>
      </w:r>
      <w:r w:rsidR="002E62FE" w:rsidRPr="000B3CD5">
        <w:t>34:791-797, 2008.</w:t>
      </w:r>
      <w:r w:rsidR="00182E2B" w:rsidRPr="000B3CD5">
        <w:t xml:space="preserve"> </w:t>
      </w:r>
      <w:r w:rsidR="0092537A">
        <w:rPr>
          <w:rStyle w:val="rprtid1"/>
          <w:color w:val="auto"/>
          <w:specVanish w:val="0"/>
        </w:rPr>
        <w:t>PMC</w:t>
      </w:r>
      <w:r w:rsidR="003C08FC" w:rsidRPr="000B3CD5">
        <w:rPr>
          <w:rStyle w:val="rprtid1"/>
          <w:color w:val="auto"/>
          <w:specVanish w:val="0"/>
        </w:rPr>
        <w:t>2632441</w:t>
      </w:r>
    </w:p>
    <w:p w14:paraId="5D3E0775" w14:textId="77777777" w:rsidR="00C51AA3" w:rsidRPr="00A71DD2" w:rsidRDefault="00C51AA3" w:rsidP="00B36EF1">
      <w:pPr>
        <w:numPr>
          <w:ilvl w:val="0"/>
          <w:numId w:val="31"/>
        </w:numPr>
        <w:tabs>
          <w:tab w:val="clear" w:pos="360"/>
        </w:tabs>
      </w:pPr>
      <w:r w:rsidRPr="00A71DD2">
        <w:t xml:space="preserve">Rampersaud E, </w:t>
      </w:r>
      <w:r w:rsidR="002F407E" w:rsidRPr="002F407E">
        <w:rPr>
          <w:b/>
        </w:rPr>
        <w:t>Mitchell BD</w:t>
      </w:r>
      <w:r w:rsidRPr="00A71DD2">
        <w:t>, Naj AC, Pollin TI.  Investigating parent of origin effects in studies of Type 2 diabetes and obesity</w:t>
      </w:r>
      <w:r w:rsidR="00CA5CFD" w:rsidRPr="00A71DD2">
        <w:t xml:space="preserve">.  Curr Diab Rev </w:t>
      </w:r>
      <w:r w:rsidR="00DC2828" w:rsidRPr="00A71DD2">
        <w:t>4:329-339, 2008.</w:t>
      </w:r>
      <w:r w:rsidR="007E4093" w:rsidRPr="00A71DD2">
        <w:t xml:space="preserve">  </w:t>
      </w:r>
      <w:r w:rsidR="00C74717">
        <w:rPr>
          <w:rStyle w:val="pmcid"/>
        </w:rPr>
        <w:t>PMC</w:t>
      </w:r>
      <w:r w:rsidR="00336E40" w:rsidRPr="00A71DD2">
        <w:rPr>
          <w:rStyle w:val="pmcid"/>
        </w:rPr>
        <w:t>2896493</w:t>
      </w:r>
      <w:r w:rsidR="000B3CD5">
        <w:rPr>
          <w:rStyle w:val="pmcid"/>
        </w:rPr>
        <w:t>.</w:t>
      </w:r>
    </w:p>
    <w:p w14:paraId="3600676E" w14:textId="77777777" w:rsidR="003D42CE" w:rsidRPr="00A71DD2" w:rsidRDefault="002F407E" w:rsidP="00B36EF1">
      <w:pPr>
        <w:numPr>
          <w:ilvl w:val="0"/>
          <w:numId w:val="31"/>
        </w:numPr>
        <w:tabs>
          <w:tab w:val="clear" w:pos="360"/>
        </w:tabs>
        <w:rPr>
          <w:rStyle w:val="pmid1"/>
        </w:rPr>
      </w:pPr>
      <w:r w:rsidRPr="002F407E">
        <w:rPr>
          <w:b/>
        </w:rPr>
        <w:t>Mitchell BD</w:t>
      </w:r>
      <w:r w:rsidR="003D42CE" w:rsidRPr="00A71DD2">
        <w:t>, Pollin TI.  Gen</w:t>
      </w:r>
      <w:r w:rsidR="00845D98" w:rsidRPr="00A71DD2">
        <w:t>omic</w:t>
      </w:r>
      <w:r w:rsidR="003D42CE" w:rsidRPr="00A71DD2">
        <w:t xml:space="preserve"> imprinting in diabetes.  Genom</w:t>
      </w:r>
      <w:r w:rsidR="00801793" w:rsidRPr="00A71DD2">
        <w:t>ic</w:t>
      </w:r>
      <w:r w:rsidR="003D42CE" w:rsidRPr="00A71DD2">
        <w:t xml:space="preserve"> Med</w:t>
      </w:r>
      <w:r w:rsidR="00845D98" w:rsidRPr="00A71DD2">
        <w:t xml:space="preserve"> </w:t>
      </w:r>
      <w:r w:rsidR="00214121" w:rsidRPr="00A71DD2">
        <w:t>2:55, 2010</w:t>
      </w:r>
      <w:r w:rsidR="003D42CE" w:rsidRPr="00A71DD2">
        <w:t>.</w:t>
      </w:r>
      <w:r w:rsidR="00542253" w:rsidRPr="00A71DD2">
        <w:t xml:space="preserve">   </w:t>
      </w:r>
      <w:r w:rsidR="0092537A">
        <w:rPr>
          <w:rStyle w:val="pmcid"/>
        </w:rPr>
        <w:t>PMC</w:t>
      </w:r>
      <w:r w:rsidR="001E0547" w:rsidRPr="00A71DD2">
        <w:rPr>
          <w:rStyle w:val="pmcid"/>
        </w:rPr>
        <w:t>2945012</w:t>
      </w:r>
      <w:r w:rsidR="000B3CD5">
        <w:rPr>
          <w:rStyle w:val="pmcid"/>
        </w:rPr>
        <w:t>.</w:t>
      </w:r>
    </w:p>
    <w:p w14:paraId="488CABAC" w14:textId="77777777" w:rsidR="003D42CE" w:rsidRPr="00A71DD2" w:rsidRDefault="002F407E" w:rsidP="00B36EF1">
      <w:pPr>
        <w:numPr>
          <w:ilvl w:val="0"/>
          <w:numId w:val="31"/>
        </w:numPr>
        <w:tabs>
          <w:tab w:val="clear" w:pos="360"/>
        </w:tabs>
      </w:pPr>
      <w:r w:rsidRPr="002F407E">
        <w:rPr>
          <w:b/>
        </w:rPr>
        <w:t>Mitchell BD</w:t>
      </w:r>
      <w:r w:rsidR="002A0866" w:rsidRPr="00A71DD2">
        <w:t>, Yerges-Armstrong LM.  The genetics of bone loss:  challenges and prospects</w:t>
      </w:r>
      <w:r w:rsidR="006D6968" w:rsidRPr="00A71DD2">
        <w:t>.  J Clin Endocrin Metab</w:t>
      </w:r>
      <w:r w:rsidR="0050043C" w:rsidRPr="00A71DD2">
        <w:t xml:space="preserve"> </w:t>
      </w:r>
      <w:r w:rsidR="00172732" w:rsidRPr="00A71DD2">
        <w:t>96(5):1258-68</w:t>
      </w:r>
      <w:r w:rsidR="000566B0" w:rsidRPr="00A71DD2">
        <w:t>, 2011</w:t>
      </w:r>
      <w:r w:rsidR="00C74717">
        <w:t>.  PMC</w:t>
      </w:r>
      <w:r w:rsidR="001E0547" w:rsidRPr="00A71DD2">
        <w:t>3085199.</w:t>
      </w:r>
    </w:p>
    <w:p w14:paraId="67C2F301" w14:textId="77777777" w:rsidR="00E755CF" w:rsidRPr="00DC49C0" w:rsidRDefault="00E755CF" w:rsidP="00B36EF1">
      <w:pPr>
        <w:numPr>
          <w:ilvl w:val="0"/>
          <w:numId w:val="31"/>
        </w:numPr>
        <w:tabs>
          <w:tab w:val="clear" w:pos="360"/>
        </w:tabs>
      </w:pPr>
      <w:r>
        <w:t xml:space="preserve">Hochberg MC, Yerges-Armstrong L, Yau M, </w:t>
      </w:r>
      <w:r w:rsidR="002F407E" w:rsidRPr="002F407E">
        <w:rPr>
          <w:b/>
        </w:rPr>
        <w:t>Mitchell BD</w:t>
      </w:r>
      <w:r>
        <w:t xml:space="preserve">. </w:t>
      </w:r>
      <w:r w:rsidRPr="00E755CF">
        <w:t xml:space="preserve"> </w:t>
      </w:r>
      <w:r w:rsidRPr="00E755CF">
        <w:rPr>
          <w:rFonts w:cs="Arial"/>
        </w:rPr>
        <w:t>Genetic epidemiology of osteoarthritis: Recent developments and future directions.  Cu</w:t>
      </w:r>
      <w:r>
        <w:rPr>
          <w:rFonts w:cs="Arial"/>
        </w:rPr>
        <w:t>rr</w:t>
      </w:r>
      <w:r w:rsidRPr="00E755CF">
        <w:rPr>
          <w:rFonts w:cs="Arial"/>
        </w:rPr>
        <w:t xml:space="preserve"> Opin Rheumatol</w:t>
      </w:r>
      <w:r w:rsidR="00221C47">
        <w:rPr>
          <w:rFonts w:cs="Arial"/>
        </w:rPr>
        <w:t xml:space="preserve"> </w:t>
      </w:r>
      <w:r w:rsidR="0060464A">
        <w:rPr>
          <w:rFonts w:cs="Arial"/>
        </w:rPr>
        <w:t>25(2):192-97, 2013.</w:t>
      </w:r>
      <w:r w:rsidR="00D77F85">
        <w:rPr>
          <w:rFonts w:cs="Arial"/>
        </w:rPr>
        <w:t xml:space="preserve">  </w:t>
      </w:r>
      <w:r w:rsidR="00D77F85" w:rsidRPr="00DC49C0">
        <w:rPr>
          <w:rFonts w:cs="Arial"/>
        </w:rPr>
        <w:t>PM</w:t>
      </w:r>
      <w:r w:rsidR="00DC49C0" w:rsidRPr="00DC49C0">
        <w:rPr>
          <w:rFonts w:cs="Arial"/>
        </w:rPr>
        <w:t>C3771580.</w:t>
      </w:r>
    </w:p>
    <w:p w14:paraId="3CF14B2D" w14:textId="77777777" w:rsidR="008B7F68" w:rsidRPr="001B0CDA" w:rsidRDefault="008B7F68" w:rsidP="00B36EF1">
      <w:pPr>
        <w:numPr>
          <w:ilvl w:val="0"/>
          <w:numId w:val="31"/>
        </w:numPr>
        <w:tabs>
          <w:tab w:val="clear" w:pos="360"/>
        </w:tabs>
      </w:pPr>
      <w:r w:rsidRPr="002F407E">
        <w:rPr>
          <w:b/>
        </w:rPr>
        <w:t>Mitchell BD</w:t>
      </w:r>
      <w:r>
        <w:t xml:space="preserve">, Streeten EA.  The clinical impact of recent genetic discoveries for osteoporosis.  Applica </w:t>
      </w:r>
      <w:r w:rsidRPr="001B0CDA">
        <w:t>Clin Genet</w:t>
      </w:r>
      <w:r w:rsidR="001A7A7C" w:rsidRPr="001B0CDA">
        <w:t xml:space="preserve"> </w:t>
      </w:r>
      <w:r w:rsidR="00575FB9" w:rsidRPr="001B0CDA">
        <w:t>6:75-85, 2013.</w:t>
      </w:r>
      <w:r w:rsidR="00DC49C0" w:rsidRPr="001B0CDA">
        <w:t xml:space="preserve">  </w:t>
      </w:r>
      <w:r w:rsidR="009968C8" w:rsidRPr="001B0CDA">
        <w:t>PMC3796859</w:t>
      </w:r>
      <w:r w:rsidR="00DC49C0" w:rsidRPr="001B0CDA">
        <w:t>.</w:t>
      </w:r>
    </w:p>
    <w:p w14:paraId="552CDA5D" w14:textId="4E578E93" w:rsidR="00B77DB9" w:rsidRDefault="00B77DB9" w:rsidP="00B36EF1">
      <w:pPr>
        <w:numPr>
          <w:ilvl w:val="0"/>
          <w:numId w:val="31"/>
        </w:numPr>
        <w:tabs>
          <w:tab w:val="clear" w:pos="360"/>
        </w:tabs>
      </w:pPr>
      <w:r w:rsidRPr="00B77DB9">
        <w:t xml:space="preserve">Cheng Y-C, Cole JW, Kittner SJ, </w:t>
      </w:r>
      <w:r w:rsidRPr="00B77DB9">
        <w:rPr>
          <w:b/>
        </w:rPr>
        <w:t>Mitchell BD</w:t>
      </w:r>
      <w:r w:rsidRPr="00B77DB9">
        <w:t xml:space="preserve">.  </w:t>
      </w:r>
      <w:r>
        <w:rPr>
          <w:rFonts w:cs="Arial"/>
        </w:rPr>
        <w:t>The g</w:t>
      </w:r>
      <w:r w:rsidRPr="00B77DB9">
        <w:rPr>
          <w:rFonts w:cs="Arial"/>
        </w:rPr>
        <w:t xml:space="preserve">enetics of </w:t>
      </w:r>
      <w:r>
        <w:rPr>
          <w:rFonts w:cs="Arial"/>
        </w:rPr>
        <w:t>i</w:t>
      </w:r>
      <w:r w:rsidRPr="00B77DB9">
        <w:rPr>
          <w:rFonts w:cs="Arial"/>
        </w:rPr>
        <w:t xml:space="preserve">schemic </w:t>
      </w:r>
      <w:r>
        <w:rPr>
          <w:rFonts w:cs="Arial"/>
        </w:rPr>
        <w:t>s</w:t>
      </w:r>
      <w:r w:rsidRPr="00B77DB9">
        <w:rPr>
          <w:rFonts w:cs="Arial"/>
        </w:rPr>
        <w:t xml:space="preserve">troke in </w:t>
      </w:r>
      <w:r>
        <w:rPr>
          <w:rFonts w:cs="Arial"/>
        </w:rPr>
        <w:t>y</w:t>
      </w:r>
      <w:r w:rsidRPr="00B77DB9">
        <w:rPr>
          <w:rFonts w:cs="Arial"/>
        </w:rPr>
        <w:t xml:space="preserve">oung </w:t>
      </w:r>
      <w:r w:rsidRPr="00900E48">
        <w:rPr>
          <w:rFonts w:cs="Arial"/>
        </w:rPr>
        <w:t xml:space="preserve">adults.  </w:t>
      </w:r>
      <w:r w:rsidR="00900E48" w:rsidRPr="00900E48">
        <w:t xml:space="preserve">Circ Cardiovasc Genet </w:t>
      </w:r>
      <w:r w:rsidR="00D22A18">
        <w:t xml:space="preserve">7(3):383-92, 2014.  </w:t>
      </w:r>
      <w:r w:rsidR="002B00F6">
        <w:t>PMC4231871.</w:t>
      </w:r>
    </w:p>
    <w:p w14:paraId="1CC15F31" w14:textId="6106B12E" w:rsidR="00B75196" w:rsidRPr="00065186" w:rsidRDefault="00D73935" w:rsidP="00372E6B">
      <w:pPr>
        <w:pStyle w:val="ListParagraph"/>
        <w:numPr>
          <w:ilvl w:val="0"/>
          <w:numId w:val="31"/>
        </w:numPr>
        <w:rPr>
          <w:bCs/>
        </w:rPr>
      </w:pPr>
      <w:r w:rsidRPr="0097570A">
        <w:rPr>
          <w:bCs/>
        </w:rPr>
        <w:t xml:space="preserve">Al-Hassan E, Nguyen K, Hochberg MC, </w:t>
      </w:r>
      <w:r w:rsidRPr="0097570A">
        <w:rPr>
          <w:b/>
        </w:rPr>
        <w:t>Mitchell BD</w:t>
      </w:r>
      <w:r w:rsidRPr="0097570A">
        <w:rPr>
          <w:bCs/>
        </w:rPr>
        <w:t xml:space="preserve">.  </w:t>
      </w:r>
      <w:r w:rsidR="00B75196" w:rsidRPr="0097570A">
        <w:rPr>
          <w:bCs/>
        </w:rPr>
        <w:t xml:space="preserve">Causal </w:t>
      </w:r>
      <w:r w:rsidR="00372E6B" w:rsidRPr="0097570A">
        <w:rPr>
          <w:bCs/>
        </w:rPr>
        <w:t>f</w:t>
      </w:r>
      <w:r w:rsidR="00B75196" w:rsidRPr="0097570A">
        <w:rPr>
          <w:bCs/>
        </w:rPr>
        <w:t xml:space="preserve">actors for </w:t>
      </w:r>
      <w:r w:rsidR="00372E6B" w:rsidRPr="0097570A">
        <w:rPr>
          <w:bCs/>
        </w:rPr>
        <w:t>o</w:t>
      </w:r>
      <w:r w:rsidR="00B75196" w:rsidRPr="0097570A">
        <w:rPr>
          <w:bCs/>
        </w:rPr>
        <w:t xml:space="preserve">steoarthritis: </w:t>
      </w:r>
      <w:r w:rsidR="00372E6B" w:rsidRPr="0097570A">
        <w:rPr>
          <w:bCs/>
        </w:rPr>
        <w:t>a</w:t>
      </w:r>
      <w:r w:rsidR="00B75196" w:rsidRPr="0097570A">
        <w:rPr>
          <w:bCs/>
        </w:rPr>
        <w:t xml:space="preserve"> </w:t>
      </w:r>
      <w:r w:rsidR="00372E6B" w:rsidRPr="0097570A">
        <w:rPr>
          <w:bCs/>
        </w:rPr>
        <w:t>s</w:t>
      </w:r>
      <w:r w:rsidR="00B75196" w:rsidRPr="0097570A">
        <w:rPr>
          <w:bCs/>
        </w:rPr>
        <w:t xml:space="preserve">coping </w:t>
      </w:r>
      <w:r w:rsidR="00372E6B" w:rsidRPr="0097570A">
        <w:rPr>
          <w:bCs/>
        </w:rPr>
        <w:t>r</w:t>
      </w:r>
      <w:r w:rsidR="00B75196" w:rsidRPr="0097570A">
        <w:rPr>
          <w:bCs/>
        </w:rPr>
        <w:t xml:space="preserve">eview of Mendelian </w:t>
      </w:r>
      <w:r w:rsidR="00372E6B" w:rsidRPr="0097570A">
        <w:rPr>
          <w:bCs/>
        </w:rPr>
        <w:t>r</w:t>
      </w:r>
      <w:r w:rsidR="00B75196" w:rsidRPr="0097570A">
        <w:rPr>
          <w:bCs/>
        </w:rPr>
        <w:t xml:space="preserve">andomization </w:t>
      </w:r>
      <w:r w:rsidR="00372E6B" w:rsidRPr="0097570A">
        <w:rPr>
          <w:bCs/>
        </w:rPr>
        <w:t>s</w:t>
      </w:r>
      <w:r w:rsidR="00B75196" w:rsidRPr="0097570A">
        <w:rPr>
          <w:bCs/>
        </w:rPr>
        <w:t>tudies</w:t>
      </w:r>
      <w:r w:rsidR="00372E6B" w:rsidRPr="0097570A">
        <w:rPr>
          <w:bCs/>
        </w:rPr>
        <w:t xml:space="preserve">.  </w:t>
      </w:r>
      <w:r w:rsidR="0097570A" w:rsidRPr="0097570A">
        <w:rPr>
          <w:color w:val="212121"/>
          <w:shd w:val="clear" w:color="auto" w:fill="FFFFFF"/>
        </w:rPr>
        <w:t xml:space="preserve">Arthritis Care Res (Hoboken) </w:t>
      </w:r>
      <w:r w:rsidR="005E47EC">
        <w:rPr>
          <w:color w:val="212121"/>
          <w:shd w:val="clear" w:color="auto" w:fill="FFFFFF"/>
        </w:rPr>
        <w:t xml:space="preserve">76:366-75, </w:t>
      </w:r>
      <w:r w:rsidR="0097570A" w:rsidRPr="0097570A">
        <w:rPr>
          <w:color w:val="212121"/>
          <w:shd w:val="clear" w:color="auto" w:fill="FFFFFF"/>
        </w:rPr>
        <w:t>202</w:t>
      </w:r>
      <w:r w:rsidR="001B4EB5">
        <w:rPr>
          <w:color w:val="212121"/>
          <w:shd w:val="clear" w:color="auto" w:fill="FFFFFF"/>
        </w:rPr>
        <w:t>4</w:t>
      </w:r>
      <w:r w:rsidR="005E47EC">
        <w:rPr>
          <w:color w:val="212121"/>
          <w:shd w:val="clear" w:color="auto" w:fill="FFFFFF"/>
        </w:rPr>
        <w:t xml:space="preserve">. </w:t>
      </w:r>
      <w:r w:rsidR="0097570A" w:rsidRPr="0097570A">
        <w:rPr>
          <w:color w:val="212121"/>
          <w:shd w:val="clear" w:color="auto" w:fill="FFFFFF"/>
        </w:rPr>
        <w:t>PMID: 37846209.</w:t>
      </w:r>
    </w:p>
    <w:p w14:paraId="1D0D6989" w14:textId="6CF97144" w:rsidR="00065186" w:rsidRPr="008E7461" w:rsidRDefault="00065186" w:rsidP="00372E6B">
      <w:pPr>
        <w:pStyle w:val="ListParagraph"/>
        <w:numPr>
          <w:ilvl w:val="0"/>
          <w:numId w:val="31"/>
        </w:numPr>
        <w:rPr>
          <w:bCs/>
        </w:rPr>
      </w:pPr>
      <w:r>
        <w:rPr>
          <w:color w:val="212121"/>
          <w:shd w:val="clear" w:color="auto" w:fill="FFFFFF"/>
        </w:rPr>
        <w:t xml:space="preserve">Nguyen K, </w:t>
      </w:r>
      <w:r w:rsidRPr="00065186">
        <w:rPr>
          <w:b/>
          <w:bCs/>
          <w:color w:val="212121"/>
          <w:shd w:val="clear" w:color="auto" w:fill="FFFFFF"/>
        </w:rPr>
        <w:t>Mitchell BD</w:t>
      </w:r>
      <w:r>
        <w:rPr>
          <w:color w:val="212121"/>
          <w:shd w:val="clear" w:color="auto" w:fill="FFFFFF"/>
        </w:rPr>
        <w:t xml:space="preserve">.  </w:t>
      </w:r>
      <w:r>
        <w:t xml:space="preserve">A guide to understanding Mendelian randomization studies.  </w:t>
      </w:r>
      <w:r w:rsidR="00E9106A" w:rsidRPr="0097570A">
        <w:rPr>
          <w:color w:val="212121"/>
          <w:shd w:val="clear" w:color="auto" w:fill="FFFFFF"/>
        </w:rPr>
        <w:t>Arthritis Care Res (Hoboken</w:t>
      </w:r>
      <w:r w:rsidR="00E15A4C">
        <w:rPr>
          <w:color w:val="212121"/>
          <w:shd w:val="clear" w:color="auto" w:fill="FFFFFF"/>
        </w:rPr>
        <w:t>)</w:t>
      </w:r>
      <w:r w:rsidR="00340D19">
        <w:rPr>
          <w:color w:val="212121"/>
          <w:shd w:val="clear" w:color="auto" w:fill="FFFFFF"/>
        </w:rPr>
        <w:t xml:space="preserve"> 76:1451-1460, 2024</w:t>
      </w:r>
      <w:r w:rsidR="00F642A7">
        <w:rPr>
          <w:color w:val="212121"/>
          <w:shd w:val="clear" w:color="auto" w:fill="FFFFFF"/>
        </w:rPr>
        <w:t xml:space="preserve">.  </w:t>
      </w:r>
      <w:r w:rsidR="002F4B88" w:rsidRPr="002F4B88">
        <w:rPr>
          <w:color w:val="212121"/>
          <w:shd w:val="clear" w:color="auto" w:fill="FFFFFF"/>
        </w:rPr>
        <w:t>PMID: 39030941.</w:t>
      </w:r>
    </w:p>
    <w:p w14:paraId="6E2BFF69" w14:textId="3304E8A7" w:rsidR="00FA2F3C" w:rsidRDefault="00FA2F3C">
      <w:pPr>
        <w:spacing w:line="240" w:lineRule="atLeast"/>
      </w:pPr>
    </w:p>
    <w:p w14:paraId="0C83DB07" w14:textId="77777777" w:rsidR="00E65AED" w:rsidRDefault="00E65AED" w:rsidP="00E65AED">
      <w:pPr>
        <w:tabs>
          <w:tab w:val="left" w:pos="576"/>
        </w:tabs>
        <w:spacing w:line="252" w:lineRule="exact"/>
        <w:ind w:left="0" w:firstLine="0"/>
      </w:pPr>
    </w:p>
    <w:p w14:paraId="397655D7" w14:textId="2ECF80FF" w:rsidR="00E65AED" w:rsidRDefault="0057230C" w:rsidP="00E65AED">
      <w:pPr>
        <w:spacing w:line="240" w:lineRule="atLeast"/>
        <w:outlineLvl w:val="0"/>
      </w:pPr>
      <w:r>
        <w:t xml:space="preserve">EDITORIALS AND </w:t>
      </w:r>
      <w:r w:rsidR="00E65AED">
        <w:t>COMMENTARIES:</w:t>
      </w:r>
    </w:p>
    <w:p w14:paraId="0BC7D8B9" w14:textId="77777777" w:rsidR="00E65AED" w:rsidRPr="00FF5745" w:rsidRDefault="00E65AED" w:rsidP="00E65AED">
      <w:pPr>
        <w:tabs>
          <w:tab w:val="left" w:pos="576"/>
        </w:tabs>
        <w:spacing w:line="252" w:lineRule="exact"/>
        <w:ind w:left="0" w:firstLine="0"/>
      </w:pPr>
    </w:p>
    <w:p w14:paraId="6534D743" w14:textId="77777777" w:rsidR="00886906" w:rsidRPr="000B3CD5" w:rsidRDefault="00886906" w:rsidP="00886906">
      <w:pPr>
        <w:numPr>
          <w:ilvl w:val="0"/>
          <w:numId w:val="32"/>
        </w:numPr>
        <w:rPr>
          <w:rStyle w:val="rprtid1"/>
          <w:color w:val="auto"/>
        </w:rPr>
      </w:pPr>
      <w:r w:rsidRPr="002F407E">
        <w:rPr>
          <w:b/>
        </w:rPr>
        <w:t>Mitchell BD</w:t>
      </w:r>
      <w:r w:rsidRPr="00A71DD2">
        <w:t xml:space="preserve">.  Clustering of schizophrenia with other co-morbidities – what can we learn?  Schiz </w:t>
      </w:r>
      <w:r w:rsidRPr="000B3CD5">
        <w:t xml:space="preserve">Bulletin 35:282-283, 2009.  </w:t>
      </w:r>
      <w:r>
        <w:rPr>
          <w:rStyle w:val="rprtid1"/>
          <w:color w:val="auto"/>
          <w:specVanish w:val="0"/>
        </w:rPr>
        <w:t>PMC</w:t>
      </w:r>
      <w:r w:rsidRPr="000B3CD5">
        <w:rPr>
          <w:rStyle w:val="rprtid1"/>
          <w:color w:val="auto"/>
          <w:specVanish w:val="0"/>
        </w:rPr>
        <w:t>2659321</w:t>
      </w:r>
      <w:r>
        <w:rPr>
          <w:rStyle w:val="rprtid1"/>
          <w:color w:val="auto"/>
          <w:specVanish w:val="0"/>
        </w:rPr>
        <w:t>.</w:t>
      </w:r>
    </w:p>
    <w:p w14:paraId="10C3EA9D" w14:textId="77777777" w:rsidR="008F24CE" w:rsidRPr="00A71DD2" w:rsidRDefault="008F24CE" w:rsidP="008F24CE">
      <w:pPr>
        <w:numPr>
          <w:ilvl w:val="0"/>
          <w:numId w:val="32"/>
        </w:numPr>
      </w:pPr>
      <w:r w:rsidRPr="00A71DD2">
        <w:t xml:space="preserve">Hochberg MC, Yerges-Armstrong L, </w:t>
      </w:r>
      <w:r w:rsidRPr="002F407E">
        <w:rPr>
          <w:b/>
        </w:rPr>
        <w:t>Mitchell BD</w:t>
      </w:r>
      <w:r w:rsidRPr="00A71DD2">
        <w:t>.  Commentary: Osteoarthritis susceptibility genes continue trickling in.  Lancet 380:785-787, 2012.</w:t>
      </w:r>
      <w:r>
        <w:t xml:space="preserve">  PMC4031644.</w:t>
      </w:r>
    </w:p>
    <w:p w14:paraId="470C3AA3" w14:textId="77777777" w:rsidR="008F24CE" w:rsidRPr="001F5571" w:rsidRDefault="008F24CE" w:rsidP="008F24CE">
      <w:pPr>
        <w:numPr>
          <w:ilvl w:val="0"/>
          <w:numId w:val="32"/>
        </w:numPr>
        <w:shd w:val="clear" w:color="auto" w:fill="FFFFFF"/>
        <w:rPr>
          <w:rFonts w:ascii="Arial" w:hAnsi="Arial" w:cs="Arial"/>
          <w:sz w:val="20"/>
          <w:szCs w:val="20"/>
        </w:rPr>
      </w:pPr>
      <w:r w:rsidRPr="002F407E">
        <w:rPr>
          <w:b/>
        </w:rPr>
        <w:t>Mitchell BD</w:t>
      </w:r>
      <w:r w:rsidRPr="00A71DD2">
        <w:t>, Hanson RL.  Ask the Experts: Dissecting gene-environment interactions in type 2 diabetes.  Diab Management 2(5):375-378, 2012.</w:t>
      </w:r>
      <w:r>
        <w:t xml:space="preserve">   </w:t>
      </w:r>
      <w:r w:rsidRPr="001F5571">
        <w:t>PMC4067140</w:t>
      </w:r>
      <w:r>
        <w:t>.</w:t>
      </w:r>
    </w:p>
    <w:p w14:paraId="7210B12B" w14:textId="77777777" w:rsidR="0067218C" w:rsidRDefault="0067218C" w:rsidP="0067218C">
      <w:pPr>
        <w:numPr>
          <w:ilvl w:val="0"/>
          <w:numId w:val="32"/>
        </w:numPr>
      </w:pPr>
      <w:r w:rsidRPr="001B0CDA">
        <w:t>Nair KS, Abel ED, Adler SG, Dyck PJ, Gardner TW, Haskins KM, Hotamisligil G, Jensen MD, Krook</w:t>
      </w:r>
      <w:r>
        <w:t xml:space="preserve"> </w:t>
      </w:r>
      <w:r w:rsidRPr="001B0CDA">
        <w:t xml:space="preserve">A, Mandarino LJ, </w:t>
      </w:r>
      <w:r w:rsidRPr="001B0CDA">
        <w:rPr>
          <w:b/>
        </w:rPr>
        <w:t>Mitchell BD</w:t>
      </w:r>
      <w:r w:rsidRPr="001B0CDA">
        <w:t>, Pessin JE, Sowers JR, Sussel L, Wareham N, Vella A. Time to look back and to look forward. Diabetes</w:t>
      </w:r>
      <w:r>
        <w:t xml:space="preserve"> </w:t>
      </w:r>
      <w:r w:rsidRPr="001B0CDA">
        <w:t>63(4):1169-70</w:t>
      </w:r>
      <w:r>
        <w:t>, 2014.</w:t>
      </w:r>
    </w:p>
    <w:p w14:paraId="0569B037" w14:textId="77777777" w:rsidR="0067218C" w:rsidRPr="0027495B" w:rsidRDefault="0067218C" w:rsidP="0067218C">
      <w:pPr>
        <w:numPr>
          <w:ilvl w:val="0"/>
          <w:numId w:val="32"/>
        </w:numPr>
      </w:pPr>
      <w:r w:rsidRPr="0027495B">
        <w:t xml:space="preserve">Maruthur NM, </w:t>
      </w:r>
      <w:r w:rsidRPr="0027495B">
        <w:rPr>
          <w:b/>
        </w:rPr>
        <w:t xml:space="preserve">Mitchell </w:t>
      </w:r>
      <w:r w:rsidRPr="00E22AB8">
        <w:rPr>
          <w:b/>
        </w:rPr>
        <w:t>BD</w:t>
      </w:r>
      <w:r w:rsidRPr="00E22AB8">
        <w:t>.  Zinc-rs13266634 and the arrival of diabetes pharmacogenetics: the "zinc mystique."  Diabetes 63(5):1463-64</w:t>
      </w:r>
      <w:r>
        <w:t>, 2014.</w:t>
      </w:r>
      <w:r w:rsidRPr="00E22AB8">
        <w:t xml:space="preserve">  </w:t>
      </w:r>
      <w:r w:rsidRPr="00E22AB8">
        <w:rPr>
          <w:lang w:val="en"/>
        </w:rPr>
        <w:t>PMC3994948</w:t>
      </w:r>
    </w:p>
    <w:p w14:paraId="71EA99A4" w14:textId="77777777" w:rsidR="00B36EF1" w:rsidRPr="00D960E9" w:rsidRDefault="00B36EF1" w:rsidP="00B36EF1">
      <w:pPr>
        <w:numPr>
          <w:ilvl w:val="0"/>
          <w:numId w:val="32"/>
        </w:numPr>
        <w:autoSpaceDE w:val="0"/>
        <w:autoSpaceDN w:val="0"/>
        <w:adjustRightInd w:val="0"/>
        <w:rPr>
          <w:rFonts w:eastAsia="Arial"/>
        </w:rPr>
      </w:pPr>
      <w:r w:rsidRPr="00D960E9">
        <w:t xml:space="preserve">Xu H, </w:t>
      </w:r>
      <w:r w:rsidRPr="00D960E9">
        <w:rPr>
          <w:b/>
        </w:rPr>
        <w:t>Mitchell BD</w:t>
      </w:r>
      <w:r w:rsidRPr="00D960E9">
        <w:t>, Peprah E, Kittner SJ, Cole J.  The importance of conducting stroke genomics research in African ancestry popula</w:t>
      </w:r>
      <w:r>
        <w:t>tions.  Global Heart 12:163-168, 2017.</w:t>
      </w:r>
    </w:p>
    <w:p w14:paraId="501519CB" w14:textId="77777777" w:rsidR="00B36EF1" w:rsidRPr="00D25B7C" w:rsidRDefault="00B36EF1" w:rsidP="00B36EF1">
      <w:pPr>
        <w:numPr>
          <w:ilvl w:val="0"/>
          <w:numId w:val="32"/>
        </w:numPr>
        <w:autoSpaceDE w:val="0"/>
        <w:autoSpaceDN w:val="0"/>
        <w:adjustRightInd w:val="0"/>
        <w:rPr>
          <w:rFonts w:eastAsia="Arial"/>
        </w:rPr>
      </w:pPr>
      <w:r w:rsidRPr="00D960E9">
        <w:rPr>
          <w:b/>
        </w:rPr>
        <w:t>Mitchell BD</w:t>
      </w:r>
      <w:r>
        <w:t>.  Holy s</w:t>
      </w:r>
      <w:r w:rsidRPr="00D960E9">
        <w:t>mokes –</w:t>
      </w:r>
      <w:r>
        <w:t xml:space="preserve"> An interaction!  Circulation 135:2354-2365, 2017.</w:t>
      </w:r>
    </w:p>
    <w:p w14:paraId="6FC9D0D4" w14:textId="77777777" w:rsidR="00B36EF1" w:rsidRPr="008F16FF" w:rsidRDefault="00B36EF1" w:rsidP="00B36EF1">
      <w:pPr>
        <w:pStyle w:val="ListParagraph"/>
        <w:numPr>
          <w:ilvl w:val="0"/>
          <w:numId w:val="32"/>
        </w:numPr>
        <w:rPr>
          <w:rFonts w:eastAsia="Arial"/>
        </w:rPr>
      </w:pPr>
      <w:r w:rsidRPr="000C1BE1">
        <w:rPr>
          <w:b/>
          <w:bCs/>
        </w:rPr>
        <w:t>Mitchell BD</w:t>
      </w:r>
      <w:r w:rsidRPr="000C1BE1">
        <w:t xml:space="preserve">. </w:t>
      </w:r>
      <w:r>
        <w:t xml:space="preserve">Commentary:  </w:t>
      </w:r>
      <w:r w:rsidRPr="000C1BE1">
        <w:t>The racial and ethnic inequity in genomic medicine – a bridge too far. Available in: American Heart Association Professional Heart Daily.</w:t>
      </w:r>
      <w:r>
        <w:t xml:space="preserve"> July 2, 2021.</w:t>
      </w:r>
    </w:p>
    <w:p w14:paraId="2C5D5B5D" w14:textId="56313FB0" w:rsidR="00B36EF1" w:rsidRPr="00EF039A" w:rsidRDefault="00B36EF1" w:rsidP="00B36EF1">
      <w:pPr>
        <w:pStyle w:val="ListParagraph"/>
        <w:numPr>
          <w:ilvl w:val="0"/>
          <w:numId w:val="32"/>
        </w:numPr>
        <w:rPr>
          <w:rFonts w:eastAsia="Arial"/>
        </w:rPr>
      </w:pPr>
      <w:r w:rsidRPr="00EF1E3B">
        <w:rPr>
          <w:color w:val="212121"/>
          <w:shd w:val="clear" w:color="auto" w:fill="FFFFFF"/>
        </w:rPr>
        <w:t xml:space="preserve">Nelson SC, Gogarten SM, Fullerton SM, Isasi CR, </w:t>
      </w:r>
      <w:r w:rsidRPr="00EF1E3B">
        <w:rPr>
          <w:b/>
          <w:bCs/>
          <w:color w:val="212121"/>
          <w:shd w:val="clear" w:color="auto" w:fill="FFFFFF"/>
        </w:rPr>
        <w:t>Mitchell BD</w:t>
      </w:r>
      <w:r w:rsidRPr="00EF1E3B">
        <w:rPr>
          <w:color w:val="212121"/>
          <w:shd w:val="clear" w:color="auto" w:fill="FFFFFF"/>
        </w:rPr>
        <w:t xml:space="preserve">, North KE, Rich SS, Taylor MRG, Zöllner S, Sofer T. Social and scientific motivations to move beyond groups in allele frequencies: The </w:t>
      </w:r>
      <w:r w:rsidRPr="00A70DD4">
        <w:rPr>
          <w:color w:val="212121"/>
          <w:shd w:val="clear" w:color="auto" w:fill="FFFFFF"/>
        </w:rPr>
        <w:t>TOPMed experience. Am J Hum Genet 109:1582-1590, 2022.</w:t>
      </w:r>
    </w:p>
    <w:p w14:paraId="5B93C702" w14:textId="264E9A6A" w:rsidR="00FE0B5D" w:rsidRPr="007C054E" w:rsidRDefault="00EF039A" w:rsidP="007B3785">
      <w:pPr>
        <w:pStyle w:val="ListParagraph"/>
        <w:numPr>
          <w:ilvl w:val="0"/>
          <w:numId w:val="32"/>
        </w:numPr>
        <w:rPr>
          <w:rFonts w:eastAsia="Arial"/>
        </w:rPr>
      </w:pPr>
      <w:r w:rsidRPr="00FE0B5D">
        <w:rPr>
          <w:b/>
          <w:bCs/>
          <w:color w:val="212121"/>
          <w:shd w:val="clear" w:color="auto" w:fill="FFFFFF"/>
        </w:rPr>
        <w:lastRenderedPageBreak/>
        <w:t>Mitchell BD</w:t>
      </w:r>
      <w:r w:rsidRPr="00FE0B5D">
        <w:rPr>
          <w:color w:val="212121"/>
          <w:shd w:val="clear" w:color="auto" w:fill="FFFFFF"/>
        </w:rPr>
        <w:t xml:space="preserve">, Whitlatch HB.  </w:t>
      </w:r>
      <w:r w:rsidR="00FE0B5D">
        <w:t>Decoding hypertension through primary aldosteronism.</w:t>
      </w:r>
      <w:r w:rsidR="00FE0B5D" w:rsidRPr="00FE0B5D">
        <w:t xml:space="preserve"> </w:t>
      </w:r>
      <w:r w:rsidR="00FE0B5D">
        <w:t xml:space="preserve"> Circulation</w:t>
      </w:r>
      <w:r w:rsidR="009677E2">
        <w:t xml:space="preserve"> </w:t>
      </w:r>
      <w:r w:rsidR="009677E2" w:rsidRPr="007C054E">
        <w:t>147:11</w:t>
      </w:r>
      <w:r w:rsidR="008B471A" w:rsidRPr="007C054E">
        <w:t>10-1111,</w:t>
      </w:r>
      <w:r w:rsidR="00576D77" w:rsidRPr="007C054E">
        <w:t xml:space="preserve"> 2023</w:t>
      </w:r>
      <w:r w:rsidR="008B471A" w:rsidRPr="007C054E">
        <w:t>.</w:t>
      </w:r>
    </w:p>
    <w:p w14:paraId="75D90C9B" w14:textId="3ABC9829" w:rsidR="007C054E" w:rsidRPr="00E97B42" w:rsidRDefault="007C054E" w:rsidP="007B3785">
      <w:pPr>
        <w:pStyle w:val="ListParagraph"/>
        <w:numPr>
          <w:ilvl w:val="0"/>
          <w:numId w:val="32"/>
        </w:numPr>
        <w:rPr>
          <w:rFonts w:eastAsia="Arial"/>
        </w:rPr>
      </w:pPr>
      <w:r w:rsidRPr="007C054E">
        <w:rPr>
          <w:color w:val="000000"/>
          <w:shd w:val="clear" w:color="auto" w:fill="FFFFFF"/>
        </w:rPr>
        <w:t xml:space="preserve">Hess R, </w:t>
      </w:r>
      <w:r w:rsidRPr="007C054E">
        <w:rPr>
          <w:b/>
          <w:bCs/>
          <w:color w:val="000000"/>
          <w:shd w:val="clear" w:color="auto" w:fill="FFFFFF"/>
        </w:rPr>
        <w:t>Mitchell BD</w:t>
      </w:r>
      <w:r w:rsidRPr="007C054E">
        <w:rPr>
          <w:color w:val="000000"/>
          <w:shd w:val="clear" w:color="auto" w:fill="FFFFFF"/>
        </w:rPr>
        <w:t>.  Health and healthcare among the Plain Anabaptist People.  </w:t>
      </w:r>
      <w:r w:rsidRPr="007C054E">
        <w:rPr>
          <w:color w:val="000000"/>
          <w:bdr w:val="none" w:sz="0" w:space="0" w:color="auto" w:frame="1"/>
          <w:shd w:val="clear" w:color="auto" w:fill="FFFFFF"/>
        </w:rPr>
        <w:t xml:space="preserve">J Amish Plain </w:t>
      </w:r>
      <w:r w:rsidRPr="00E97B42">
        <w:rPr>
          <w:color w:val="000000"/>
          <w:bdr w:val="none" w:sz="0" w:space="0" w:color="auto" w:frame="1"/>
          <w:shd w:val="clear" w:color="auto" w:fill="FFFFFF"/>
        </w:rPr>
        <w:t>Anabaptist Studies</w:t>
      </w:r>
      <w:r w:rsidRPr="00E97B42">
        <w:rPr>
          <w:color w:val="000000"/>
          <w:shd w:val="clear" w:color="auto" w:fill="FFFFFF"/>
        </w:rPr>
        <w:t> 11(2):vii-viii, 2023.</w:t>
      </w:r>
    </w:p>
    <w:p w14:paraId="1714577C" w14:textId="3DFB7AF2" w:rsidR="001644C7" w:rsidRPr="000477CB" w:rsidRDefault="001644C7" w:rsidP="007B3785">
      <w:pPr>
        <w:pStyle w:val="ListParagraph"/>
        <w:numPr>
          <w:ilvl w:val="0"/>
          <w:numId w:val="32"/>
        </w:numPr>
        <w:rPr>
          <w:rFonts w:eastAsia="Arial"/>
        </w:rPr>
      </w:pPr>
      <w:r w:rsidRPr="00E97B42">
        <w:t xml:space="preserve">Lekoubou A, </w:t>
      </w:r>
      <w:r w:rsidRPr="00E97B42">
        <w:rPr>
          <w:b/>
          <w:bCs/>
        </w:rPr>
        <w:t>Mitchell BD</w:t>
      </w:r>
      <w:r w:rsidRPr="00E97B42">
        <w:t xml:space="preserve">.  </w:t>
      </w:r>
      <w:r w:rsidR="00E97B42" w:rsidRPr="00E97B42">
        <w:t xml:space="preserve">Can genetics improve prediction of post-stroke epilepsy?  </w:t>
      </w:r>
      <w:r w:rsidR="00844705">
        <w:rPr>
          <w:rFonts w:eastAsia="Arial"/>
        </w:rPr>
        <w:t>Stroke</w:t>
      </w:r>
      <w:r w:rsidR="00524593">
        <w:rPr>
          <w:rFonts w:eastAsia="Arial"/>
        </w:rPr>
        <w:t xml:space="preserve"> 55:2844-2845, 2024. </w:t>
      </w:r>
      <w:r w:rsidR="000477CB" w:rsidRPr="000477CB">
        <w:rPr>
          <w:rFonts w:eastAsia="Arial"/>
        </w:rPr>
        <w:t>PMID: 39502035</w:t>
      </w:r>
      <w:r w:rsidR="000477CB">
        <w:t>.</w:t>
      </w:r>
    </w:p>
    <w:p w14:paraId="0CD1ECDA" w14:textId="77777777" w:rsidR="00E65AED" w:rsidRPr="00FF5745" w:rsidRDefault="00E65AED" w:rsidP="00E65AED">
      <w:pPr>
        <w:tabs>
          <w:tab w:val="left" w:pos="576"/>
        </w:tabs>
        <w:spacing w:line="252" w:lineRule="exact"/>
        <w:ind w:left="0" w:firstLine="0"/>
      </w:pPr>
    </w:p>
    <w:p w14:paraId="28F24E44" w14:textId="77777777" w:rsidR="00E755CF" w:rsidRDefault="00E755CF">
      <w:pPr>
        <w:spacing w:line="240" w:lineRule="atLeast"/>
        <w:outlineLvl w:val="0"/>
      </w:pPr>
    </w:p>
    <w:p w14:paraId="72B14890" w14:textId="77777777" w:rsidR="00FA2F3C" w:rsidRDefault="00FA2F3C">
      <w:pPr>
        <w:spacing w:line="240" w:lineRule="atLeast"/>
        <w:outlineLvl w:val="0"/>
      </w:pPr>
      <w:r>
        <w:t>ORIGINAL ARTICLES:</w:t>
      </w:r>
    </w:p>
    <w:p w14:paraId="1639AF8E" w14:textId="77777777" w:rsidR="00610052" w:rsidRDefault="00610052" w:rsidP="00610052">
      <w:pPr>
        <w:tabs>
          <w:tab w:val="left" w:pos="576"/>
        </w:tabs>
        <w:spacing w:line="252" w:lineRule="exact"/>
        <w:rPr>
          <w:b/>
          <w:i/>
        </w:rPr>
      </w:pPr>
    </w:p>
    <w:p w14:paraId="3E109C26" w14:textId="6FEB94F6" w:rsidR="00610052" w:rsidRDefault="00610052" w:rsidP="00610052">
      <w:pPr>
        <w:tabs>
          <w:tab w:val="left" w:pos="576"/>
        </w:tabs>
        <w:spacing w:line="252" w:lineRule="exact"/>
        <w:rPr>
          <w:b/>
          <w:i/>
        </w:rPr>
      </w:pPr>
      <w:r w:rsidRPr="008C4615">
        <w:rPr>
          <w:b/>
          <w:i/>
        </w:rPr>
        <w:t>198</w:t>
      </w:r>
      <w:r>
        <w:rPr>
          <w:b/>
          <w:i/>
        </w:rPr>
        <w:t>6-198</w:t>
      </w:r>
      <w:r w:rsidR="00CE287F">
        <w:rPr>
          <w:b/>
          <w:i/>
        </w:rPr>
        <w:t>9</w:t>
      </w:r>
    </w:p>
    <w:p w14:paraId="1E43352C" w14:textId="77777777" w:rsidR="00FA2F3C" w:rsidRDefault="002F407E" w:rsidP="00D8361E">
      <w:pPr>
        <w:numPr>
          <w:ilvl w:val="0"/>
          <w:numId w:val="6"/>
        </w:numPr>
        <w:tabs>
          <w:tab w:val="clear" w:pos="720"/>
          <w:tab w:val="left" w:pos="576"/>
        </w:tabs>
        <w:spacing w:line="252" w:lineRule="exact"/>
        <w:ind w:left="576" w:hanging="576"/>
      </w:pPr>
      <w:r w:rsidRPr="002F407E">
        <w:rPr>
          <w:b/>
        </w:rPr>
        <w:t>Mitchell BD</w:t>
      </w:r>
      <w:r w:rsidR="00FA2F3C">
        <w:t xml:space="preserve">, Lepkowski JM.  The epidemiology of cataract in </w:t>
      </w:r>
      <w:smartTag w:uri="urn:schemas-microsoft-com:office:smarttags" w:element="country-region">
        <w:smartTag w:uri="urn:schemas-microsoft-com:office:smarttags" w:element="place">
          <w:r w:rsidR="00FA2F3C">
            <w:t>Nepal</w:t>
          </w:r>
        </w:smartTag>
      </w:smartTag>
      <w:r w:rsidR="00FA2F3C">
        <w:t>.  Human Biology 58: 975-990, 1986.</w:t>
      </w:r>
    </w:p>
    <w:p w14:paraId="135BAAE2" w14:textId="77777777" w:rsidR="00FA2F3C" w:rsidRDefault="00FA2F3C" w:rsidP="00D8361E">
      <w:pPr>
        <w:numPr>
          <w:ilvl w:val="0"/>
          <w:numId w:val="6"/>
        </w:numPr>
        <w:tabs>
          <w:tab w:val="clear" w:pos="720"/>
          <w:tab w:val="left" w:pos="576"/>
        </w:tabs>
        <w:spacing w:line="252" w:lineRule="exact"/>
        <w:ind w:left="576" w:hanging="576"/>
      </w:pPr>
      <w:r>
        <w:t xml:space="preserve">Haffner SM, Stern MP, Hazuda HP, </w:t>
      </w:r>
      <w:r w:rsidR="002F407E" w:rsidRPr="002F407E">
        <w:rPr>
          <w:b/>
        </w:rPr>
        <w:t>Mitchell BD</w:t>
      </w:r>
      <w:r>
        <w:t xml:space="preserve">, Patterson JK.  Increased insulin concentrations in nondiabetic offspring of diabetic parents.  New Eng J Med 319: 1297-1301, 1988. </w:t>
      </w:r>
    </w:p>
    <w:p w14:paraId="44FC5C3A" w14:textId="77777777" w:rsidR="00FA2F3C" w:rsidRDefault="00FA2F3C" w:rsidP="00D8361E">
      <w:pPr>
        <w:numPr>
          <w:ilvl w:val="0"/>
          <w:numId w:val="6"/>
        </w:numPr>
        <w:tabs>
          <w:tab w:val="clear" w:pos="720"/>
          <w:tab w:val="left" w:pos="576"/>
        </w:tabs>
        <w:spacing w:line="252" w:lineRule="exact"/>
        <w:ind w:left="576" w:hanging="576"/>
      </w:pPr>
      <w:r>
        <w:t xml:space="preserve">Haffner SM, </w:t>
      </w:r>
      <w:r w:rsidR="002F407E" w:rsidRPr="002F407E">
        <w:rPr>
          <w:b/>
        </w:rPr>
        <w:t>Mitchell BD</w:t>
      </w:r>
      <w:r>
        <w:t xml:space="preserve">, Pugh JA, Stern MP, Kozlowski MK, Hazuda HP, Klein R.  Proteinuria in Mexican American and non-Hispanic whites with NIDDM.  Diab Care 12: 530-36, 1989. </w:t>
      </w:r>
    </w:p>
    <w:p w14:paraId="206B04D9" w14:textId="77777777" w:rsidR="00FA2F3C" w:rsidRDefault="00FA2F3C" w:rsidP="00D8361E">
      <w:pPr>
        <w:numPr>
          <w:ilvl w:val="0"/>
          <w:numId w:val="6"/>
        </w:numPr>
        <w:tabs>
          <w:tab w:val="clear" w:pos="720"/>
          <w:tab w:val="left" w:pos="576"/>
        </w:tabs>
        <w:spacing w:line="252" w:lineRule="exact"/>
        <w:ind w:left="576" w:hanging="576"/>
      </w:pPr>
      <w:r>
        <w:t xml:space="preserve">Haffner SM, Stern MP, Hazuda HP, </w:t>
      </w:r>
      <w:r w:rsidR="002F407E" w:rsidRPr="002F407E">
        <w:rPr>
          <w:b/>
        </w:rPr>
        <w:t>Mitchell BD</w:t>
      </w:r>
      <w:r>
        <w:t xml:space="preserve">, Patterson JK, Ferrannini E.  Parental history of diabetes is associated with increased cardiovascular risk factors.  Arteriosclerosis 9: 928-933, 1989. </w:t>
      </w:r>
    </w:p>
    <w:p w14:paraId="44A5C243" w14:textId="77777777" w:rsidR="00FA2F3C" w:rsidRDefault="00FA2F3C" w:rsidP="00D8361E">
      <w:pPr>
        <w:numPr>
          <w:ilvl w:val="0"/>
          <w:numId w:val="6"/>
        </w:numPr>
        <w:tabs>
          <w:tab w:val="clear" w:pos="720"/>
          <w:tab w:val="left" w:pos="576"/>
        </w:tabs>
        <w:spacing w:line="252" w:lineRule="exact"/>
        <w:ind w:left="576" w:hanging="576"/>
      </w:pPr>
      <w:r>
        <w:t xml:space="preserve">Raboudi SH, </w:t>
      </w:r>
      <w:r w:rsidR="002F407E" w:rsidRPr="002F407E">
        <w:rPr>
          <w:b/>
        </w:rPr>
        <w:t>Mitchell BD</w:t>
      </w:r>
      <w:r>
        <w:t>, Stern MP, Haffner SM, Hazuda HP, Frazier ML.  Type II diabetes and polymorphism of the insulin receptor gene in Mexican Americans: the San Antonio Heart Study.  Diabetes 38: 975-80, 1989.</w:t>
      </w:r>
    </w:p>
    <w:p w14:paraId="261A5E7B" w14:textId="77777777" w:rsidR="00FA2F3C" w:rsidRDefault="00FA2F3C" w:rsidP="00D8361E">
      <w:pPr>
        <w:numPr>
          <w:ilvl w:val="0"/>
          <w:numId w:val="6"/>
        </w:numPr>
        <w:tabs>
          <w:tab w:val="clear" w:pos="720"/>
          <w:tab w:val="left" w:pos="576"/>
        </w:tabs>
        <w:spacing w:line="252" w:lineRule="exact"/>
        <w:ind w:left="576" w:hanging="576"/>
      </w:pPr>
      <w:r>
        <w:t xml:space="preserve">Stern MP, Patterson JK, Haffner SM, Hazuda HP, </w:t>
      </w:r>
      <w:r w:rsidR="002F407E" w:rsidRPr="002F407E">
        <w:rPr>
          <w:b/>
        </w:rPr>
        <w:t>Mitchell BD</w:t>
      </w:r>
      <w:r>
        <w:t>.  Lack of awareness and treatment of hyperlipidemia in type II diabetes in a community survey.  JAMA 262: 360-64, 1989.</w:t>
      </w:r>
    </w:p>
    <w:p w14:paraId="5CA75BDD" w14:textId="77777777" w:rsidR="004143D1" w:rsidRDefault="004143D1" w:rsidP="008C4615">
      <w:pPr>
        <w:tabs>
          <w:tab w:val="left" w:pos="576"/>
        </w:tabs>
        <w:spacing w:line="240" w:lineRule="exact"/>
        <w:rPr>
          <w:b/>
          <w:i/>
        </w:rPr>
      </w:pPr>
    </w:p>
    <w:p w14:paraId="1B7C1C8E" w14:textId="77777777" w:rsidR="008C4615" w:rsidRDefault="008C4615" w:rsidP="008C4615">
      <w:pPr>
        <w:tabs>
          <w:tab w:val="left" w:pos="576"/>
        </w:tabs>
        <w:spacing w:line="240" w:lineRule="exact"/>
        <w:rPr>
          <w:b/>
          <w:i/>
        </w:rPr>
      </w:pPr>
      <w:r w:rsidRPr="008C4615">
        <w:rPr>
          <w:b/>
          <w:i/>
        </w:rPr>
        <w:t>1990</w:t>
      </w:r>
    </w:p>
    <w:p w14:paraId="03604350" w14:textId="77777777" w:rsidR="00FA2F3C" w:rsidRDefault="00FA2F3C" w:rsidP="00D8361E">
      <w:pPr>
        <w:numPr>
          <w:ilvl w:val="0"/>
          <w:numId w:val="6"/>
        </w:numPr>
        <w:tabs>
          <w:tab w:val="clear" w:pos="720"/>
          <w:tab w:val="left" w:pos="576"/>
        </w:tabs>
        <w:spacing w:line="240" w:lineRule="exact"/>
        <w:ind w:left="576" w:hanging="576"/>
      </w:pPr>
      <w:r>
        <w:t xml:space="preserve">Berkus MD, Stern MP, </w:t>
      </w:r>
      <w:r w:rsidR="002F407E" w:rsidRPr="002F407E">
        <w:rPr>
          <w:b/>
        </w:rPr>
        <w:t>Mitchell BD</w:t>
      </w:r>
      <w:r>
        <w:t>, Abashawl A, Langer O.  Relationships between glucose levels and insulin secretion during oral glucose challenge test.  Am J Obstet Gynecol 163:1818-21, 1990.</w:t>
      </w:r>
    </w:p>
    <w:p w14:paraId="1F0311BB"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Berkus MD, Stern MP, </w:t>
      </w:r>
      <w:r w:rsidR="002F407E" w:rsidRPr="002F407E">
        <w:rPr>
          <w:b/>
          <w:lang w:val="de-DE"/>
        </w:rPr>
        <w:t>Mitchell BD</w:t>
      </w:r>
      <w:r w:rsidRPr="006744E4">
        <w:rPr>
          <w:lang w:val="de-DE"/>
        </w:rPr>
        <w:t xml:space="preserve">, Newton E, Langer O.  </w:t>
      </w:r>
      <w:r>
        <w:t>Does fasting interval effect the glucose challenge test?  Am J Obstet Gynecol 163: 1812-17, 1990.</w:t>
      </w:r>
    </w:p>
    <w:p w14:paraId="53CBF937"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Haffner SM, Diehl AK, </w:t>
      </w:r>
      <w:r w:rsidR="002F407E" w:rsidRPr="002F407E">
        <w:rPr>
          <w:b/>
          <w:lang w:val="de-DE"/>
        </w:rPr>
        <w:t>Mitchell BD</w:t>
      </w:r>
      <w:r w:rsidRPr="006744E4">
        <w:rPr>
          <w:lang w:val="de-DE"/>
        </w:rPr>
        <w:t xml:space="preserve">, Stern MP, Hazuda HP.  </w:t>
      </w:r>
      <w:r>
        <w:t xml:space="preserve">Increased prevalence of clinical gallbladder disease in subjects with non-insulin dependent diabetes mellitus.  </w:t>
      </w:r>
      <w:r w:rsidR="0006416D">
        <w:t>Am J Epidemiol 132:327-35, 1990.</w:t>
      </w:r>
      <w:r>
        <w:t xml:space="preserve">  </w:t>
      </w:r>
    </w:p>
    <w:p w14:paraId="53249B5B"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xml:space="preserve">, Stern MP, Hazuda HP, Patterson JK.  Decreased prevalence of hypertension in Mexican Americans.  Hypertension 16:225-232, 1990. </w:t>
      </w:r>
    </w:p>
    <w:p w14:paraId="3E68CCDF" w14:textId="77777777" w:rsidR="00FA2F3C" w:rsidRDefault="00FA2F3C" w:rsidP="00D8361E">
      <w:pPr>
        <w:numPr>
          <w:ilvl w:val="0"/>
          <w:numId w:val="6"/>
        </w:numPr>
        <w:tabs>
          <w:tab w:val="clear" w:pos="720"/>
          <w:tab w:val="left" w:pos="576"/>
        </w:tabs>
        <w:spacing w:line="240" w:lineRule="exact"/>
        <w:ind w:left="576" w:hanging="576"/>
      </w:pPr>
      <w:r>
        <w:t xml:space="preserve">Haffner SM, Stern MP, Hazuda HP, </w:t>
      </w:r>
      <w:r w:rsidR="002F407E" w:rsidRPr="002F407E">
        <w:rPr>
          <w:b/>
        </w:rPr>
        <w:t>Mitchell BD</w:t>
      </w:r>
      <w:r>
        <w:t>, Patterson JK.  Cardiovascular risk factors in confirmed prediabetics: does the clock for coronary heart disease start ticking before the onset of clinical diabetes?  JAMA 263: 2893-98, 1990.</w:t>
      </w:r>
    </w:p>
    <w:p w14:paraId="5588668B" w14:textId="77777777" w:rsidR="00FA2F3C" w:rsidRDefault="00FA2F3C" w:rsidP="00D8361E">
      <w:pPr>
        <w:numPr>
          <w:ilvl w:val="0"/>
          <w:numId w:val="6"/>
        </w:numPr>
        <w:tabs>
          <w:tab w:val="clear" w:pos="720"/>
          <w:tab w:val="left" w:pos="576"/>
        </w:tabs>
        <w:spacing w:line="240" w:lineRule="exact"/>
        <w:ind w:left="576" w:hanging="576"/>
      </w:pPr>
      <w:r>
        <w:t xml:space="preserve">Haffner SM, Stern MP, Kozlowski MK, Hazuda HP, </w:t>
      </w:r>
      <w:r w:rsidR="002F407E" w:rsidRPr="002F407E">
        <w:rPr>
          <w:b/>
        </w:rPr>
        <w:t>Mitchell BD</w:t>
      </w:r>
      <w:r>
        <w:t xml:space="preserve">, Patterson JK.  Microalbuminuria: a potential marker for increased cardiovascular risk factors in non-diabetic subjects?  Arteriosclerosis 10:727-31, 1990. </w:t>
      </w:r>
    </w:p>
    <w:p w14:paraId="6CD2D309" w14:textId="77777777" w:rsidR="00FA2F3C" w:rsidRDefault="00FA2F3C" w:rsidP="00D8361E">
      <w:pPr>
        <w:numPr>
          <w:ilvl w:val="0"/>
          <w:numId w:val="6"/>
        </w:numPr>
        <w:tabs>
          <w:tab w:val="clear" w:pos="720"/>
          <w:tab w:val="left" w:pos="576"/>
        </w:tabs>
        <w:spacing w:line="240" w:lineRule="exact"/>
        <w:ind w:left="576" w:hanging="576"/>
      </w:pPr>
      <w:r>
        <w:lastRenderedPageBreak/>
        <w:t xml:space="preserve">Haffner SM, Stern MP, </w:t>
      </w:r>
      <w:r w:rsidR="002F407E" w:rsidRPr="002F407E">
        <w:rPr>
          <w:b/>
        </w:rPr>
        <w:t>Mitchell BD</w:t>
      </w:r>
      <w:r>
        <w:t>, Hazuda HP, Patterson JK.  Incidence of type II diabetes in Mexican Americans predicted by fasting insulin and glucose levels, obesity, and body fat distribution.  Diabetes 39: 283-88, 1990.</w:t>
      </w:r>
    </w:p>
    <w:p w14:paraId="6EF6F9BA"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w:t>
      </w:r>
      <w:smartTag w:uri="urn:schemas-microsoft-com:office:smarttags" w:element="City">
        <w:smartTag w:uri="urn:schemas-microsoft-com:office:smarttags" w:element="place">
          <w:r w:rsidR="00FA2F3C">
            <w:t>Hawthorne</w:t>
          </w:r>
        </w:smartTag>
      </w:smartTag>
      <w:r w:rsidR="00FA2F3C">
        <w:t xml:space="preserve"> VM, Vinik AI.  Cigarette smoking and neuropathy in diabetic patients.  Diab Care 13: 434-437, 1990.</w:t>
      </w:r>
    </w:p>
    <w:p w14:paraId="13D73F59"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Stern MP, Haffner SM, Hazuda HP, Patterson JK.  Functional impairment in Mexican Americans and non-Hispanic whites with diabetes.  J Clin Epidemiol 43: 319-327, 1990.  </w:t>
      </w:r>
    </w:p>
    <w:p w14:paraId="43A5E6AA"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Stern MP, Haffner SM, Hazuda HP, Patterson JK.  Risk factors for cardiovascular mortality in Mexican Americans and non-Hispanic whites: the San Antonio Heart Study.  Am J Epidemiol 131: 423-33, 1990.</w:t>
      </w:r>
    </w:p>
    <w:p w14:paraId="4E8EDD7A" w14:textId="77777777" w:rsidR="00FA2F3C" w:rsidRDefault="00FA2F3C" w:rsidP="00D8361E">
      <w:pPr>
        <w:numPr>
          <w:ilvl w:val="0"/>
          <w:numId w:val="6"/>
        </w:numPr>
        <w:tabs>
          <w:tab w:val="clear" w:pos="720"/>
          <w:tab w:val="left" w:pos="576"/>
        </w:tabs>
        <w:spacing w:line="240" w:lineRule="exact"/>
        <w:ind w:left="576" w:hanging="576"/>
      </w:pPr>
      <w:r>
        <w:t xml:space="preserve">Stern MP, Patterson JK, </w:t>
      </w:r>
      <w:r w:rsidR="002F407E" w:rsidRPr="002F407E">
        <w:rPr>
          <w:b/>
        </w:rPr>
        <w:t>Mitchell BD</w:t>
      </w:r>
      <w:r>
        <w:t xml:space="preserve">, Haffner SM, Hazuda HP.  Mortality and overweight in Mexican Americans.  Int J Obesity 14:623-29, 1990.  </w:t>
      </w:r>
    </w:p>
    <w:p w14:paraId="59D3635E" w14:textId="77777777" w:rsidR="004143D1" w:rsidRDefault="004143D1" w:rsidP="008C4615">
      <w:pPr>
        <w:tabs>
          <w:tab w:val="left" w:pos="576"/>
        </w:tabs>
        <w:spacing w:line="240" w:lineRule="exact"/>
        <w:rPr>
          <w:b/>
          <w:i/>
        </w:rPr>
      </w:pPr>
    </w:p>
    <w:p w14:paraId="1D97E305" w14:textId="77777777" w:rsidR="008C4615" w:rsidRDefault="008C4615" w:rsidP="008C4615">
      <w:pPr>
        <w:tabs>
          <w:tab w:val="left" w:pos="576"/>
        </w:tabs>
        <w:spacing w:line="240" w:lineRule="exact"/>
        <w:rPr>
          <w:b/>
          <w:i/>
        </w:rPr>
      </w:pPr>
      <w:r w:rsidRPr="008C4615">
        <w:rPr>
          <w:b/>
          <w:i/>
        </w:rPr>
        <w:t>1991</w:t>
      </w:r>
    </w:p>
    <w:p w14:paraId="66ECF06F" w14:textId="77777777" w:rsidR="00FA2F3C" w:rsidRDefault="00FA2F3C" w:rsidP="00D8361E">
      <w:pPr>
        <w:numPr>
          <w:ilvl w:val="0"/>
          <w:numId w:val="6"/>
        </w:numPr>
        <w:tabs>
          <w:tab w:val="clear" w:pos="720"/>
          <w:tab w:val="left" w:pos="576"/>
        </w:tabs>
        <w:spacing w:line="240" w:lineRule="exact"/>
        <w:ind w:left="576" w:hanging="576"/>
      </w:pPr>
      <w:r>
        <w:t xml:space="preserve">Ferrannini E, Haffner SM, </w:t>
      </w:r>
      <w:r w:rsidR="002F407E" w:rsidRPr="002F407E">
        <w:rPr>
          <w:b/>
        </w:rPr>
        <w:t>Mitchell BD</w:t>
      </w:r>
      <w:r>
        <w:t xml:space="preserve">, Stern MP.  Hyperinsulinemia: the key feature of a cardiovascular and metabolic syndrome.  Diabetologia 34:416-22, 1991.  </w:t>
      </w:r>
    </w:p>
    <w:p w14:paraId="2AD0C651" w14:textId="77777777" w:rsidR="00FA2F3C" w:rsidRDefault="00FA2F3C" w:rsidP="00D8361E">
      <w:pPr>
        <w:numPr>
          <w:ilvl w:val="0"/>
          <w:numId w:val="6"/>
        </w:numPr>
        <w:tabs>
          <w:tab w:val="clear" w:pos="720"/>
          <w:tab w:val="left" w:pos="576"/>
        </w:tabs>
        <w:spacing w:line="240" w:lineRule="exact"/>
        <w:ind w:left="576" w:hanging="576"/>
      </w:pPr>
      <w:r>
        <w:t xml:space="preserve">Ferrannini E, Haffner SM, Stern MP, </w:t>
      </w:r>
      <w:r w:rsidR="002F407E" w:rsidRPr="002F407E">
        <w:rPr>
          <w:b/>
        </w:rPr>
        <w:t>Mitchell BD</w:t>
      </w:r>
      <w:r>
        <w:t>, Natali A, Hazuda HP, Patterson JK.   High blood pressure and insulin resistance: influence of genetic background.  Eur J Clin Invest 21:280-87, 1991.</w:t>
      </w:r>
    </w:p>
    <w:p w14:paraId="2654CBCC"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Hazuda HP, Stern MP.  Greater influence of central adipose tissue or incidence of type II diabetes in women than in men.  Am J Clin Nutr 53:1312-17, 1991.</w:t>
      </w:r>
    </w:p>
    <w:p w14:paraId="1E1B17B2"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Stern MP, Hazuda HP.  Macrovascular complications in Mexican Americans with type II diabetes.  Diab Care 14(suppl 3):665-71, 1991.</w:t>
      </w:r>
    </w:p>
    <w:p w14:paraId="1068BF30" w14:textId="77777777" w:rsidR="00FA2F3C" w:rsidRDefault="00FA2F3C" w:rsidP="00D8361E">
      <w:pPr>
        <w:numPr>
          <w:ilvl w:val="0"/>
          <w:numId w:val="6"/>
        </w:numPr>
        <w:tabs>
          <w:tab w:val="clear" w:pos="720"/>
          <w:tab w:val="left" w:pos="576"/>
        </w:tabs>
        <w:spacing w:line="240" w:lineRule="exact"/>
        <w:ind w:left="576" w:hanging="576"/>
      </w:pPr>
      <w:r>
        <w:t xml:space="preserve">Haffner SM, Stern MP, </w:t>
      </w:r>
      <w:r w:rsidR="002F407E" w:rsidRPr="002F407E">
        <w:rPr>
          <w:b/>
        </w:rPr>
        <w:t>Mitchell BD</w:t>
      </w:r>
      <w:r>
        <w:t>, Hazuda HP, Patterson JK.  Increased incidence of type II diabetes in Mexican Americans.  Diab Care 14:102-108, 1991.</w:t>
      </w:r>
    </w:p>
    <w:p w14:paraId="1D7B5EC5" w14:textId="77777777" w:rsidR="00FA2F3C" w:rsidRDefault="00FA2F3C" w:rsidP="00D8361E">
      <w:pPr>
        <w:numPr>
          <w:ilvl w:val="0"/>
          <w:numId w:val="6"/>
        </w:numPr>
        <w:tabs>
          <w:tab w:val="clear" w:pos="720"/>
          <w:tab w:val="left" w:pos="576"/>
        </w:tabs>
        <w:spacing w:line="240" w:lineRule="exact"/>
        <w:ind w:left="576" w:hanging="576"/>
      </w:pPr>
      <w:r>
        <w:t xml:space="preserve">Haffner SM, Stern MP, </w:t>
      </w:r>
      <w:r w:rsidR="002F407E" w:rsidRPr="002F407E">
        <w:rPr>
          <w:b/>
        </w:rPr>
        <w:t>Mitchell BD</w:t>
      </w:r>
      <w:r>
        <w:t>, Hazuda HP.  Predictors of obesity in Mexican Americans.  Am J Clin Nutr (suppl) 53:1571S-1576S, 1991.</w:t>
      </w:r>
    </w:p>
    <w:p w14:paraId="20EF663D"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Hazuda HP, </w:t>
      </w:r>
      <w:r w:rsidR="002F407E" w:rsidRPr="002F407E">
        <w:rPr>
          <w:b/>
          <w:lang w:val="de-DE"/>
        </w:rPr>
        <w:t>Mitchell BD</w:t>
      </w:r>
      <w:r w:rsidRPr="006744E4">
        <w:rPr>
          <w:lang w:val="de-DE"/>
        </w:rPr>
        <w:t xml:space="preserve">, Haffner SM, Stern MP.  </w:t>
      </w:r>
      <w:r>
        <w:t xml:space="preserve">Obesity in Mexican American subgroups.  Am J Clin Nutr (suppl) 53:1529S-1534S, 1991. </w:t>
      </w:r>
    </w:p>
    <w:p w14:paraId="1B31EE41"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Hazuda HP, Haffner SM, Patterson JK, Stern MP.  High prevalence of angina pectoris in Mexican American men: a population with reduced risk of myocardial infarction.  Ann Epidemiol 1:415-426, 1991.</w:t>
      </w:r>
    </w:p>
    <w:p w14:paraId="658E010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Hazuda HP, Haffner SM, Patterson JK, Stern MP.  Myocardial infarction in Mexican Americans and non-Hispanic whites: the San Antonio Heart Study.  Circulation 83:45-51, 1991.  </w:t>
      </w:r>
    </w:p>
    <w:p w14:paraId="13C9C249"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Stern MP, Knapp JA, Hazuda HP, Haffner SM, Patterson JP, </w:t>
      </w:r>
      <w:r w:rsidR="002F407E" w:rsidRPr="002F407E">
        <w:rPr>
          <w:b/>
          <w:lang w:val="de-DE"/>
        </w:rPr>
        <w:t>Mitchell BD</w:t>
      </w:r>
      <w:r w:rsidRPr="006744E4">
        <w:rPr>
          <w:lang w:val="de-DE"/>
        </w:rPr>
        <w:t xml:space="preserve">.  </w:t>
      </w:r>
      <w:r>
        <w:t>Genetic and environmental determinants of type II diabetes in Mexican Americans: is there a "descending limb" in the modernization-diabetes relationship?  Diab Care 14(suppl 3):649-54, 1991.</w:t>
      </w:r>
    </w:p>
    <w:p w14:paraId="3E2F171A" w14:textId="77777777" w:rsidR="004143D1" w:rsidRDefault="004143D1" w:rsidP="008C4615">
      <w:pPr>
        <w:tabs>
          <w:tab w:val="left" w:pos="576"/>
        </w:tabs>
        <w:spacing w:line="240" w:lineRule="exact"/>
        <w:rPr>
          <w:b/>
          <w:i/>
        </w:rPr>
      </w:pPr>
    </w:p>
    <w:p w14:paraId="2F961D35" w14:textId="77777777" w:rsidR="008C4615" w:rsidRDefault="008C4615" w:rsidP="008C4615">
      <w:pPr>
        <w:tabs>
          <w:tab w:val="left" w:pos="576"/>
        </w:tabs>
        <w:spacing w:line="240" w:lineRule="exact"/>
        <w:rPr>
          <w:b/>
          <w:i/>
        </w:rPr>
      </w:pPr>
      <w:r w:rsidRPr="008C4615">
        <w:rPr>
          <w:b/>
          <w:i/>
        </w:rPr>
        <w:t>1992</w:t>
      </w:r>
    </w:p>
    <w:p w14:paraId="2CEB4F26" w14:textId="77777777" w:rsidR="00FA2F3C" w:rsidRDefault="00FA2F3C" w:rsidP="00D8361E">
      <w:pPr>
        <w:numPr>
          <w:ilvl w:val="0"/>
          <w:numId w:val="6"/>
        </w:numPr>
        <w:tabs>
          <w:tab w:val="clear" w:pos="720"/>
          <w:tab w:val="left" w:pos="576"/>
        </w:tabs>
        <w:spacing w:line="240" w:lineRule="exact"/>
        <w:ind w:left="576" w:hanging="576"/>
      </w:pPr>
      <w:r>
        <w:t xml:space="preserve">Ferrannini E, Stern MP, Galvan AQ, </w:t>
      </w:r>
      <w:r w:rsidR="002F407E" w:rsidRPr="002F407E">
        <w:rPr>
          <w:b/>
        </w:rPr>
        <w:t>Mitchell BD</w:t>
      </w:r>
      <w:r>
        <w:t>, Haffner SM.  Impact of associated conditions on glycemic control of NIDDM patients.  Diab Care 15:508-14, 1992.</w:t>
      </w:r>
    </w:p>
    <w:p w14:paraId="5A4836ED"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Stern MP, Hazuda HP, Patterson JK.  Public health significance of upper body adiposity for non-insulin dependent diabetes mellitus in Mexican Americans.  Int J Obesity 16:177-84, 1992.</w:t>
      </w:r>
    </w:p>
    <w:p w14:paraId="1F6FFEF0" w14:textId="77777777" w:rsidR="00FA2F3C" w:rsidRDefault="00FA2F3C" w:rsidP="00D8361E">
      <w:pPr>
        <w:numPr>
          <w:ilvl w:val="0"/>
          <w:numId w:val="6"/>
        </w:numPr>
        <w:tabs>
          <w:tab w:val="clear" w:pos="720"/>
          <w:tab w:val="left" w:pos="576"/>
        </w:tabs>
        <w:spacing w:line="240" w:lineRule="exact"/>
        <w:ind w:left="576" w:hanging="576"/>
      </w:pPr>
      <w:r>
        <w:lastRenderedPageBreak/>
        <w:t xml:space="preserve">Haffner SM, </w:t>
      </w:r>
      <w:r w:rsidR="002F407E" w:rsidRPr="002F407E">
        <w:rPr>
          <w:b/>
        </w:rPr>
        <w:t>Mitchell BD</w:t>
      </w:r>
      <w:r>
        <w:t xml:space="preserve">, </w:t>
      </w:r>
      <w:smartTag w:uri="urn:schemas-microsoft-com:office:smarttags" w:element="City">
        <w:smartTag w:uri="urn:schemas-microsoft-com:office:smarttags" w:element="place">
          <w:r>
            <w:t>Valdez</w:t>
          </w:r>
        </w:smartTag>
      </w:smartTag>
      <w:r>
        <w:t xml:space="preserve"> RA, Hazuda HP, Morales PA, Stern MP.  Eight-year incidence of hypertension in Mexican Americans and non-Hispanic whites: the San Antonio Heart Study.  Am J Hypertens 5:147-53, 1992.</w:t>
      </w:r>
    </w:p>
    <w:p w14:paraId="2693F2B0" w14:textId="77777777" w:rsidR="00FA2F3C" w:rsidRDefault="00FA2F3C" w:rsidP="00D8361E">
      <w:pPr>
        <w:numPr>
          <w:ilvl w:val="0"/>
          <w:numId w:val="6"/>
        </w:numPr>
        <w:tabs>
          <w:tab w:val="clear" w:pos="720"/>
          <w:tab w:val="left" w:pos="576"/>
        </w:tabs>
        <w:spacing w:line="240" w:lineRule="exact"/>
        <w:ind w:left="576" w:hanging="576"/>
      </w:pPr>
      <w:r>
        <w:t xml:space="preserve">Haffner SM, </w:t>
      </w:r>
      <w:smartTag w:uri="urn:schemas-microsoft-com:office:smarttags" w:element="City">
        <w:smartTag w:uri="urn:schemas-microsoft-com:office:smarttags" w:element="place">
          <w:r>
            <w:t>Valdez</w:t>
          </w:r>
        </w:smartTag>
      </w:smartTag>
      <w:r>
        <w:t xml:space="preserve"> R, Morales PA, </w:t>
      </w:r>
      <w:r w:rsidR="002F407E" w:rsidRPr="002F407E">
        <w:rPr>
          <w:b/>
        </w:rPr>
        <w:t>Mitchell BD</w:t>
      </w:r>
      <w:r>
        <w:t>, Hazuda HP, Stern MP.  Greater effect of glycemia on incidence of hypertension in women than in men.  Diab Care 15:1277-1284, 1992.</w:t>
      </w:r>
    </w:p>
    <w:p w14:paraId="14D217F1" w14:textId="77777777" w:rsidR="00FA2F3C" w:rsidRDefault="00FA2F3C" w:rsidP="00D8361E">
      <w:pPr>
        <w:numPr>
          <w:ilvl w:val="0"/>
          <w:numId w:val="6"/>
        </w:numPr>
        <w:tabs>
          <w:tab w:val="clear" w:pos="720"/>
          <w:tab w:val="left" w:pos="576"/>
        </w:tabs>
        <w:spacing w:line="240" w:lineRule="exact"/>
        <w:ind w:left="576" w:hanging="576"/>
      </w:pPr>
      <w:r>
        <w:t xml:space="preserve">Haffner SM, </w:t>
      </w:r>
      <w:smartTag w:uri="urn:schemas-microsoft-com:office:smarttags" w:element="City">
        <w:smartTag w:uri="urn:schemas-microsoft-com:office:smarttags" w:element="place">
          <w:r>
            <w:t>Valdez</w:t>
          </w:r>
        </w:smartTag>
      </w:smartTag>
      <w:r>
        <w:t xml:space="preserve"> RA, Hazuda HP, </w:t>
      </w:r>
      <w:r w:rsidR="002F407E" w:rsidRPr="002F407E">
        <w:rPr>
          <w:b/>
        </w:rPr>
        <w:t>Mitchell BD</w:t>
      </w:r>
      <w:r>
        <w:t xml:space="preserve">, Morales PA, Stern MP.  A prospective analysis of the Insulin Resistance Syndrome.  Diabetes 41:715-22, 1992. </w:t>
      </w:r>
    </w:p>
    <w:p w14:paraId="5AED2F66" w14:textId="77777777" w:rsidR="00FA2F3C" w:rsidRDefault="00FA2F3C" w:rsidP="00D8361E">
      <w:pPr>
        <w:numPr>
          <w:ilvl w:val="0"/>
          <w:numId w:val="6"/>
        </w:numPr>
        <w:tabs>
          <w:tab w:val="clear" w:pos="720"/>
          <w:tab w:val="left" w:pos="576"/>
        </w:tabs>
        <w:spacing w:line="240" w:lineRule="exact"/>
        <w:ind w:left="576" w:hanging="576"/>
      </w:pPr>
      <w:r>
        <w:t xml:space="preserve">Jameel N, Pugh JA, </w:t>
      </w:r>
      <w:r w:rsidR="002F407E" w:rsidRPr="002F407E">
        <w:rPr>
          <w:b/>
        </w:rPr>
        <w:t>Mitchell BD</w:t>
      </w:r>
      <w:r>
        <w:t>, Stern MP.  Dietary protein intake is not correlated with clinical proteinuria in non-insulin dependent diabetes mellitus.  Diab Care 15:178-83, 1992.</w:t>
      </w:r>
    </w:p>
    <w:p w14:paraId="58403465"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Haffner SM, Hazuda HP, Patterson JK, Stern MP.  Diabetes and coronary heart disease risk in Mexican Americans.  Ann Epidemiol 2:101-106, 1992. </w:t>
      </w:r>
    </w:p>
    <w:p w14:paraId="3226E67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Haffner SM, Hazuda HP, </w:t>
      </w:r>
      <w:smartTag w:uri="urn:schemas-microsoft-com:office:smarttags" w:element="City">
        <w:smartTag w:uri="urn:schemas-microsoft-com:office:smarttags" w:element="place">
          <w:r w:rsidR="00FA2F3C">
            <w:t>Valdez</w:t>
          </w:r>
        </w:smartTag>
      </w:smartTag>
      <w:r w:rsidR="00FA2F3C">
        <w:t xml:space="preserve"> RA, Stern MP.  The relation between serum insulin levels and 8-year changes in lipid, lipoprotein, and blood pressure levels.  Am J Epidemiol 136:12-22, 1992. </w:t>
      </w:r>
    </w:p>
    <w:p w14:paraId="1963A8DD" w14:textId="77777777" w:rsidR="00FA2F3C" w:rsidRDefault="00FA2F3C" w:rsidP="00D8361E">
      <w:pPr>
        <w:numPr>
          <w:ilvl w:val="0"/>
          <w:numId w:val="6"/>
        </w:numPr>
        <w:tabs>
          <w:tab w:val="clear" w:pos="720"/>
          <w:tab w:val="left" w:pos="576"/>
        </w:tabs>
        <w:spacing w:line="240" w:lineRule="exact"/>
        <w:ind w:left="576" w:hanging="576"/>
      </w:pPr>
      <w:r>
        <w:t xml:space="preserve">Shen D, </w:t>
      </w:r>
      <w:r w:rsidRPr="002E7C8D">
        <w:rPr>
          <w:b/>
        </w:rPr>
        <w:t>Mitchell B</w:t>
      </w:r>
      <w:r>
        <w:t xml:space="preserve">, Hazuda H, Clark G, Stern M.  The San Antonio Heart Study Research Information System.  Proc Computers in Cardiology.  </w:t>
      </w:r>
      <w:smartTag w:uri="urn:schemas-microsoft-com:office:smarttags" w:element="place">
        <w:smartTag w:uri="urn:schemas-microsoft-com:office:smarttags" w:element="City">
          <w:r>
            <w:t>Los Alamitos</w:t>
          </w:r>
        </w:smartTag>
        <w:r>
          <w:t xml:space="preserve">, </w:t>
        </w:r>
        <w:smartTag w:uri="urn:schemas-microsoft-com:office:smarttags" w:element="State">
          <w:r>
            <w:t>CA</w:t>
          </w:r>
        </w:smartTag>
      </w:smartTag>
      <w:r>
        <w:t>: IEEE Computer Society Press, 1992.</w:t>
      </w:r>
    </w:p>
    <w:p w14:paraId="1F51ED05" w14:textId="77777777" w:rsidR="00FA2F3C" w:rsidRDefault="00FA2F3C" w:rsidP="00D8361E">
      <w:pPr>
        <w:numPr>
          <w:ilvl w:val="0"/>
          <w:numId w:val="6"/>
        </w:numPr>
        <w:tabs>
          <w:tab w:val="clear" w:pos="720"/>
          <w:tab w:val="left" w:pos="576"/>
        </w:tabs>
        <w:spacing w:line="240" w:lineRule="exact"/>
        <w:ind w:left="576" w:hanging="576"/>
      </w:pPr>
      <w:r>
        <w:t xml:space="preserve">Stern MP, Gonzalez C, </w:t>
      </w:r>
      <w:r w:rsidR="002F407E" w:rsidRPr="002F407E">
        <w:rPr>
          <w:b/>
        </w:rPr>
        <w:t>Mitchell BD</w:t>
      </w:r>
      <w:r>
        <w:t xml:space="preserve">, Villalpando E, Haffner SM, Hazuda HP.  Genetic and environmental determinants of type II diabetes in </w:t>
      </w:r>
      <w:smartTag w:uri="urn:schemas-microsoft-com:office:smarttags" w:element="City">
        <w:r>
          <w:t>Mexico City</w:t>
        </w:r>
      </w:smartTag>
      <w:r>
        <w:t xml:space="preserve"> and </w:t>
      </w:r>
      <w:smartTag w:uri="urn:schemas-microsoft-com:office:smarttags" w:element="City">
        <w:smartTag w:uri="urn:schemas-microsoft-com:office:smarttags" w:element="place">
          <w:r>
            <w:t>San Antonio</w:t>
          </w:r>
        </w:smartTag>
      </w:smartTag>
      <w:r>
        <w:t>.  Diabetes 41:484-92, 1992.</w:t>
      </w:r>
    </w:p>
    <w:p w14:paraId="24FE9E47" w14:textId="77777777" w:rsidR="00FA2F3C" w:rsidRDefault="00FA2F3C" w:rsidP="00D8361E">
      <w:pPr>
        <w:numPr>
          <w:ilvl w:val="0"/>
          <w:numId w:val="6"/>
        </w:numPr>
        <w:tabs>
          <w:tab w:val="clear" w:pos="720"/>
          <w:tab w:val="left" w:pos="576"/>
        </w:tabs>
        <w:spacing w:line="240" w:lineRule="exact"/>
        <w:ind w:left="576" w:hanging="576"/>
      </w:pPr>
      <w:r>
        <w:t xml:space="preserve">Stern MP, </w:t>
      </w:r>
      <w:r w:rsidR="002F407E" w:rsidRPr="002F407E">
        <w:rPr>
          <w:b/>
        </w:rPr>
        <w:t>Mitchell BD</w:t>
      </w:r>
      <w:r>
        <w:t xml:space="preserve">, Haffner SM, Hazuda HP.  Does glycemic control of type II diabetes suffice to </w:t>
      </w:r>
      <w:r w:rsidR="001A3416">
        <w:t xml:space="preserve">control diabetic dyslipidemia?  </w:t>
      </w:r>
      <w:r>
        <w:t xml:space="preserve">a community perspective.  Diab Care 15:638-44, 1992. </w:t>
      </w:r>
    </w:p>
    <w:p w14:paraId="570ACBE1" w14:textId="77777777" w:rsidR="004143D1" w:rsidRDefault="004143D1" w:rsidP="008C4615">
      <w:pPr>
        <w:tabs>
          <w:tab w:val="left" w:pos="576"/>
        </w:tabs>
        <w:spacing w:line="240" w:lineRule="exact"/>
        <w:rPr>
          <w:b/>
          <w:i/>
        </w:rPr>
      </w:pPr>
    </w:p>
    <w:p w14:paraId="543C5885" w14:textId="77777777" w:rsidR="008C4615" w:rsidRDefault="008C4615" w:rsidP="008C4615">
      <w:pPr>
        <w:tabs>
          <w:tab w:val="left" w:pos="576"/>
        </w:tabs>
        <w:spacing w:line="240" w:lineRule="exact"/>
        <w:rPr>
          <w:b/>
          <w:i/>
        </w:rPr>
      </w:pPr>
      <w:r w:rsidRPr="008C4615">
        <w:rPr>
          <w:b/>
          <w:i/>
        </w:rPr>
        <w:t>1993</w:t>
      </w:r>
    </w:p>
    <w:p w14:paraId="2A1CC1BB" w14:textId="77777777" w:rsidR="00FA2F3C" w:rsidRDefault="00FA2F3C" w:rsidP="00D8361E">
      <w:pPr>
        <w:numPr>
          <w:ilvl w:val="0"/>
          <w:numId w:val="6"/>
        </w:numPr>
        <w:tabs>
          <w:tab w:val="clear" w:pos="720"/>
          <w:tab w:val="left" w:pos="576"/>
        </w:tabs>
        <w:spacing w:line="240" w:lineRule="exact"/>
        <w:ind w:left="576" w:hanging="576"/>
      </w:pPr>
      <w:r>
        <w:t xml:space="preserve">Atwood LD, Kammerer CM, </w:t>
      </w:r>
      <w:r w:rsidR="002F407E" w:rsidRPr="002F407E">
        <w:rPr>
          <w:b/>
        </w:rPr>
        <w:t>Mitchell BD</w:t>
      </w:r>
      <w:r>
        <w:t>.  Exploring the HDL likelihood surface.  Genet Epidemiol 10:641-46, 1993.</w:t>
      </w:r>
    </w:p>
    <w:p w14:paraId="2C40ED7D"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w:t>
      </w:r>
      <w:r w:rsidR="002F407E" w:rsidRPr="002F407E">
        <w:rPr>
          <w:b/>
        </w:rPr>
        <w:t>Mitchell BD</w:t>
      </w:r>
      <w:r>
        <w:t>, Stern MP, MacCluer JW.  Quantitative genetics of sexual dimorphism in body fat measurements.  Am J Hum Biol 5:725-34, 1993.</w:t>
      </w:r>
    </w:p>
    <w:p w14:paraId="51E3A3FC" w14:textId="77777777" w:rsidR="00FA2F3C" w:rsidRDefault="00FA2F3C" w:rsidP="00D8361E">
      <w:pPr>
        <w:numPr>
          <w:ilvl w:val="0"/>
          <w:numId w:val="6"/>
        </w:numPr>
        <w:tabs>
          <w:tab w:val="clear" w:pos="720"/>
          <w:tab w:val="left" w:pos="576"/>
        </w:tabs>
        <w:spacing w:line="240" w:lineRule="exact"/>
        <w:ind w:left="576" w:hanging="576"/>
      </w:pPr>
      <w:r>
        <w:t xml:space="preserve">González Villalpando C, Stern MP, </w:t>
      </w:r>
      <w:smartTag w:uri="urn:schemas-microsoft-com:office:smarttags" w:element="City">
        <w:smartTag w:uri="urn:schemas-microsoft-com:office:smarttags" w:element="place">
          <w:r>
            <w:t>Valdez</w:t>
          </w:r>
        </w:smartTag>
      </w:smartTag>
      <w:r>
        <w:t xml:space="preserve"> R, Mitchell B, Haffner SM.  Blood </w:t>
      </w:r>
      <w:r w:rsidR="002E7C8D">
        <w:t>lipid</w:t>
      </w:r>
      <w:r>
        <w:t xml:space="preserve"> levels and atherogenic risk in an open urban population.  [Spanish].  Rev Invest Clin 45:127-32, 1993.</w:t>
      </w:r>
    </w:p>
    <w:p w14:paraId="2516D0A4" w14:textId="77777777" w:rsidR="00FA2F3C" w:rsidRDefault="00FA2F3C" w:rsidP="00D8361E">
      <w:pPr>
        <w:numPr>
          <w:ilvl w:val="0"/>
          <w:numId w:val="6"/>
        </w:numPr>
        <w:tabs>
          <w:tab w:val="clear" w:pos="720"/>
          <w:tab w:val="left" w:pos="576"/>
        </w:tabs>
        <w:spacing w:line="240" w:lineRule="exact"/>
        <w:ind w:left="576" w:hanging="576"/>
      </w:pPr>
      <w:r>
        <w:t xml:space="preserve">Haffner SM, </w:t>
      </w:r>
      <w:smartTag w:uri="urn:schemas-microsoft-com:office:smarttags" w:element="City">
        <w:r>
          <w:t>Diehl</w:t>
        </w:r>
      </w:smartTag>
      <w:r>
        <w:t xml:space="preserve"> </w:t>
      </w:r>
      <w:smartTag w:uri="urn:schemas-microsoft-com:office:smarttags" w:element="State">
        <w:r>
          <w:t>AK</w:t>
        </w:r>
      </w:smartTag>
      <w:r>
        <w:t xml:space="preserve">, </w:t>
      </w:r>
      <w:smartTag w:uri="urn:schemas-microsoft-com:office:smarttags" w:element="City">
        <w:smartTag w:uri="urn:schemas-microsoft-com:office:smarttags" w:element="place">
          <w:r>
            <w:t>Valdez</w:t>
          </w:r>
        </w:smartTag>
      </w:smartTag>
      <w:r>
        <w:t xml:space="preserve"> RA, </w:t>
      </w:r>
      <w:r w:rsidR="002F407E" w:rsidRPr="002F407E">
        <w:rPr>
          <w:b/>
        </w:rPr>
        <w:t>Mitchell BD</w:t>
      </w:r>
      <w:r>
        <w:t>, Stern MP, Hazuda HP.  Clinical gallbladder disease in subjects with non-insulin dependent diabetes mellitus: relationship to duration of diabetes and severity of glycemia.  Diab Care 16:1276-84, 1993.</w:t>
      </w:r>
    </w:p>
    <w:p w14:paraId="774EF21A" w14:textId="77777777" w:rsidR="00FA2F3C" w:rsidRDefault="00FA2F3C" w:rsidP="00D8361E">
      <w:pPr>
        <w:numPr>
          <w:ilvl w:val="0"/>
          <w:numId w:val="6"/>
        </w:numPr>
        <w:tabs>
          <w:tab w:val="clear" w:pos="720"/>
          <w:tab w:val="left" w:pos="576"/>
        </w:tabs>
        <w:spacing w:line="240" w:lineRule="exact"/>
        <w:ind w:left="576" w:hanging="576"/>
      </w:pPr>
      <w:r>
        <w:t xml:space="preserve">Haffner SM, González C, </w:t>
      </w:r>
      <w:smartTag w:uri="urn:schemas-microsoft-com:office:smarttags" w:element="City">
        <w:smartTag w:uri="urn:schemas-microsoft-com:office:smarttags" w:element="place">
          <w:r>
            <w:t>Valdez</w:t>
          </w:r>
        </w:smartTag>
      </w:smartTag>
      <w:r>
        <w:t xml:space="preserve"> RA, Mykkänen L, Hazuda HP, </w:t>
      </w:r>
      <w:r w:rsidR="002F407E" w:rsidRPr="002F407E">
        <w:rPr>
          <w:b/>
        </w:rPr>
        <w:t>Mitchell BD</w:t>
      </w:r>
      <w:r>
        <w:t xml:space="preserve">, Monterrosa A, Stern MP.  Is microalbuminuria part of the prediabetic state?  The </w:t>
      </w:r>
      <w:smartTag w:uri="urn:schemas-microsoft-com:office:smarttags" w:element="City">
        <w:smartTag w:uri="urn:schemas-microsoft-com:office:smarttags" w:element="place">
          <w:r>
            <w:t>Mexico City</w:t>
          </w:r>
        </w:smartTag>
      </w:smartTag>
      <w:r>
        <w:t xml:space="preserve"> Diabetes Study.  Diabetologia 36:1002-1006, 1993.</w:t>
      </w:r>
    </w:p>
    <w:p w14:paraId="2AAAB713"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Haffner SM, Gruber KK, Morales PA, Hazuda HP, Valdez RA, </w:t>
      </w:r>
      <w:r w:rsidR="002F407E" w:rsidRPr="002F407E">
        <w:rPr>
          <w:b/>
          <w:lang w:val="de-DE"/>
        </w:rPr>
        <w:t>Mitchell BD</w:t>
      </w:r>
      <w:r w:rsidRPr="006744E4">
        <w:rPr>
          <w:lang w:val="de-DE"/>
        </w:rPr>
        <w:t xml:space="preserve">, Stern MP.  </w:t>
      </w:r>
      <w:r>
        <w:t>Lp(a) concentrations in Mexican Amer</w:t>
      </w:r>
      <w:r w:rsidR="001A3416">
        <w:t>icans and non-Hispanic whites: T</w:t>
      </w:r>
      <w:r>
        <w:t>he San Antonio Heart Study.  Am J Epidemiol 136:1060-68, 1993.</w:t>
      </w:r>
    </w:p>
    <w:p w14:paraId="723E0F78"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Stern M, Moss S, Stern MP, Hazuda HP, Patterson J, Van Heuven WAJ, Klein R.  Is there an ethnic difference in the effect of risk factors for diabetic retinopathy between Mexican Americans and non-Hispanic whites?  Ann Epidemiol 3:2-8, 1993.</w:t>
      </w:r>
    </w:p>
    <w:p w14:paraId="51E457F1"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w:t>
      </w:r>
      <w:smartTag w:uri="urn:schemas-microsoft-com:office:smarttags" w:element="City">
        <w:smartTag w:uri="urn:schemas-microsoft-com:office:smarttags" w:element="place">
          <w:r w:rsidR="00FA2F3C">
            <w:t>Valdez</w:t>
          </w:r>
        </w:smartTag>
      </w:smartTag>
      <w:r w:rsidR="00FA2F3C">
        <w:t xml:space="preserve"> RA, Hazuda HP, Haffner SM, Stern MP.  Differences in the prevalence of diabetes and impaired glucose tolerance according to maternal or paternal history of diabetes.  Diab Care 16:1262-67, 1993.</w:t>
      </w:r>
    </w:p>
    <w:p w14:paraId="400EA160" w14:textId="77777777" w:rsidR="00FA2F3C" w:rsidRDefault="002F407E" w:rsidP="00D8361E">
      <w:pPr>
        <w:numPr>
          <w:ilvl w:val="0"/>
          <w:numId w:val="6"/>
        </w:numPr>
        <w:tabs>
          <w:tab w:val="clear" w:pos="720"/>
          <w:tab w:val="left" w:pos="576"/>
        </w:tabs>
        <w:spacing w:line="240" w:lineRule="exact"/>
        <w:ind w:left="576" w:hanging="576"/>
      </w:pPr>
      <w:r w:rsidRPr="002F407E">
        <w:rPr>
          <w:b/>
        </w:rPr>
        <w:lastRenderedPageBreak/>
        <w:t>Mitchell BD</w:t>
      </w:r>
      <w:r w:rsidR="00FA2F3C">
        <w:t xml:space="preserve">, Williams-Blangero S, Chakraborty R, </w:t>
      </w:r>
      <w:smartTag w:uri="urn:schemas-microsoft-com:office:smarttags" w:element="City">
        <w:smartTag w:uri="urn:schemas-microsoft-com:office:smarttags" w:element="place">
          <w:r w:rsidR="00FA2F3C">
            <w:t>Valdez</w:t>
          </w:r>
        </w:smartTag>
      </w:smartTag>
      <w:r w:rsidR="00FA2F3C">
        <w:t xml:space="preserve"> R, Hazuda HP, Stern MP.  A comparison of three methods for assessing Amerindian admixture in Mexican Americans.  Ethnicity &amp; Disease 3:22-31, 1993.</w:t>
      </w:r>
    </w:p>
    <w:p w14:paraId="0C51BE23" w14:textId="77777777" w:rsidR="00FA2F3C" w:rsidRDefault="00FA2F3C" w:rsidP="00D8361E">
      <w:pPr>
        <w:numPr>
          <w:ilvl w:val="0"/>
          <w:numId w:val="6"/>
        </w:numPr>
        <w:tabs>
          <w:tab w:val="clear" w:pos="720"/>
          <w:tab w:val="left" w:pos="576"/>
        </w:tabs>
        <w:spacing w:line="240" w:lineRule="exact"/>
        <w:ind w:left="576" w:hanging="576"/>
      </w:pPr>
      <w:r>
        <w:t xml:space="preserve">Morales PA, </w:t>
      </w:r>
      <w:r w:rsidR="002F407E" w:rsidRPr="002F407E">
        <w:rPr>
          <w:b/>
        </w:rPr>
        <w:t>Mitchell BD</w:t>
      </w:r>
      <w:r>
        <w:t xml:space="preserve">, </w:t>
      </w:r>
      <w:smartTag w:uri="urn:schemas-microsoft-com:office:smarttags" w:element="City">
        <w:smartTag w:uri="urn:schemas-microsoft-com:office:smarttags" w:element="place">
          <w:r>
            <w:t>Valdez</w:t>
          </w:r>
        </w:smartTag>
      </w:smartTag>
      <w:r>
        <w:t xml:space="preserve"> RA, Hazuda HP, Stern MP, Haffner SM.  Incidence of NIDDM and impaired glucose tolerance in hypertensive subjects.  Diabetes 42:154-61, 1993.</w:t>
      </w:r>
    </w:p>
    <w:p w14:paraId="36F80B86" w14:textId="77777777" w:rsidR="00FA2F3C" w:rsidRDefault="00FA2F3C" w:rsidP="00D8361E">
      <w:pPr>
        <w:numPr>
          <w:ilvl w:val="0"/>
          <w:numId w:val="6"/>
        </w:numPr>
        <w:tabs>
          <w:tab w:val="clear" w:pos="720"/>
          <w:tab w:val="left" w:pos="576"/>
        </w:tabs>
        <w:spacing w:line="240" w:lineRule="exact"/>
        <w:ind w:left="576" w:hanging="576"/>
      </w:pPr>
      <w:r>
        <w:t xml:space="preserve">Stern MP, Gonzalez C, Hernandez M, Knapp JA, Hazuda HP, Villalpando E, Valdez RA, Haffner SM, </w:t>
      </w:r>
      <w:r w:rsidR="002F407E" w:rsidRPr="002F407E">
        <w:rPr>
          <w:b/>
        </w:rPr>
        <w:t>Mitchell BD</w:t>
      </w:r>
      <w:r>
        <w:t xml:space="preserve">.  Performance of semiquantitative food frequency questionnaires in international comparisons: </w:t>
      </w:r>
      <w:smartTag w:uri="urn:schemas-microsoft-com:office:smarttags" w:element="City">
        <w:r>
          <w:t>Mexico City</w:t>
        </w:r>
      </w:smartTag>
      <w:r>
        <w:t xml:space="preserve"> vs. </w:t>
      </w:r>
      <w:smartTag w:uri="urn:schemas-microsoft-com:office:smarttags" w:element="place">
        <w:smartTag w:uri="urn:schemas-microsoft-com:office:smarttags" w:element="City">
          <w:r>
            <w:t>San Antonio</w:t>
          </w:r>
        </w:smartTag>
        <w:r>
          <w:t xml:space="preserve">, </w:t>
        </w:r>
        <w:smartTag w:uri="urn:schemas-microsoft-com:office:smarttags" w:element="State">
          <w:r>
            <w:t>TX</w:t>
          </w:r>
        </w:smartTag>
      </w:smartTag>
      <w:r>
        <w:t>.  Ann Epidemiol 3:300-307, 1993.</w:t>
      </w:r>
    </w:p>
    <w:p w14:paraId="64DEE01B" w14:textId="77777777" w:rsidR="00FA2F3C" w:rsidRDefault="00FA2F3C" w:rsidP="00D8361E">
      <w:pPr>
        <w:numPr>
          <w:ilvl w:val="0"/>
          <w:numId w:val="6"/>
        </w:numPr>
        <w:tabs>
          <w:tab w:val="clear" w:pos="720"/>
          <w:tab w:val="left" w:pos="576"/>
        </w:tabs>
        <w:spacing w:line="240" w:lineRule="exact"/>
        <w:ind w:left="576" w:hanging="576"/>
      </w:pPr>
      <w:r>
        <w:t xml:space="preserve">Stern MP, </w:t>
      </w:r>
      <w:smartTag w:uri="urn:schemas-microsoft-com:office:smarttags" w:element="City">
        <w:smartTag w:uri="urn:schemas-microsoft-com:office:smarttags" w:element="place">
          <w:r>
            <w:t>Valdez</w:t>
          </w:r>
        </w:smartTag>
      </w:smartTag>
      <w:r>
        <w:t xml:space="preserve"> RA, Haffner SM, </w:t>
      </w:r>
      <w:r w:rsidR="002F407E" w:rsidRPr="002F407E">
        <w:rPr>
          <w:b/>
        </w:rPr>
        <w:t>Mitchell BD</w:t>
      </w:r>
      <w:r>
        <w:t>, Hazuda HP.  Stability over time of modern diagnostic criteria for type II diabetes.  Diab Care 16:978-83, 1993.</w:t>
      </w:r>
    </w:p>
    <w:p w14:paraId="55485023" w14:textId="77777777" w:rsidR="004143D1" w:rsidRDefault="004143D1" w:rsidP="008C4615">
      <w:pPr>
        <w:tabs>
          <w:tab w:val="left" w:pos="576"/>
        </w:tabs>
        <w:spacing w:line="240" w:lineRule="exact"/>
        <w:rPr>
          <w:b/>
          <w:i/>
        </w:rPr>
      </w:pPr>
    </w:p>
    <w:p w14:paraId="523730DF" w14:textId="77777777" w:rsidR="008C4615" w:rsidRDefault="008C4615" w:rsidP="008C4615">
      <w:pPr>
        <w:tabs>
          <w:tab w:val="left" w:pos="576"/>
        </w:tabs>
        <w:spacing w:line="240" w:lineRule="exact"/>
        <w:rPr>
          <w:b/>
          <w:i/>
        </w:rPr>
      </w:pPr>
      <w:r w:rsidRPr="008C4615">
        <w:rPr>
          <w:b/>
          <w:i/>
        </w:rPr>
        <w:t>1994</w:t>
      </w:r>
    </w:p>
    <w:p w14:paraId="2A5AB2E7"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w:t>
      </w:r>
      <w:r w:rsidR="002F407E" w:rsidRPr="002F407E">
        <w:rPr>
          <w:b/>
        </w:rPr>
        <w:t>Mitchell BD</w:t>
      </w:r>
      <w:r>
        <w:t>, Stern MP, MacCluer JW.  Genetic and environmental correlations among skinfold measures: their existence and significance.  Internat J Obes Relat Metab Disord 18:413-18, 1994.</w:t>
      </w:r>
    </w:p>
    <w:p w14:paraId="748E243A" w14:textId="77777777" w:rsidR="00FA2F3C" w:rsidRDefault="00FA2F3C" w:rsidP="00D8361E">
      <w:pPr>
        <w:numPr>
          <w:ilvl w:val="0"/>
          <w:numId w:val="6"/>
        </w:numPr>
        <w:tabs>
          <w:tab w:val="clear" w:pos="720"/>
          <w:tab w:val="left" w:pos="576"/>
        </w:tabs>
        <w:spacing w:line="240" w:lineRule="exact"/>
        <w:ind w:left="576" w:hanging="576"/>
      </w:pPr>
      <w:r>
        <w:t xml:space="preserve">González C, Stern MP, </w:t>
      </w:r>
      <w:r w:rsidR="002F407E" w:rsidRPr="002F407E">
        <w:rPr>
          <w:b/>
        </w:rPr>
        <w:t>Mitchell BD</w:t>
      </w:r>
      <w:r>
        <w:t xml:space="preserve">, Valdéz R, Haffner SM, Pérez B.  Clinical characteristics of type II diabetic subjects consuming high versus low carbohydrate diets in </w:t>
      </w:r>
      <w:smartTag w:uri="urn:schemas-microsoft-com:office:smarttags" w:element="City">
        <w:r>
          <w:t>Mexico City</w:t>
        </w:r>
      </w:smartTag>
      <w:r>
        <w:t xml:space="preserve"> and </w:t>
      </w:r>
      <w:smartTag w:uri="urn:schemas-microsoft-com:office:smarttags" w:element="place">
        <w:smartTag w:uri="urn:schemas-microsoft-com:office:smarttags" w:element="City">
          <w:r>
            <w:t>San Antonio</w:t>
          </w:r>
        </w:smartTag>
        <w:r>
          <w:t xml:space="preserve">, </w:t>
        </w:r>
        <w:smartTag w:uri="urn:schemas-microsoft-com:office:smarttags" w:element="State">
          <w:r>
            <w:t>Texas</w:t>
          </w:r>
        </w:smartTag>
      </w:smartTag>
      <w:r>
        <w:t>.  Diab Care 17:397-404, 1994.</w:t>
      </w:r>
    </w:p>
    <w:p w14:paraId="0C10BCE2" w14:textId="77777777" w:rsidR="00FA2F3C" w:rsidRDefault="00FA2F3C" w:rsidP="00D8361E">
      <w:pPr>
        <w:numPr>
          <w:ilvl w:val="0"/>
          <w:numId w:val="6"/>
        </w:numPr>
        <w:tabs>
          <w:tab w:val="clear" w:pos="720"/>
          <w:tab w:val="left" w:pos="576"/>
        </w:tabs>
        <w:spacing w:line="240" w:lineRule="exact"/>
        <w:ind w:left="576" w:hanging="576"/>
      </w:pPr>
      <w:r>
        <w:t xml:space="preserve">González Villalpando C, Stern MP, Perez BA, Valdéz R, </w:t>
      </w:r>
      <w:r w:rsidR="002F407E" w:rsidRPr="002F407E">
        <w:rPr>
          <w:b/>
        </w:rPr>
        <w:t>Mitchell BD</w:t>
      </w:r>
      <w:r>
        <w:t xml:space="preserve">, Haffner SM. Prevalence and detection of hypertension in Mexico.  Arch Med Res 25:347-53, 1994.  </w:t>
      </w:r>
    </w:p>
    <w:p w14:paraId="792AEEA8" w14:textId="77777777" w:rsidR="00FA2F3C" w:rsidRDefault="00FA2F3C" w:rsidP="00D8361E">
      <w:pPr>
        <w:numPr>
          <w:ilvl w:val="0"/>
          <w:numId w:val="6"/>
        </w:numPr>
        <w:tabs>
          <w:tab w:val="clear" w:pos="720"/>
          <w:tab w:val="left" w:pos="576"/>
        </w:tabs>
        <w:spacing w:line="240" w:lineRule="exact"/>
        <w:ind w:left="576" w:hanging="576"/>
      </w:pPr>
      <w:r w:rsidRPr="009E44AB">
        <w:rPr>
          <w:lang w:val="es-ES"/>
        </w:rPr>
        <w:t xml:space="preserve">González-Villalpando C, Stern MP, Arredondo-Perez B, Mitchell B, Valdez R, Haffner S.  </w:t>
      </w:r>
      <w:r>
        <w:t xml:space="preserve">Tobacco use in </w:t>
      </w:r>
      <w:smartTag w:uri="urn:schemas-microsoft-com:office:smarttags" w:element="City">
        <w:smartTag w:uri="urn:schemas-microsoft-com:office:smarttags" w:element="place">
          <w:r>
            <w:t>Mexico City</w:t>
          </w:r>
        </w:smartTag>
      </w:smartTag>
      <w:r>
        <w:t>.  [Spanish].  Salud Publica Mex 36:46-50, 1994.</w:t>
      </w:r>
    </w:p>
    <w:p w14:paraId="7F12AAF3" w14:textId="77777777" w:rsidR="00FA2F3C" w:rsidRDefault="00FA2F3C" w:rsidP="00D8361E">
      <w:pPr>
        <w:numPr>
          <w:ilvl w:val="0"/>
          <w:numId w:val="6"/>
        </w:numPr>
        <w:tabs>
          <w:tab w:val="clear" w:pos="720"/>
          <w:tab w:val="left" w:pos="576"/>
        </w:tabs>
        <w:spacing w:line="240" w:lineRule="exact"/>
        <w:ind w:left="576" w:hanging="576"/>
      </w:pPr>
      <w:r>
        <w:t xml:space="preserve">Haffner SM, Bowsher RR, Mykkänen L, Hazuda HP, </w:t>
      </w:r>
      <w:r w:rsidR="002F407E" w:rsidRPr="002F407E">
        <w:rPr>
          <w:b/>
        </w:rPr>
        <w:t>Mitchell BD</w:t>
      </w:r>
      <w:r>
        <w:t xml:space="preserve">, </w:t>
      </w:r>
      <w:smartTag w:uri="urn:schemas-microsoft-com:office:smarttags" w:element="City">
        <w:smartTag w:uri="urn:schemas-microsoft-com:office:smarttags" w:element="place">
          <w:r>
            <w:t>Valdez</w:t>
          </w:r>
        </w:smartTag>
      </w:smartTag>
      <w:r>
        <w:t xml:space="preserve"> RA, Gingerich R, Monterrosa A, Stern MP.  Proinsulin and specific insulin concentrations in high and low risk populations for noninsulin-dependent diabetes mellitus.  Diabetes 43:1490-93, 1994.</w:t>
      </w:r>
    </w:p>
    <w:p w14:paraId="0A35194D" w14:textId="77777777" w:rsidR="00FA2F3C" w:rsidRDefault="002F407E" w:rsidP="00D8361E">
      <w:pPr>
        <w:numPr>
          <w:ilvl w:val="0"/>
          <w:numId w:val="6"/>
        </w:numPr>
        <w:tabs>
          <w:tab w:val="clear" w:pos="720"/>
          <w:tab w:val="left" w:pos="576"/>
        </w:tabs>
        <w:spacing w:line="240" w:lineRule="exact"/>
        <w:ind w:left="576" w:hanging="576"/>
      </w:pPr>
      <w:r w:rsidRPr="002F407E">
        <w:rPr>
          <w:b/>
          <w:lang w:val="de-DE"/>
        </w:rPr>
        <w:t>Mitchell BD</w:t>
      </w:r>
      <w:r w:rsidR="00FA2F3C" w:rsidRPr="006744E4">
        <w:rPr>
          <w:lang w:val="de-DE"/>
        </w:rPr>
        <w:t xml:space="preserve">, Kammerer CM, Reinhart LJ, Stern MP.  </w:t>
      </w:r>
      <w:r w:rsidR="00FA2F3C">
        <w:t>NIDDM in Mexican American families: heterogeneity by age of onset.  Diab Care 17:567-73, 1994.</w:t>
      </w:r>
    </w:p>
    <w:p w14:paraId="32185D8A" w14:textId="77777777" w:rsidR="00FA2F3C" w:rsidRDefault="00FA2F3C" w:rsidP="00D8361E">
      <w:pPr>
        <w:numPr>
          <w:ilvl w:val="0"/>
          <w:numId w:val="6"/>
        </w:numPr>
        <w:tabs>
          <w:tab w:val="clear" w:pos="720"/>
          <w:tab w:val="left" w:pos="576"/>
        </w:tabs>
        <w:spacing w:line="240" w:lineRule="exact"/>
        <w:ind w:left="576" w:hanging="576"/>
      </w:pPr>
      <w:r>
        <w:t xml:space="preserve">Valdez R, </w:t>
      </w:r>
      <w:r w:rsidR="002F407E" w:rsidRPr="002F407E">
        <w:rPr>
          <w:b/>
        </w:rPr>
        <w:t>Mitchell BD</w:t>
      </w:r>
      <w:r>
        <w:t>, Haffner SM, Hazuda HP, Morales PA, Monterrosa A, Stern MP.  Predictors of weight change in a bi-ethnic population.  The San Antonio Heart Study.  Int J Obesity 18:85-91, 1994.</w:t>
      </w:r>
    </w:p>
    <w:p w14:paraId="6BC9444E" w14:textId="77777777" w:rsidR="0066221D" w:rsidRDefault="0066221D" w:rsidP="0066221D">
      <w:pPr>
        <w:tabs>
          <w:tab w:val="left" w:pos="576"/>
        </w:tabs>
        <w:spacing w:line="240" w:lineRule="exact"/>
        <w:ind w:left="0" w:firstLine="0"/>
      </w:pPr>
    </w:p>
    <w:p w14:paraId="234E67FD" w14:textId="77777777" w:rsidR="008C4615" w:rsidRDefault="008C4615" w:rsidP="008C4615">
      <w:pPr>
        <w:tabs>
          <w:tab w:val="left" w:pos="576"/>
        </w:tabs>
        <w:spacing w:line="240" w:lineRule="exact"/>
        <w:rPr>
          <w:b/>
          <w:i/>
        </w:rPr>
      </w:pPr>
      <w:r w:rsidRPr="008C4615">
        <w:rPr>
          <w:b/>
          <w:i/>
        </w:rPr>
        <w:t>1995</w:t>
      </w:r>
    </w:p>
    <w:p w14:paraId="11F80DEF" w14:textId="77777777" w:rsidR="00FA2F3C" w:rsidRDefault="00FA2F3C" w:rsidP="00D8361E">
      <w:pPr>
        <w:numPr>
          <w:ilvl w:val="0"/>
          <w:numId w:val="6"/>
        </w:numPr>
        <w:tabs>
          <w:tab w:val="clear" w:pos="720"/>
          <w:tab w:val="left" w:pos="576"/>
        </w:tabs>
        <w:spacing w:line="240" w:lineRule="exact"/>
        <w:ind w:left="576" w:hanging="576"/>
      </w:pPr>
      <w:r>
        <w:t xml:space="preserve">Atwood LD, </w:t>
      </w:r>
      <w:r w:rsidR="002F407E" w:rsidRPr="002F407E">
        <w:rPr>
          <w:b/>
        </w:rPr>
        <w:t>Mitchell BD</w:t>
      </w:r>
      <w:r>
        <w:t>, Stowell NC.   Segregation and linkage analysis of the complex trait Q1.  Genet Epidemiol 12:713-718, 1995.</w:t>
      </w:r>
    </w:p>
    <w:p w14:paraId="743B4610"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w:t>
      </w:r>
      <w:r w:rsidR="002F407E" w:rsidRPr="002F407E">
        <w:rPr>
          <w:b/>
        </w:rPr>
        <w:t>Mitchell BD</w:t>
      </w:r>
      <w:r>
        <w:t>, Hixson JE, Samollow PB, Stern MP, MacCluer JW.  A major gene with sex-specific effects influences fat mass in Mexican Americans.  Genet Epidemiol 12:475-488, 1995.</w:t>
      </w:r>
    </w:p>
    <w:p w14:paraId="20FBD584" w14:textId="77777777" w:rsidR="00FA2F3C" w:rsidRDefault="00FA2F3C" w:rsidP="00D8361E">
      <w:pPr>
        <w:numPr>
          <w:ilvl w:val="0"/>
          <w:numId w:val="6"/>
        </w:numPr>
        <w:tabs>
          <w:tab w:val="clear" w:pos="720"/>
          <w:tab w:val="left" w:pos="576"/>
        </w:tabs>
        <w:spacing w:line="240" w:lineRule="exact"/>
        <w:ind w:left="576" w:hanging="576"/>
      </w:pPr>
      <w:r>
        <w:t xml:space="preserve">Escalante A, Brey RL, </w:t>
      </w:r>
      <w:r w:rsidR="002F407E" w:rsidRPr="002F407E">
        <w:rPr>
          <w:b/>
        </w:rPr>
        <w:t>Mitchell BD</w:t>
      </w:r>
      <w:r>
        <w:t xml:space="preserve">, </w:t>
      </w:r>
      <w:smartTag w:uri="urn:schemas-microsoft-com:office:smarttags" w:element="place">
        <w:smartTag w:uri="urn:schemas-microsoft-com:office:smarttags" w:element="PlaceName">
          <w:r>
            <w:t>Dreiner</w:t>
          </w:r>
        </w:smartTag>
        <w:r>
          <w:t xml:space="preserve"> </w:t>
        </w:r>
        <w:smartTag w:uri="urn:schemas-microsoft-com:office:smarttags" w:element="PlaceType">
          <w:r>
            <w:t>U.</w:t>
          </w:r>
        </w:smartTag>
      </w:smartTag>
      <w:r>
        <w:t xml:space="preserve">  Accuracy of anticardiolipin antibodies in identifying a history of thrombosis among patients with systemic lupus erythematosus.  Am J Med 98:559-565, 1995.</w:t>
      </w:r>
    </w:p>
    <w:p w14:paraId="783AEC9C" w14:textId="77777777" w:rsidR="00FA2F3C" w:rsidRDefault="00FA2F3C" w:rsidP="00D8361E">
      <w:pPr>
        <w:numPr>
          <w:ilvl w:val="0"/>
          <w:numId w:val="6"/>
        </w:numPr>
        <w:tabs>
          <w:tab w:val="clear" w:pos="720"/>
          <w:tab w:val="left" w:pos="576"/>
        </w:tabs>
        <w:spacing w:line="240" w:lineRule="exact"/>
        <w:ind w:left="576" w:hanging="576"/>
      </w:pPr>
      <w:r>
        <w:t xml:space="preserve">González Villalpando C, Stern MP, </w:t>
      </w:r>
      <w:r w:rsidR="002F407E" w:rsidRPr="002F407E">
        <w:rPr>
          <w:b/>
        </w:rPr>
        <w:t>Mitchell BD</w:t>
      </w:r>
      <w:r>
        <w:t xml:space="preserve">, Arredondo Pérez B, Martinez S, Seoane M. </w:t>
      </w:r>
      <w:r w:rsidR="00797E5D">
        <w:t xml:space="preserve"> Myocardial infarction in a low </w:t>
      </w:r>
      <w:r>
        <w:t>income area of Mexico City.  Prevalence and clinical characteristics. Arch Med Res 26:233-238, 1995.</w:t>
      </w:r>
    </w:p>
    <w:p w14:paraId="07941DB4"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Atwood LD, Reinhart L.  The influence of response bias on segregation and linkage analysis.  Genet Epidemiol 12:795-799, 1995.</w:t>
      </w:r>
    </w:p>
    <w:p w14:paraId="58442DC6" w14:textId="77777777" w:rsidR="00FA2F3C" w:rsidRDefault="002F407E" w:rsidP="00D8361E">
      <w:pPr>
        <w:numPr>
          <w:ilvl w:val="0"/>
          <w:numId w:val="6"/>
        </w:numPr>
        <w:tabs>
          <w:tab w:val="clear" w:pos="720"/>
          <w:tab w:val="left" w:pos="576"/>
        </w:tabs>
        <w:spacing w:line="240" w:lineRule="exact"/>
        <w:ind w:left="576" w:hanging="576"/>
      </w:pPr>
      <w:r w:rsidRPr="002F407E">
        <w:rPr>
          <w:b/>
          <w:lang w:val="es-ES"/>
        </w:rPr>
        <w:lastRenderedPageBreak/>
        <w:t>Mitchell BD</w:t>
      </w:r>
      <w:r w:rsidR="00FA2F3C" w:rsidRPr="009E44AB">
        <w:rPr>
          <w:lang w:val="es-ES"/>
        </w:rPr>
        <w:t xml:space="preserve">, González Villalpando C, Arredondo Pérez B, García M, Valdez R, Stern MP.  </w:t>
      </w:r>
      <w:r w:rsidR="00FA2F3C">
        <w:t xml:space="preserve">Myocardial infarction and cardiovascular risk factors in </w:t>
      </w:r>
      <w:smartTag w:uri="urn:schemas-microsoft-com:office:smarttags" w:element="City">
        <w:r w:rsidR="00FA2F3C">
          <w:t>Mexico City</w:t>
        </w:r>
      </w:smartTag>
      <w:r w:rsidR="00FA2F3C">
        <w:t xml:space="preserve"> and </w:t>
      </w:r>
      <w:smartTag w:uri="urn:schemas-microsoft-com:office:smarttags" w:element="place">
        <w:smartTag w:uri="urn:schemas-microsoft-com:office:smarttags" w:element="City">
          <w:r w:rsidR="00FA2F3C">
            <w:t>San Antonio</w:t>
          </w:r>
        </w:smartTag>
        <w:r w:rsidR="00FA2F3C">
          <w:t xml:space="preserve">, </w:t>
        </w:r>
        <w:smartTag w:uri="urn:schemas-microsoft-com:office:smarttags" w:element="State">
          <w:r w:rsidR="00FA2F3C">
            <w:t>Texas</w:t>
          </w:r>
        </w:smartTag>
      </w:smartTag>
      <w:r w:rsidR="00FA2F3C">
        <w:t>.  Arterioscler Thromb Vasc Biol 15:721-725, 1995.</w:t>
      </w:r>
    </w:p>
    <w:p w14:paraId="4A9CE54A"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Hixson JE, Atwood LD, Hackleman S, Blangero J, Haffner SM, Stern MP, MacCluer JW.  Evidence for a major gene affecting post-challenge insulin levels in Mexican Americans.  Diabetes 44:284-289, 1995.</w:t>
      </w:r>
    </w:p>
    <w:p w14:paraId="001511FE"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O'Connell P, Harrison CR, Manire M, Shipman P, Moyer M, Stern MP, Frazier ML.  Evidence for linkage of post-challenge insulin levels with intestinal fatty acid binding protein (</w:t>
      </w:r>
      <w:r w:rsidR="00FA2F3C">
        <w:rPr>
          <w:i/>
        </w:rPr>
        <w:t>FABP2</w:t>
      </w:r>
      <w:r w:rsidR="00FA2F3C">
        <w:t>) in Mexican Americans.  Diabetes 44:1046-1053, 1995.</w:t>
      </w:r>
    </w:p>
    <w:p w14:paraId="435FE30A" w14:textId="77777777" w:rsidR="00FA2F3C" w:rsidRDefault="002F407E" w:rsidP="00D8361E">
      <w:pPr>
        <w:numPr>
          <w:ilvl w:val="0"/>
          <w:numId w:val="6"/>
        </w:numPr>
        <w:tabs>
          <w:tab w:val="clear" w:pos="720"/>
          <w:tab w:val="left" w:pos="576"/>
        </w:tabs>
        <w:spacing w:line="240" w:lineRule="exact"/>
        <w:ind w:left="576" w:hanging="576"/>
      </w:pPr>
      <w:r w:rsidRPr="002F407E">
        <w:rPr>
          <w:b/>
          <w:lang w:val="de-DE"/>
        </w:rPr>
        <w:t>Mitchell BD</w:t>
      </w:r>
      <w:r w:rsidR="00FA2F3C" w:rsidRPr="006744E4">
        <w:rPr>
          <w:lang w:val="de-DE"/>
        </w:rPr>
        <w:t xml:space="preserve">, Kammerer CM, Reinhart LJ, Stern MP, MacCluer JW.  </w:t>
      </w:r>
      <w:r w:rsidR="00FA2F3C">
        <w:t>Is there an excess in maternal transmission of NIDDM?   Diabetologia 38:314-317, 1995.</w:t>
      </w:r>
    </w:p>
    <w:p w14:paraId="5095BF17" w14:textId="77777777" w:rsidR="00FA2F3C" w:rsidRDefault="00FA2F3C" w:rsidP="00D8361E">
      <w:pPr>
        <w:numPr>
          <w:ilvl w:val="0"/>
          <w:numId w:val="6"/>
        </w:numPr>
        <w:tabs>
          <w:tab w:val="clear" w:pos="720"/>
          <w:tab w:val="left" w:pos="576"/>
        </w:tabs>
        <w:spacing w:line="240" w:lineRule="exact"/>
        <w:ind w:left="576" w:hanging="576"/>
      </w:pPr>
      <w:r>
        <w:t xml:space="preserve">Sowers M, González Villapando C, Stern MP, Fox C, </w:t>
      </w:r>
      <w:r w:rsidR="002F407E" w:rsidRPr="002F407E">
        <w:rPr>
          <w:b/>
        </w:rPr>
        <w:t>Mitchell BD</w:t>
      </w:r>
      <w:r>
        <w:t xml:space="preserve">.  Relationships between physical activity, insulin levels, and lipids in non-diabetic low income residents of </w:t>
      </w:r>
      <w:smartTag w:uri="urn:schemas-microsoft-com:office:smarttags" w:element="City">
        <w:smartTag w:uri="urn:schemas-microsoft-com:office:smarttags" w:element="place">
          <w:r>
            <w:t>Mexico City</w:t>
          </w:r>
        </w:smartTag>
      </w:smartTag>
      <w:r>
        <w:t>: The Mexico City Diabetes Study.  Arch Med Res 26:133-140, 1995.</w:t>
      </w:r>
    </w:p>
    <w:p w14:paraId="1BD0AF46" w14:textId="77777777" w:rsidR="00FA2F3C" w:rsidRDefault="00FA2F3C" w:rsidP="00D8361E">
      <w:pPr>
        <w:numPr>
          <w:ilvl w:val="0"/>
          <w:numId w:val="6"/>
        </w:numPr>
        <w:tabs>
          <w:tab w:val="clear" w:pos="720"/>
          <w:tab w:val="left" w:pos="576"/>
        </w:tabs>
        <w:spacing w:line="240" w:lineRule="exact"/>
        <w:ind w:left="576" w:hanging="576"/>
      </w:pPr>
      <w:smartTag w:uri="urn:schemas-microsoft-com:office:smarttags" w:element="City">
        <w:smartTag w:uri="urn:schemas-microsoft-com:office:smarttags" w:element="place">
          <w:r>
            <w:t>Valdez</w:t>
          </w:r>
        </w:smartTag>
      </w:smartTag>
      <w:r>
        <w:t xml:space="preserve"> R, González-Villalpando C, </w:t>
      </w:r>
      <w:r w:rsidR="002F407E" w:rsidRPr="002F407E">
        <w:rPr>
          <w:b/>
        </w:rPr>
        <w:t>Mitchell BD</w:t>
      </w:r>
      <w:r>
        <w:t>, Haffner SM, Stern MP.  Differential impact of obesity in related populations.  Obes Res 3(suppl 2):S223-S232, 1995.</w:t>
      </w:r>
    </w:p>
    <w:p w14:paraId="2FE0C2B5" w14:textId="77777777" w:rsidR="004143D1" w:rsidRDefault="004143D1" w:rsidP="008C4615">
      <w:pPr>
        <w:tabs>
          <w:tab w:val="left" w:pos="576"/>
        </w:tabs>
        <w:spacing w:line="240" w:lineRule="exact"/>
        <w:rPr>
          <w:b/>
          <w:i/>
        </w:rPr>
      </w:pPr>
    </w:p>
    <w:p w14:paraId="5C9A6F05" w14:textId="77777777" w:rsidR="008C4615" w:rsidRDefault="008C4615" w:rsidP="008C4615">
      <w:pPr>
        <w:tabs>
          <w:tab w:val="left" w:pos="576"/>
        </w:tabs>
        <w:spacing w:line="240" w:lineRule="exact"/>
        <w:rPr>
          <w:b/>
          <w:i/>
        </w:rPr>
      </w:pPr>
      <w:r w:rsidRPr="008C4615">
        <w:rPr>
          <w:b/>
          <w:i/>
        </w:rPr>
        <w:t>1996</w:t>
      </w:r>
    </w:p>
    <w:p w14:paraId="2BA207C8"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Haffner SM, </w:t>
      </w:r>
      <w:r w:rsidR="002F407E" w:rsidRPr="002F407E">
        <w:rPr>
          <w:b/>
        </w:rPr>
        <w:t>Mitchell BD</w:t>
      </w:r>
      <w:r>
        <w:t>, Stern MP, MacCluer JW.  Genetic and environmental correlations among hormone levels and measures of body fat accumulation and topography.  J Clin Endocrinol Metab 81:597-600, 1996.</w:t>
      </w:r>
    </w:p>
    <w:p w14:paraId="02114BE4" w14:textId="77777777" w:rsidR="00FA2F3C" w:rsidRDefault="00FA2F3C" w:rsidP="00D8361E">
      <w:pPr>
        <w:numPr>
          <w:ilvl w:val="0"/>
          <w:numId w:val="6"/>
        </w:numPr>
        <w:tabs>
          <w:tab w:val="clear" w:pos="720"/>
          <w:tab w:val="left" w:pos="576"/>
        </w:tabs>
        <w:spacing w:line="240" w:lineRule="exact"/>
        <w:ind w:left="576" w:hanging="576"/>
      </w:pPr>
      <w:r>
        <w:t xml:space="preserve">Duggirala R, Stern MP, </w:t>
      </w:r>
      <w:r w:rsidR="002F407E" w:rsidRPr="002F407E">
        <w:rPr>
          <w:b/>
        </w:rPr>
        <w:t>Mitchell BD</w:t>
      </w:r>
      <w:r>
        <w:t xml:space="preserve">, Reinhart LJ, Shipman PA, Uresandi OC, Leibel RL, Hales CN, O’Connell P, Blangero J.  Quantitative variation in obesity-related traits and insulin precursors linked to </w:t>
      </w:r>
      <w:r>
        <w:rPr>
          <w:i/>
        </w:rPr>
        <w:t>ob</w:t>
      </w:r>
      <w:r>
        <w:t xml:space="preserve"> gene region on human chromosome 7.  Am J Hum Genet 59:694-703, 1996.</w:t>
      </w:r>
    </w:p>
    <w:p w14:paraId="6C99213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Blangero J, Mahaney MC, Rainwater DL, Dyke B, Hixson JE, Henkel RD, Sharp MR, Comuzzie AG, VandeBerg JL, Stern MP, MacCluer JW.  Genetic and environmental contributions to cardiovascular risk factors in Mexican Americans:  The San Antonio Family Heart Study.   Circulation 94:2159-2170, 1996.</w:t>
      </w:r>
    </w:p>
    <w:p w14:paraId="499B8449"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Mahaney MC, Blangero J, Comuzzie AG, Atwood LD, Haffner SM, Stern MP, MacCluer JW.  Genetic analysis of the IRS:  pleiotropic effects of genes influencing insulin levels on lipoprotein and obesity measures.  Arterioscler Thromb Vasc Biol 16:281-288, 1996.</w:t>
      </w:r>
    </w:p>
    <w:p w14:paraId="6E2EBE82" w14:textId="77777777" w:rsidR="00FA2F3C" w:rsidRDefault="00FA2F3C" w:rsidP="00D8361E">
      <w:pPr>
        <w:numPr>
          <w:ilvl w:val="0"/>
          <w:numId w:val="6"/>
        </w:numPr>
        <w:tabs>
          <w:tab w:val="clear" w:pos="720"/>
          <w:tab w:val="left" w:pos="576"/>
        </w:tabs>
        <w:spacing w:line="240" w:lineRule="exact"/>
        <w:ind w:left="576" w:hanging="576"/>
      </w:pPr>
      <w:r>
        <w:t xml:space="preserve">Stern MP, Duggirala R, </w:t>
      </w:r>
      <w:r w:rsidR="002F407E" w:rsidRPr="002F407E">
        <w:rPr>
          <w:b/>
        </w:rPr>
        <w:t>Mitchell BD</w:t>
      </w:r>
      <w:r>
        <w:t>, Reinhart LJ, Shivakumar S, Shipman PA, Uresandi OC, Benavides E, Blangero J, O’Connell P.  Evidence for linkage of regions on chromosomes 6 and 11 to plasma glucose concentrations in Mexican Americans.  Genome Res 6:724-734, 1996.</w:t>
      </w:r>
    </w:p>
    <w:p w14:paraId="124F60D7" w14:textId="77777777" w:rsidR="00FA2F3C" w:rsidRDefault="00FA2F3C" w:rsidP="00D8361E">
      <w:pPr>
        <w:numPr>
          <w:ilvl w:val="0"/>
          <w:numId w:val="6"/>
        </w:numPr>
        <w:tabs>
          <w:tab w:val="clear" w:pos="720"/>
          <w:tab w:val="left" w:pos="576"/>
        </w:tabs>
        <w:spacing w:line="240" w:lineRule="exact"/>
        <w:ind w:left="576" w:hanging="576"/>
      </w:pPr>
      <w:r>
        <w:t xml:space="preserve">Stern MP, </w:t>
      </w:r>
      <w:r w:rsidR="002F407E" w:rsidRPr="002F407E">
        <w:rPr>
          <w:b/>
        </w:rPr>
        <w:t>Mitchell BD</w:t>
      </w:r>
      <w:r>
        <w:t>, Blangero J, Reinhart L, Kammerer CM, Harrison CC, Shipman PA, O’Connell P, Frazier ML, MacCluer JW.  Evidence for a major gene for type II diabetes and linkage analyses with selected candidate genes in Mexican Americans.  Diabetes 45:563-568, 1996.</w:t>
      </w:r>
    </w:p>
    <w:p w14:paraId="0A42C2E5"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Wei M, </w:t>
      </w:r>
      <w:r w:rsidR="002F407E" w:rsidRPr="002F407E">
        <w:rPr>
          <w:b/>
          <w:lang w:val="de-DE"/>
        </w:rPr>
        <w:t>Mitchell BD</w:t>
      </w:r>
      <w:r w:rsidRPr="006744E4">
        <w:rPr>
          <w:lang w:val="de-DE"/>
        </w:rPr>
        <w:t xml:space="preserve">, Haffner SM, Stern MP.  </w:t>
      </w:r>
      <w:r>
        <w:t>Effects of cigarette smoking, diabetes, and hypertension on all-cause mortality and cardiovascular disease mortality in Mexican Americans: the San Antonio Heart Study.  Am J Epidemiol 144:1058-1065, 1996.</w:t>
      </w:r>
    </w:p>
    <w:p w14:paraId="3E3B73CE"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Wei M, Valdez RA, </w:t>
      </w:r>
      <w:r w:rsidR="002F407E" w:rsidRPr="002F407E">
        <w:rPr>
          <w:b/>
          <w:lang w:val="de-DE"/>
        </w:rPr>
        <w:t>Mitchell BD</w:t>
      </w:r>
      <w:r w:rsidRPr="006744E4">
        <w:rPr>
          <w:lang w:val="de-DE"/>
        </w:rPr>
        <w:t xml:space="preserve">, Haffner SM, Stern MP, Hazuda HP.  </w:t>
      </w:r>
      <w:r>
        <w:t>Migration status, socioeconomic status and mortality rates in Mexican Americans and non-Hispanic whites: the San Antonio Heart Study.  Ann Epidemiol 6:307-313, 1996.</w:t>
      </w:r>
    </w:p>
    <w:p w14:paraId="09D66A8C" w14:textId="77777777" w:rsidR="00610052" w:rsidRDefault="00610052" w:rsidP="008C4615">
      <w:pPr>
        <w:tabs>
          <w:tab w:val="left" w:pos="576"/>
        </w:tabs>
        <w:spacing w:line="240" w:lineRule="exact"/>
        <w:rPr>
          <w:b/>
          <w:i/>
          <w:color w:val="000000"/>
        </w:rPr>
      </w:pPr>
    </w:p>
    <w:p w14:paraId="01C245FE" w14:textId="77777777" w:rsidR="008C4615" w:rsidRDefault="008C4615" w:rsidP="008C4615">
      <w:pPr>
        <w:tabs>
          <w:tab w:val="left" w:pos="576"/>
        </w:tabs>
        <w:spacing w:line="240" w:lineRule="exact"/>
        <w:rPr>
          <w:b/>
          <w:i/>
          <w:color w:val="000000"/>
        </w:rPr>
      </w:pPr>
      <w:r w:rsidRPr="008C4615">
        <w:rPr>
          <w:b/>
          <w:i/>
          <w:color w:val="000000"/>
        </w:rPr>
        <w:t>1997</w:t>
      </w:r>
    </w:p>
    <w:p w14:paraId="1503DF8B" w14:textId="77777777" w:rsidR="00FA2F3C" w:rsidRDefault="00FA2F3C" w:rsidP="00D8361E">
      <w:pPr>
        <w:numPr>
          <w:ilvl w:val="0"/>
          <w:numId w:val="6"/>
        </w:numPr>
        <w:tabs>
          <w:tab w:val="clear" w:pos="720"/>
          <w:tab w:val="left" w:pos="576"/>
        </w:tabs>
        <w:spacing w:line="240" w:lineRule="exact"/>
        <w:ind w:left="576" w:hanging="576"/>
        <w:rPr>
          <w:color w:val="000000"/>
        </w:rPr>
      </w:pPr>
      <w:r>
        <w:rPr>
          <w:color w:val="000000"/>
        </w:rPr>
        <w:lastRenderedPageBreak/>
        <w:t xml:space="preserve">Comuzzie AG, Hixson JE, Almasy L, </w:t>
      </w:r>
      <w:r w:rsidR="002F407E" w:rsidRPr="002F407E">
        <w:rPr>
          <w:b/>
          <w:color w:val="000000"/>
        </w:rPr>
        <w:t>Mitchell BD</w:t>
      </w:r>
      <w:r>
        <w:rPr>
          <w:color w:val="000000"/>
        </w:rPr>
        <w:t>, Mahaney MC, Dyer TD, Stern MP, MacCluer JW, Blangero J.  A major quantitative trait locus determining serum leptin levels and fat mass is located on human chromosome 2.  Nat Genet 15:273-276, 1997.</w:t>
      </w:r>
    </w:p>
    <w:p w14:paraId="50A388CD" w14:textId="77777777" w:rsidR="00FA2F3C" w:rsidRDefault="00FA2F3C" w:rsidP="00D8361E">
      <w:pPr>
        <w:numPr>
          <w:ilvl w:val="0"/>
          <w:numId w:val="6"/>
        </w:numPr>
        <w:tabs>
          <w:tab w:val="clear" w:pos="720"/>
          <w:tab w:val="left" w:pos="576"/>
        </w:tabs>
        <w:spacing w:line="240" w:lineRule="exact"/>
        <w:ind w:left="576" w:hanging="576"/>
      </w:pPr>
      <w:r w:rsidRPr="006744E4">
        <w:t xml:space="preserve">González Villalpando ME, González Villalpando C, Arredondo Pérez B, Martinez Diaz SV, Martinez DR, </w:t>
      </w:r>
      <w:r w:rsidR="002F407E" w:rsidRPr="002F407E">
        <w:rPr>
          <w:b/>
        </w:rPr>
        <w:t>Mitchell BD</w:t>
      </w:r>
      <w:r w:rsidRPr="006744E4">
        <w:t xml:space="preserve">, Rivera Martinez D, Klein R, Haffner SM, Stern MP.  </w:t>
      </w:r>
      <w:r>
        <w:t xml:space="preserve">Moderate-to-severe diabetic retinopathy is more prevalent in </w:t>
      </w:r>
      <w:smartTag w:uri="urn:schemas-microsoft-com:office:smarttags" w:element="City">
        <w:r>
          <w:t>Mexico City</w:t>
        </w:r>
      </w:smartTag>
      <w:r>
        <w:t xml:space="preserve"> than in </w:t>
      </w:r>
      <w:smartTag w:uri="urn:schemas-microsoft-com:office:smarttags" w:element="place">
        <w:smartTag w:uri="urn:schemas-microsoft-com:office:smarttags" w:element="City">
          <w:r>
            <w:t>San Antonio</w:t>
          </w:r>
        </w:smartTag>
        <w:r>
          <w:t xml:space="preserve">, </w:t>
        </w:r>
        <w:smartTag w:uri="urn:schemas-microsoft-com:office:smarttags" w:element="State">
          <w:r>
            <w:t>Texas</w:t>
          </w:r>
        </w:smartTag>
      </w:smartTag>
      <w:r>
        <w:t>. Diab Care 20:773-777, 1997.</w:t>
      </w:r>
    </w:p>
    <w:p w14:paraId="2CC3FEE2"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Ghosh S, Schneider JL, Birznieks G, Blangero J.  Power of variance component linkage analysis to detect epistasis.  Genet Epidemiol 14:1017-1022, 1997.</w:t>
      </w:r>
    </w:p>
    <w:p w14:paraId="7615F8D8" w14:textId="77777777" w:rsidR="00FA2F3C" w:rsidRDefault="00FA2F3C" w:rsidP="00D8361E">
      <w:pPr>
        <w:numPr>
          <w:ilvl w:val="0"/>
          <w:numId w:val="6"/>
        </w:numPr>
        <w:tabs>
          <w:tab w:val="clear" w:pos="720"/>
          <w:tab w:val="left" w:pos="576"/>
        </w:tabs>
        <w:spacing w:line="240" w:lineRule="exact"/>
        <w:ind w:left="576" w:hanging="576"/>
      </w:pPr>
      <w:r>
        <w:t xml:space="preserve">Rainwater DL, </w:t>
      </w:r>
      <w:r w:rsidR="002F407E" w:rsidRPr="002F407E">
        <w:rPr>
          <w:b/>
        </w:rPr>
        <w:t>Mitchell BD</w:t>
      </w:r>
      <w:r>
        <w:t>, Mahaney MC, Haffner SM.  Genetic relationship between measures of HDL phenotypes and insulin concentrations.  Arterioscler Thromb Vasc Biol 17:3414-3419, 1997.</w:t>
      </w:r>
    </w:p>
    <w:p w14:paraId="43F86104" w14:textId="77777777" w:rsidR="00FA2F3C" w:rsidRDefault="00FA2F3C" w:rsidP="00D8361E">
      <w:pPr>
        <w:numPr>
          <w:ilvl w:val="0"/>
          <w:numId w:val="6"/>
        </w:numPr>
        <w:tabs>
          <w:tab w:val="clear" w:pos="720"/>
          <w:tab w:val="left" w:pos="576"/>
        </w:tabs>
        <w:spacing w:line="240" w:lineRule="exact"/>
        <w:ind w:left="576" w:hanging="576"/>
      </w:pPr>
      <w:r>
        <w:t xml:space="preserve">Seddon JM, Ajani UA, </w:t>
      </w:r>
      <w:r w:rsidR="002F407E" w:rsidRPr="002F407E">
        <w:rPr>
          <w:b/>
        </w:rPr>
        <w:t>Mitchell BD</w:t>
      </w:r>
      <w:r>
        <w:t>.  Familial aggregation of age-related maculopathy.   Am J Ophthalmol 123:199-206, 1997.</w:t>
      </w:r>
    </w:p>
    <w:p w14:paraId="2AAEBBAF" w14:textId="77777777" w:rsidR="00FA2F3C" w:rsidRDefault="00FA2F3C" w:rsidP="00D8361E">
      <w:pPr>
        <w:numPr>
          <w:ilvl w:val="0"/>
          <w:numId w:val="6"/>
        </w:numPr>
        <w:tabs>
          <w:tab w:val="clear" w:pos="720"/>
          <w:tab w:val="left" w:pos="576"/>
        </w:tabs>
        <w:spacing w:line="240" w:lineRule="exact"/>
        <w:ind w:left="576" w:hanging="576"/>
      </w:pPr>
      <w:r>
        <w:t xml:space="preserve">Silver K, </w:t>
      </w:r>
      <w:r w:rsidR="002F407E" w:rsidRPr="002F407E">
        <w:rPr>
          <w:b/>
        </w:rPr>
        <w:t>Mitchell BD</w:t>
      </w:r>
      <w:r>
        <w:t xml:space="preserve">, Walston J, Sorkin JD, Stern MP, Roth J, Shuldiner AR.  TRP64ARG </w:t>
      </w:r>
      <w:r>
        <w:sym w:font="Symbol" w:char="F062"/>
      </w:r>
      <w:r>
        <w:rPr>
          <w:vertAlign w:val="subscript"/>
        </w:rPr>
        <w:t>3</w:t>
      </w:r>
      <w:r>
        <w:t>-adrenergic receptor and obesity in Mexican Americans.  Hum Genet 101:306-311, 1997.</w:t>
      </w:r>
    </w:p>
    <w:p w14:paraId="0C62EB44" w14:textId="77777777" w:rsidR="004143D1" w:rsidRDefault="004143D1" w:rsidP="008C4615">
      <w:pPr>
        <w:tabs>
          <w:tab w:val="left" w:pos="576"/>
        </w:tabs>
        <w:spacing w:line="240" w:lineRule="exact"/>
        <w:rPr>
          <w:b/>
          <w:i/>
        </w:rPr>
      </w:pPr>
    </w:p>
    <w:p w14:paraId="49E83624" w14:textId="77777777" w:rsidR="008C4615" w:rsidRDefault="008C4615" w:rsidP="008C4615">
      <w:pPr>
        <w:tabs>
          <w:tab w:val="left" w:pos="576"/>
        </w:tabs>
        <w:spacing w:line="240" w:lineRule="exact"/>
        <w:rPr>
          <w:b/>
          <w:i/>
        </w:rPr>
      </w:pPr>
      <w:r w:rsidRPr="008C4615">
        <w:rPr>
          <w:b/>
          <w:i/>
        </w:rPr>
        <w:t>1998</w:t>
      </w:r>
    </w:p>
    <w:p w14:paraId="6C71E3E2" w14:textId="77777777" w:rsidR="00FA2F3C" w:rsidRDefault="00FA2F3C" w:rsidP="00D8361E">
      <w:pPr>
        <w:numPr>
          <w:ilvl w:val="0"/>
          <w:numId w:val="6"/>
        </w:numPr>
        <w:tabs>
          <w:tab w:val="clear" w:pos="720"/>
          <w:tab w:val="left" w:pos="576"/>
        </w:tabs>
        <w:spacing w:line="240" w:lineRule="exact"/>
        <w:ind w:left="576" w:hanging="576"/>
      </w:pPr>
      <w:r>
        <w:t xml:space="preserve">Goksel DL, Fischbach K, Duggirala R, </w:t>
      </w:r>
      <w:r w:rsidR="002F407E" w:rsidRPr="002F407E">
        <w:rPr>
          <w:b/>
        </w:rPr>
        <w:t>Mitchell BD</w:t>
      </w:r>
      <w:r>
        <w:t>, Aguilar-Bryan L, Blangero J, Stern MP, O’Connell P.   Variant in sulfonyluria receptor-1 gene is associated with high insulin concentrations in non-diabetic Mexican Americans: SUR-1 gene variant and hyperinsulinemia.  Hum Genet 103:280-285, 1998.</w:t>
      </w:r>
    </w:p>
    <w:p w14:paraId="6840490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Blangero J, Comuzzie AG, Almasy LA, Shuldiner AR, Silver K, Stern MP, MacCluer JW, Hixson JE.  A paired sibling analysis of the beta-3 adrenergic receptor and obesity in Mexican Americans.  J Clin Invest 101:584-587, 1998.</w:t>
      </w:r>
    </w:p>
    <w:p w14:paraId="053DF84C" w14:textId="77777777" w:rsidR="004143D1" w:rsidRDefault="004143D1" w:rsidP="008C4615">
      <w:pPr>
        <w:spacing w:line="240" w:lineRule="exact"/>
        <w:rPr>
          <w:b/>
          <w:i/>
        </w:rPr>
      </w:pPr>
    </w:p>
    <w:p w14:paraId="356B26EB" w14:textId="77777777" w:rsidR="008C4615" w:rsidRDefault="008C4615" w:rsidP="008C4615">
      <w:pPr>
        <w:spacing w:line="240" w:lineRule="exact"/>
        <w:rPr>
          <w:b/>
          <w:i/>
        </w:rPr>
      </w:pPr>
      <w:r w:rsidRPr="008C4615">
        <w:rPr>
          <w:b/>
          <w:i/>
        </w:rPr>
        <w:t>1999</w:t>
      </w:r>
    </w:p>
    <w:p w14:paraId="6AC0DEC2" w14:textId="77777777" w:rsidR="00FA2F3C" w:rsidRDefault="00FA2F3C" w:rsidP="00D8361E">
      <w:pPr>
        <w:numPr>
          <w:ilvl w:val="0"/>
          <w:numId w:val="3"/>
        </w:numPr>
        <w:spacing w:line="240" w:lineRule="exact"/>
        <w:ind w:left="576" w:hanging="576"/>
      </w:pPr>
      <w:r>
        <w:t xml:space="preserve">Birznieks G, Ghosh S, Watanabe RM, </w:t>
      </w:r>
      <w:r w:rsidR="002F407E" w:rsidRPr="002F407E">
        <w:rPr>
          <w:b/>
        </w:rPr>
        <w:t>Mitchell BD</w:t>
      </w:r>
      <w:r>
        <w:t xml:space="preserve">.  The effect of phenotypic variation on detection of linkage in the COGA data.  Genet Epidemiol 17(suppl 1):S61-S66, 1999. </w:t>
      </w:r>
    </w:p>
    <w:p w14:paraId="042EAD12" w14:textId="77777777" w:rsidR="00FA2F3C" w:rsidRDefault="00FA2F3C" w:rsidP="00D8361E">
      <w:pPr>
        <w:numPr>
          <w:ilvl w:val="0"/>
          <w:numId w:val="6"/>
        </w:numPr>
        <w:tabs>
          <w:tab w:val="clear" w:pos="720"/>
          <w:tab w:val="left" w:pos="576"/>
        </w:tabs>
        <w:spacing w:line="240" w:lineRule="exact"/>
        <w:ind w:left="576" w:hanging="576"/>
      </w:pPr>
      <w:r>
        <w:t xml:space="preserve">Duggirala R, </w:t>
      </w:r>
      <w:r w:rsidR="002F407E" w:rsidRPr="002F407E">
        <w:rPr>
          <w:b/>
        </w:rPr>
        <w:t>Mitchell BD</w:t>
      </w:r>
      <w:r>
        <w:t xml:space="preserve">, Blangero J, Stern MP.  Genetic determinants of variation in gallbladder disease in the Mexican American population.  Genet Epidemiol 16:191-204, 1999. </w:t>
      </w:r>
    </w:p>
    <w:p w14:paraId="0DB230EF" w14:textId="77777777" w:rsidR="00FA2F3C" w:rsidRDefault="00FA2F3C" w:rsidP="00D8361E">
      <w:pPr>
        <w:numPr>
          <w:ilvl w:val="0"/>
          <w:numId w:val="3"/>
        </w:numPr>
        <w:spacing w:line="240" w:lineRule="exact"/>
        <w:rPr>
          <w:color w:val="000000"/>
        </w:rPr>
      </w:pPr>
      <w:r>
        <w:rPr>
          <w:color w:val="000000"/>
        </w:rPr>
        <w:t xml:space="preserve">Hixson JE, Almasy L, Cole S, Birnbaum S, </w:t>
      </w:r>
      <w:r w:rsidR="002F407E" w:rsidRPr="002F407E">
        <w:rPr>
          <w:b/>
          <w:color w:val="000000"/>
        </w:rPr>
        <w:t>Mitchell BD</w:t>
      </w:r>
      <w:r>
        <w:rPr>
          <w:color w:val="000000"/>
        </w:rPr>
        <w:t xml:space="preserve">, Mahaney MC, Stern MP, MacCluer JW, Blangero J, Comuzzie AG.  Normal variation in leptin levels is associated with polymorphisms in the pro-opiomelanocortin gene, </w:t>
      </w:r>
      <w:r>
        <w:rPr>
          <w:i/>
          <w:color w:val="000000"/>
        </w:rPr>
        <w:t>POMC</w:t>
      </w:r>
      <w:r>
        <w:rPr>
          <w:color w:val="000000"/>
        </w:rPr>
        <w:t xml:space="preserve">.  J Clin Endocrinol Metab 84:3187-3191, 1999. </w:t>
      </w:r>
    </w:p>
    <w:p w14:paraId="080BE671" w14:textId="77777777" w:rsidR="00FA2F3C" w:rsidRDefault="00FA2F3C" w:rsidP="00D8361E">
      <w:pPr>
        <w:numPr>
          <w:ilvl w:val="0"/>
          <w:numId w:val="3"/>
        </w:numPr>
        <w:spacing w:line="240" w:lineRule="exact"/>
        <w:ind w:left="576" w:hanging="576"/>
      </w:pPr>
      <w:r>
        <w:t xml:space="preserve">Karter AJ, Rowell SE, Ackerson LM, </w:t>
      </w:r>
      <w:r w:rsidR="002F407E" w:rsidRPr="002F407E">
        <w:rPr>
          <w:b/>
        </w:rPr>
        <w:t>Mitchell BD</w:t>
      </w:r>
      <w:r>
        <w:t xml:space="preserve">, </w:t>
      </w:r>
      <w:smartTag w:uri="urn:schemas-microsoft-com:office:smarttags" w:element="City">
        <w:smartTag w:uri="urn:schemas-microsoft-com:office:smarttags" w:element="place">
          <w:r>
            <w:t>Ferrara</w:t>
          </w:r>
        </w:smartTag>
      </w:smartTag>
      <w:r>
        <w:t xml:space="preserve"> A, Selby JV, Newman B.  Excess maternal transmission of type 2 diabetes: the Northern California Kaiser Permanente Diabetes Registry.  Diab Care 22:938-943, 1999.</w:t>
      </w:r>
    </w:p>
    <w:p w14:paraId="4B943792" w14:textId="77777777" w:rsidR="00FA2F3C" w:rsidRDefault="00FA2F3C" w:rsidP="00D8361E">
      <w:pPr>
        <w:numPr>
          <w:ilvl w:val="0"/>
          <w:numId w:val="3"/>
        </w:numPr>
        <w:spacing w:line="240" w:lineRule="exact"/>
        <w:ind w:left="576" w:hanging="576"/>
      </w:pPr>
      <w:r>
        <w:t xml:space="preserve">MacCluer JW, Stern MP, Almasy L, Atwood LA, Blangero J, Comuzzie AG, Dyke B, Haffner SM, Henkel RD, Hixson JE, Mahaney MC, </w:t>
      </w:r>
      <w:r w:rsidR="002F407E" w:rsidRPr="002F407E">
        <w:rPr>
          <w:b/>
        </w:rPr>
        <w:t>Mitchell BD</w:t>
      </w:r>
      <w:r>
        <w:t>, Rainwater DL, Samollow PB, Sharp MR, VandeBerg JL, Williams J.  Genetics of atherosclerosis risk factors in Mexican Americans.  Nutr Reviews 57(5 Pt 2):S59-65, 1999.</w:t>
      </w:r>
    </w:p>
    <w:p w14:paraId="1024B090" w14:textId="77777777" w:rsidR="00FA2F3C" w:rsidRDefault="002F407E" w:rsidP="00D8361E">
      <w:pPr>
        <w:numPr>
          <w:ilvl w:val="0"/>
          <w:numId w:val="3"/>
        </w:numPr>
        <w:spacing w:line="252" w:lineRule="exact"/>
        <w:ind w:left="576" w:hanging="576"/>
      </w:pPr>
      <w:r w:rsidRPr="002F407E">
        <w:rPr>
          <w:b/>
        </w:rPr>
        <w:t>Mitchell BD</w:t>
      </w:r>
      <w:r w:rsidR="00FA2F3C">
        <w:t>, Almasy LA, Schneider JL, Blangero J, Rainwater DL, Stern MP, MacCluer JW.  Diabetes and hypertension in Mexican American families: relation to cardiovascular risk.  Am J Epidemiol 149:1047-1056, 1999.</w:t>
      </w:r>
    </w:p>
    <w:p w14:paraId="6A963397" w14:textId="77777777" w:rsidR="00FA2F3C" w:rsidRDefault="002F407E" w:rsidP="00D8361E">
      <w:pPr>
        <w:numPr>
          <w:ilvl w:val="0"/>
          <w:numId w:val="3"/>
        </w:numPr>
        <w:spacing w:line="240" w:lineRule="exact"/>
      </w:pPr>
      <w:r w:rsidRPr="002F407E">
        <w:rPr>
          <w:b/>
        </w:rPr>
        <w:lastRenderedPageBreak/>
        <w:t>Mitchell BD</w:t>
      </w:r>
      <w:r w:rsidR="00FA2F3C">
        <w:t>, Cole SA, Comuzzie AG, Almasy L, Blangero J, MacCluer JW, Hixson JE.  A quantitative trait locus influencing body mass index maps to the region of the beta-3 adrenergic receptor.  Diabetes 48:1863-1867, 1999.</w:t>
      </w:r>
    </w:p>
    <w:p w14:paraId="1F46194D" w14:textId="77777777" w:rsidR="00FA2F3C" w:rsidRDefault="002F407E" w:rsidP="00D8361E">
      <w:pPr>
        <w:numPr>
          <w:ilvl w:val="0"/>
          <w:numId w:val="3"/>
        </w:numPr>
        <w:spacing w:line="240" w:lineRule="exact"/>
        <w:ind w:left="576" w:hanging="576"/>
      </w:pPr>
      <w:r w:rsidRPr="002F407E">
        <w:rPr>
          <w:b/>
        </w:rPr>
        <w:t>Mitchell BD</w:t>
      </w:r>
      <w:r w:rsidR="00FA2F3C">
        <w:t>, Ghosh S, Watanabe RM, Slifer SH, Hsueh W-C, Birznieks G.  Identifying influential individuals in linkage analysis: application to a quantitative trait locus detected in the COGA data.  Genet Epidemiol 17(suppl 1):S259-S264, 1999.</w:t>
      </w:r>
    </w:p>
    <w:p w14:paraId="5F455299" w14:textId="77777777" w:rsidR="00FA2F3C" w:rsidRDefault="00FA2F3C" w:rsidP="00D8361E">
      <w:pPr>
        <w:numPr>
          <w:ilvl w:val="0"/>
          <w:numId w:val="6"/>
        </w:numPr>
        <w:tabs>
          <w:tab w:val="clear" w:pos="720"/>
          <w:tab w:val="left" w:pos="576"/>
        </w:tabs>
        <w:spacing w:line="252" w:lineRule="exact"/>
        <w:ind w:left="576" w:hanging="576"/>
      </w:pPr>
      <w:r w:rsidRPr="006744E4">
        <w:rPr>
          <w:lang w:val="de-DE"/>
        </w:rPr>
        <w:t xml:space="preserve">Rainwater DL, </w:t>
      </w:r>
      <w:r w:rsidR="002F407E" w:rsidRPr="002F407E">
        <w:rPr>
          <w:b/>
          <w:lang w:val="de-DE"/>
        </w:rPr>
        <w:t>Mitchell BD</w:t>
      </w:r>
      <w:r w:rsidRPr="006744E4">
        <w:rPr>
          <w:lang w:val="de-DE"/>
        </w:rPr>
        <w:t xml:space="preserve">, Comuzzie AG, Haffner SM.  </w:t>
      </w:r>
      <w:r>
        <w:t>Relationship of low-density lipoprotein particle size and measures of adiposity.  Int J Obes 23:180-189, 1999.</w:t>
      </w:r>
    </w:p>
    <w:p w14:paraId="017E9732" w14:textId="77777777" w:rsidR="00FA2F3C" w:rsidRDefault="00FA2F3C" w:rsidP="00D8361E">
      <w:pPr>
        <w:numPr>
          <w:ilvl w:val="0"/>
          <w:numId w:val="3"/>
        </w:numPr>
        <w:spacing w:line="240" w:lineRule="exact"/>
        <w:ind w:left="576" w:hanging="576"/>
      </w:pPr>
      <w:r>
        <w:t xml:space="preserve">Watanabe RM, Ghosh S, Birznieks G, </w:t>
      </w:r>
      <w:smartTag w:uri="urn:schemas-microsoft-com:office:smarttags" w:element="City">
        <w:smartTag w:uri="urn:schemas-microsoft-com:office:smarttags" w:element="place">
          <w:r>
            <w:t>Duren</w:t>
          </w:r>
        </w:smartTag>
      </w:smartTag>
      <w:r>
        <w:t xml:space="preserve"> WL, </w:t>
      </w:r>
      <w:r w:rsidR="002F407E" w:rsidRPr="002F407E">
        <w:rPr>
          <w:b/>
        </w:rPr>
        <w:t>Mitchell BD</w:t>
      </w:r>
      <w:r>
        <w:t xml:space="preserve">.  Application of an ordered subset analysis approach to the genetics of alcoholism. Genet Epidemiol 17(suppl 1):S385-S390, 1999. </w:t>
      </w:r>
    </w:p>
    <w:p w14:paraId="707B03F2" w14:textId="77777777" w:rsidR="004143D1" w:rsidRDefault="004143D1" w:rsidP="008C4615">
      <w:pPr>
        <w:spacing w:line="240" w:lineRule="exact"/>
        <w:rPr>
          <w:b/>
          <w:bCs/>
          <w:i/>
        </w:rPr>
      </w:pPr>
    </w:p>
    <w:p w14:paraId="3A535041" w14:textId="77777777" w:rsidR="008C4615" w:rsidRDefault="008C4615" w:rsidP="008C4615">
      <w:pPr>
        <w:spacing w:line="240" w:lineRule="exact"/>
        <w:rPr>
          <w:b/>
          <w:bCs/>
          <w:i/>
        </w:rPr>
      </w:pPr>
      <w:r w:rsidRPr="008C4615">
        <w:rPr>
          <w:b/>
          <w:bCs/>
          <w:i/>
        </w:rPr>
        <w:t>2000</w:t>
      </w:r>
    </w:p>
    <w:p w14:paraId="293A9DDD" w14:textId="77777777" w:rsidR="00FA2F3C" w:rsidRDefault="00FA2F3C" w:rsidP="00D8361E">
      <w:pPr>
        <w:numPr>
          <w:ilvl w:val="0"/>
          <w:numId w:val="3"/>
        </w:numPr>
        <w:spacing w:line="240" w:lineRule="exact"/>
        <w:ind w:left="576" w:hanging="576"/>
        <w:rPr>
          <w:bCs/>
        </w:rPr>
      </w:pPr>
      <w:r>
        <w:rPr>
          <w:bCs/>
        </w:rPr>
        <w:t xml:space="preserve">Celi FS, Negri C, Tanner K, Raben N, De Pablo F, Rovira A, Pallando LF, Marin-Vaguero P, </w:t>
      </w:r>
      <w:r w:rsidR="002F407E" w:rsidRPr="002F407E">
        <w:rPr>
          <w:b/>
          <w:bCs/>
        </w:rPr>
        <w:t>Mitchell BD</w:t>
      </w:r>
      <w:r>
        <w:rPr>
          <w:bCs/>
        </w:rPr>
        <w:t>, Stern MP, Shuldiner</w:t>
      </w:r>
      <w:r>
        <w:rPr>
          <w:bCs/>
          <w:vertAlign w:val="superscript"/>
        </w:rPr>
        <w:t xml:space="preserve"> </w:t>
      </w:r>
      <w:r>
        <w:rPr>
          <w:bCs/>
        </w:rPr>
        <w:t>AR.  Molecular scanning for mutations in the insulin receptor substrate-1 (IRS-1) gene in Mexican Americans with type 2 diabetes mellitus.  Diabetes Metab Res Rev 16:370-377, 2000.</w:t>
      </w:r>
    </w:p>
    <w:p w14:paraId="48C6EF5E" w14:textId="77777777" w:rsidR="00FA2F3C" w:rsidRDefault="00FA2F3C" w:rsidP="00D8361E">
      <w:pPr>
        <w:numPr>
          <w:ilvl w:val="0"/>
          <w:numId w:val="3"/>
        </w:numPr>
        <w:spacing w:line="240" w:lineRule="exact"/>
        <w:ind w:hanging="576"/>
      </w:pPr>
      <w:r>
        <w:t xml:space="preserve">Cole SA, </w:t>
      </w:r>
      <w:r w:rsidR="002F407E" w:rsidRPr="002F407E">
        <w:rPr>
          <w:b/>
        </w:rPr>
        <w:t>Mitchell BD</w:t>
      </w:r>
      <w:r>
        <w:t>, Hsueh W-C, Pineda P, Beamer BA, Shuldiner AR, Comuzzie AG, Blangero J, Hixson JE.  The Pro12Ala variant of peroxisome proliferator-activated receptor-</w:t>
      </w:r>
      <w:r>
        <w:sym w:font="Symbol" w:char="F067"/>
      </w:r>
      <w:r>
        <w:t>2 (PPAR-</w:t>
      </w:r>
      <w:r>
        <w:sym w:font="Symbol" w:char="F067"/>
      </w:r>
      <w:r>
        <w:t>2) is associated with measures of obesity in Mexican Americans.  Int J Obes 24:522-524, 2000.</w:t>
      </w:r>
    </w:p>
    <w:p w14:paraId="12D9B8F3" w14:textId="77777777" w:rsidR="00FA2F3C" w:rsidRDefault="00FA2F3C" w:rsidP="00D8361E">
      <w:pPr>
        <w:numPr>
          <w:ilvl w:val="0"/>
          <w:numId w:val="3"/>
        </w:numPr>
        <w:spacing w:line="240" w:lineRule="exact"/>
        <w:ind w:hanging="576"/>
      </w:pPr>
      <w:r>
        <w:t xml:space="preserve">Hsueh W-C, </w:t>
      </w:r>
      <w:r w:rsidR="002F407E" w:rsidRPr="002F407E">
        <w:rPr>
          <w:b/>
        </w:rPr>
        <w:t>Mitchell BD</w:t>
      </w:r>
      <w:r>
        <w:t>, Aburomia R, Sakul H, Ehm MG, Michelsen B, Wagner MJ, St. Jean PL, Knowler WC, Burns DK, Bell CJ, Shuldiner AR.  Diabetes in the Old Order Amish: characterization and heritability analysis of the Amish Family Diabetes Study.  Diab Care 23:595-601, 2000.</w:t>
      </w:r>
    </w:p>
    <w:p w14:paraId="459906E9" w14:textId="77777777" w:rsidR="00FA2F3C" w:rsidRDefault="00FA2F3C" w:rsidP="00D8361E">
      <w:pPr>
        <w:pStyle w:val="BodyText"/>
        <w:numPr>
          <w:ilvl w:val="0"/>
          <w:numId w:val="3"/>
        </w:numPr>
        <w:ind w:left="576" w:hanging="576"/>
        <w:jc w:val="both"/>
        <w:rPr>
          <w:rFonts w:ascii="Times New Roman" w:hAnsi="Times New Roman"/>
        </w:rPr>
      </w:pPr>
      <w:r>
        <w:rPr>
          <w:rFonts w:ascii="Times New Roman" w:hAnsi="Times New Roman"/>
        </w:rPr>
        <w:t xml:space="preserve">Hsueh W-C, </w:t>
      </w:r>
      <w:r w:rsidR="002F407E" w:rsidRPr="002F407E">
        <w:rPr>
          <w:rFonts w:ascii="Times New Roman" w:hAnsi="Times New Roman"/>
          <w:b/>
        </w:rPr>
        <w:t>Mitchell BD</w:t>
      </w:r>
      <w:r>
        <w:rPr>
          <w:rFonts w:ascii="Times New Roman" w:hAnsi="Times New Roman"/>
        </w:rPr>
        <w:t xml:space="preserve">, Hixson JE, Rainwater DL.  Effect of apoE polymorphism on plasma lipids and lipoproteins in Mexican Americans.  Ann Epidemiol 10:524-531, 2000. </w:t>
      </w:r>
    </w:p>
    <w:p w14:paraId="1AAB012C" w14:textId="77777777" w:rsidR="00FA2F3C" w:rsidRDefault="00FA2F3C" w:rsidP="00D8361E">
      <w:pPr>
        <w:numPr>
          <w:ilvl w:val="0"/>
          <w:numId w:val="3"/>
        </w:numPr>
        <w:spacing w:line="240" w:lineRule="exact"/>
        <w:ind w:hanging="576"/>
      </w:pPr>
      <w:r w:rsidRPr="006744E4">
        <w:rPr>
          <w:lang w:val="de-DE"/>
        </w:rPr>
        <w:t xml:space="preserve">Hsueh W-C, </w:t>
      </w:r>
      <w:r w:rsidR="002F407E" w:rsidRPr="002F407E">
        <w:rPr>
          <w:b/>
          <w:lang w:val="de-DE"/>
        </w:rPr>
        <w:t>Mitchell BD</w:t>
      </w:r>
      <w:r w:rsidRPr="006744E4">
        <w:rPr>
          <w:lang w:val="de-DE"/>
        </w:rPr>
        <w:t xml:space="preserve">, Schneider JL, Wagner M, Bell CJ, Nanthakamur E, Shuldiner AR.  </w:t>
      </w:r>
      <w:r>
        <w:t>A QTL influencing blood pressure maps to the region of PPH1 on chromosome 2q31-34 in the Old Order Amish.  Circulation 101:2810-2816, 2000.</w:t>
      </w:r>
    </w:p>
    <w:p w14:paraId="2D58B75F" w14:textId="77777777" w:rsidR="00FA2F3C" w:rsidRDefault="002F407E" w:rsidP="00D8361E">
      <w:pPr>
        <w:numPr>
          <w:ilvl w:val="0"/>
          <w:numId w:val="3"/>
        </w:numPr>
        <w:spacing w:line="240" w:lineRule="exact"/>
        <w:ind w:hanging="576"/>
      </w:pPr>
      <w:r w:rsidRPr="002F407E">
        <w:rPr>
          <w:b/>
        </w:rPr>
        <w:t>Mitchell BD</w:t>
      </w:r>
      <w:r w:rsidR="00FA2F3C">
        <w:t>, Cole SA, Bauer RL, Iturria SJ, Blangero J, Rodriguez EA, MacCluer JW, Hixson JE.  Genes influencing variation in serum osteocalcin concentrations are linked to markers on chromosomes 16 and 20.  J Clin Endocrinol Metab 85:1362-1366, 2000.</w:t>
      </w:r>
    </w:p>
    <w:p w14:paraId="3F7F8ECE" w14:textId="77777777" w:rsidR="00FA2F3C" w:rsidRDefault="002F407E" w:rsidP="00D8361E">
      <w:pPr>
        <w:numPr>
          <w:ilvl w:val="0"/>
          <w:numId w:val="3"/>
        </w:numPr>
        <w:spacing w:line="240" w:lineRule="exact"/>
        <w:ind w:hanging="576"/>
      </w:pPr>
      <w:r w:rsidRPr="002F407E">
        <w:rPr>
          <w:b/>
        </w:rPr>
        <w:t>Mitchell BD</w:t>
      </w:r>
      <w:r w:rsidR="00FA2F3C">
        <w:t>, Cole SA, Hsueh W-C, Comuzzie AG, Blangero J, MacCluer JW, Hixson JE.  Linkage of serum insulin concentrations to chromosome 3p in Mexican Americans.  Diabetes 49:513-516, 2000.</w:t>
      </w:r>
    </w:p>
    <w:p w14:paraId="1B963FC4" w14:textId="77777777" w:rsidR="00FA2F3C" w:rsidRDefault="00FA2F3C" w:rsidP="00D8361E">
      <w:pPr>
        <w:pStyle w:val="BodyText"/>
        <w:numPr>
          <w:ilvl w:val="0"/>
          <w:numId w:val="3"/>
        </w:numPr>
        <w:ind w:hanging="576"/>
        <w:rPr>
          <w:rFonts w:ascii="Times New Roman" w:hAnsi="Times New Roman"/>
        </w:rPr>
      </w:pPr>
      <w:r>
        <w:rPr>
          <w:rFonts w:ascii="Times New Roman" w:hAnsi="Times New Roman"/>
        </w:rPr>
        <w:t xml:space="preserve">Rainwater DL, </w:t>
      </w:r>
      <w:r w:rsidR="002F407E" w:rsidRPr="002F407E">
        <w:rPr>
          <w:rFonts w:ascii="Times New Roman" w:hAnsi="Times New Roman"/>
          <w:b/>
        </w:rPr>
        <w:t>Mitchell BD</w:t>
      </w:r>
      <w:r>
        <w:rPr>
          <w:rFonts w:ascii="Times New Roman" w:hAnsi="Times New Roman"/>
        </w:rPr>
        <w:t>, Comuzzie AG, VandeBerg JL, Stern MP, MacCluer JW.  Associations among 5-year changes in weight, physical activity, and cardiovascular disease risk factors in Mexican Americans.  Am J Epidemiol 152:974-982, 2000.</w:t>
      </w:r>
    </w:p>
    <w:p w14:paraId="6E190E41" w14:textId="77777777" w:rsidR="004143D1" w:rsidRDefault="004143D1" w:rsidP="008C4615">
      <w:pPr>
        <w:pStyle w:val="BodyTextIndent"/>
        <w:spacing w:line="240" w:lineRule="exact"/>
        <w:ind w:left="6" w:firstLine="0"/>
        <w:jc w:val="left"/>
        <w:outlineLvl w:val="0"/>
        <w:rPr>
          <w:rFonts w:ascii="Times New Roman" w:hAnsi="Times New Roman"/>
          <w:b/>
          <w:bCs/>
          <w:i/>
          <w:color w:val="000000"/>
        </w:rPr>
      </w:pPr>
    </w:p>
    <w:p w14:paraId="5244BB77" w14:textId="77777777" w:rsidR="008C4615" w:rsidRDefault="008C4615" w:rsidP="008C4615">
      <w:pPr>
        <w:pStyle w:val="BodyTextIndent"/>
        <w:spacing w:line="240" w:lineRule="exact"/>
        <w:ind w:left="6" w:firstLine="0"/>
        <w:jc w:val="left"/>
        <w:outlineLvl w:val="0"/>
        <w:rPr>
          <w:rFonts w:ascii="Times New Roman" w:hAnsi="Times New Roman"/>
          <w:b/>
          <w:bCs/>
          <w:i/>
          <w:color w:val="000000"/>
        </w:rPr>
      </w:pPr>
      <w:r w:rsidRPr="008C4615">
        <w:rPr>
          <w:rFonts w:ascii="Times New Roman" w:hAnsi="Times New Roman"/>
          <w:b/>
          <w:bCs/>
          <w:i/>
          <w:color w:val="000000"/>
        </w:rPr>
        <w:t>2001</w:t>
      </w:r>
    </w:p>
    <w:p w14:paraId="31D894C8" w14:textId="77777777" w:rsidR="00FA2F3C" w:rsidRDefault="00FA2F3C" w:rsidP="00D8361E">
      <w:pPr>
        <w:pStyle w:val="BodyTextIndent"/>
        <w:numPr>
          <w:ilvl w:val="0"/>
          <w:numId w:val="3"/>
        </w:numPr>
        <w:spacing w:line="240" w:lineRule="exact"/>
        <w:ind w:left="576"/>
        <w:jc w:val="left"/>
        <w:outlineLvl w:val="0"/>
        <w:rPr>
          <w:rFonts w:ascii="Times New Roman" w:hAnsi="Times New Roman"/>
          <w:bCs/>
          <w:color w:val="000000"/>
        </w:rPr>
      </w:pPr>
      <w:r>
        <w:rPr>
          <w:rFonts w:ascii="Times New Roman" w:hAnsi="Times New Roman"/>
        </w:rPr>
        <w:t xml:space="preserve">Hsueh W-C, Cole SA, Shuldiner AR, Beamer BA, Blangero J, Hixson JE, MacCluer JW, </w:t>
      </w:r>
      <w:r w:rsidR="002F407E" w:rsidRPr="002F407E">
        <w:rPr>
          <w:rFonts w:ascii="Times New Roman" w:hAnsi="Times New Roman"/>
          <w:b/>
        </w:rPr>
        <w:t>Mitchell BD</w:t>
      </w:r>
      <w:r>
        <w:rPr>
          <w:rFonts w:ascii="Times New Roman" w:hAnsi="Times New Roman"/>
        </w:rPr>
        <w:t xml:space="preserve">.  </w:t>
      </w:r>
      <w:r>
        <w:rPr>
          <w:rFonts w:ascii="Times New Roman" w:hAnsi="Times New Roman"/>
          <w:bCs/>
          <w:color w:val="000000"/>
        </w:rPr>
        <w:t>Interaction effects of variants in the B3-adrenergic receptor and peroxisome proliferator-activated receptor-</w:t>
      </w:r>
      <w:r>
        <w:rPr>
          <w:rFonts w:ascii="Times New Roman" w:hAnsi="Times New Roman"/>
          <w:bCs/>
          <w:color w:val="000000"/>
        </w:rPr>
        <w:sym w:font="Symbol" w:char="F067"/>
      </w:r>
      <w:r>
        <w:rPr>
          <w:rFonts w:ascii="Times New Roman" w:hAnsi="Times New Roman"/>
          <w:bCs/>
          <w:color w:val="000000"/>
        </w:rPr>
        <w:t xml:space="preserve">2 on obesity in Mexican Americans.  </w:t>
      </w:r>
      <w:r>
        <w:rPr>
          <w:rFonts w:ascii="Times New Roman" w:hAnsi="Times New Roman"/>
        </w:rPr>
        <w:t>Diab Care 24:672-677, 2001.</w:t>
      </w:r>
    </w:p>
    <w:p w14:paraId="5CD07A3F" w14:textId="77777777" w:rsidR="00FA2F3C" w:rsidRDefault="00FA2F3C" w:rsidP="00D8361E">
      <w:pPr>
        <w:numPr>
          <w:ilvl w:val="0"/>
          <w:numId w:val="3"/>
        </w:numPr>
        <w:tabs>
          <w:tab w:val="clear" w:pos="570"/>
        </w:tabs>
        <w:spacing w:line="240" w:lineRule="exact"/>
        <w:ind w:left="576"/>
      </w:pPr>
      <w:r>
        <w:t xml:space="preserve">Hsueh W-C, Göring HHH, Blangero J, </w:t>
      </w:r>
      <w:r w:rsidR="002F407E" w:rsidRPr="002F407E">
        <w:rPr>
          <w:b/>
        </w:rPr>
        <w:t>Mitchell BD</w:t>
      </w:r>
      <w:r>
        <w:t>.  Replication of linkage to quantitative trait loci: variation in location and magnitude of the LOD score.  Genetic Epidemiol 21(suppl 1):S473-S478, 2001</w:t>
      </w:r>
    </w:p>
    <w:p w14:paraId="44EEA890" w14:textId="77777777" w:rsidR="00FA2F3C" w:rsidRDefault="00FA2F3C" w:rsidP="00D8361E">
      <w:pPr>
        <w:numPr>
          <w:ilvl w:val="0"/>
          <w:numId w:val="3"/>
        </w:numPr>
        <w:spacing w:line="240" w:lineRule="exact"/>
        <w:ind w:left="576"/>
      </w:pPr>
      <w:r>
        <w:lastRenderedPageBreak/>
        <w:t xml:space="preserve">Hsueh W-C, </w:t>
      </w:r>
      <w:r w:rsidR="002F407E" w:rsidRPr="002F407E">
        <w:rPr>
          <w:b/>
        </w:rPr>
        <w:t>Mitchell BD</w:t>
      </w:r>
      <w:r>
        <w:t>, Schneider JL, St. Jean PL, Pollin TI, Ehm MG, Wagner MJ, Burns DK, Bell CJ, Shuldiner AR.  Genome-wide scan of obesity and leptin levels in the Old Order Amish</w:t>
      </w:r>
      <w:r>
        <w:rPr>
          <w:b/>
          <w:bCs/>
        </w:rPr>
        <w:t xml:space="preserve">.  </w:t>
      </w:r>
      <w:r>
        <w:t>J Clin Endocrinol Metab 86:1199-1205, 2001.</w:t>
      </w:r>
    </w:p>
    <w:p w14:paraId="12C588D0" w14:textId="77777777" w:rsidR="00FA2F3C" w:rsidRDefault="002F407E" w:rsidP="00D8361E">
      <w:pPr>
        <w:numPr>
          <w:ilvl w:val="0"/>
          <w:numId w:val="3"/>
        </w:numPr>
        <w:spacing w:line="240" w:lineRule="exact"/>
        <w:ind w:left="576"/>
      </w:pPr>
      <w:r w:rsidRPr="002F407E">
        <w:rPr>
          <w:b/>
        </w:rPr>
        <w:t>Mitchell BD</w:t>
      </w:r>
      <w:r w:rsidR="00FA2F3C">
        <w:t xml:space="preserve">, Hsueh W-C, King TM, Pollin TI, Sorkin J, Agarwala R, Schaffer AA, </w:t>
      </w:r>
      <w:smartTag w:uri="urn:schemas-microsoft-com:office:smarttags" w:element="place">
        <w:smartTag w:uri="urn:schemas-microsoft-com:office:smarttags" w:element="City">
          <w:r w:rsidR="00FA2F3C">
            <w:t>Shuldiner</w:t>
          </w:r>
        </w:smartTag>
        <w:r w:rsidR="00FA2F3C">
          <w:t xml:space="preserve"> </w:t>
        </w:r>
        <w:smartTag w:uri="urn:schemas-microsoft-com:office:smarttags" w:element="State">
          <w:r w:rsidR="00FA2F3C">
            <w:t>AR.</w:t>
          </w:r>
        </w:smartTag>
      </w:smartTag>
      <w:r w:rsidR="00FA2F3C">
        <w:t xml:space="preserve">  Heritability of life span in the Old Order Amish.  Am J Med Genet 102:346-352, 2001.</w:t>
      </w:r>
    </w:p>
    <w:p w14:paraId="3F1E47A3" w14:textId="77777777" w:rsidR="00FA2F3C" w:rsidRDefault="002F407E" w:rsidP="00D8361E">
      <w:pPr>
        <w:numPr>
          <w:ilvl w:val="0"/>
          <w:numId w:val="3"/>
        </w:numPr>
        <w:tabs>
          <w:tab w:val="clear" w:pos="570"/>
        </w:tabs>
        <w:spacing w:line="240" w:lineRule="exact"/>
        <w:ind w:left="576"/>
      </w:pPr>
      <w:r w:rsidRPr="002F407E">
        <w:rPr>
          <w:b/>
        </w:rPr>
        <w:t>Mitchell BD</w:t>
      </w:r>
      <w:r w:rsidR="00FA2F3C">
        <w:t>, Hsueh W-C, Schneider JL, Blangero J.  Using stepwise linear regression to detect “functional” sequence variants: application to simulated data.  Genetic Epidemiol 21(suppl 1):S353-S357, 2001.</w:t>
      </w:r>
    </w:p>
    <w:p w14:paraId="07AF1B46" w14:textId="77777777" w:rsidR="00FA2F3C" w:rsidRDefault="002F407E" w:rsidP="00D8361E">
      <w:pPr>
        <w:numPr>
          <w:ilvl w:val="0"/>
          <w:numId w:val="3"/>
        </w:numPr>
        <w:tabs>
          <w:tab w:val="clear" w:pos="570"/>
        </w:tabs>
        <w:spacing w:line="240" w:lineRule="exact"/>
        <w:ind w:left="576"/>
      </w:pPr>
      <w:r w:rsidRPr="002F407E">
        <w:rPr>
          <w:b/>
        </w:rPr>
        <w:t>Mitchell BD</w:t>
      </w:r>
      <w:r w:rsidR="00FA2F3C">
        <w:t>.  Association and TDT analyses of quantitative traits: introduction.  Genetic Epidemiol 21(suppl 1):S339-S340, 2001.</w:t>
      </w:r>
    </w:p>
    <w:p w14:paraId="63B604D9" w14:textId="77777777" w:rsidR="00FA2F3C" w:rsidRDefault="00FA2F3C" w:rsidP="00D8361E">
      <w:pPr>
        <w:numPr>
          <w:ilvl w:val="0"/>
          <w:numId w:val="3"/>
        </w:numPr>
        <w:tabs>
          <w:tab w:val="clear" w:pos="570"/>
        </w:tabs>
        <w:spacing w:line="240" w:lineRule="exact"/>
        <w:ind w:left="576"/>
      </w:pPr>
      <w:r>
        <w:rPr>
          <w:color w:val="000000"/>
        </w:rPr>
        <w:t xml:space="preserve">Wang XL, Rainwater DL, VandeBerg JF, </w:t>
      </w:r>
      <w:r w:rsidR="002F407E" w:rsidRPr="002F407E">
        <w:rPr>
          <w:b/>
          <w:color w:val="000000"/>
        </w:rPr>
        <w:t>Mitchell BD</w:t>
      </w:r>
      <w:r>
        <w:rPr>
          <w:color w:val="000000"/>
        </w:rPr>
        <w:t xml:space="preserve">, Mahaney MC.  </w:t>
      </w:r>
      <w:r>
        <w:t>Genetic contributions to plasma total antioxidant activity.  Arterioscler Thromb Vasc Biol 21:1190-1195, 2001.</w:t>
      </w:r>
    </w:p>
    <w:p w14:paraId="58E4F06B" w14:textId="77777777" w:rsidR="004143D1" w:rsidRDefault="004143D1" w:rsidP="008C4615">
      <w:pPr>
        <w:pStyle w:val="StandardParagraph"/>
        <w:spacing w:line="240" w:lineRule="exact"/>
        <w:rPr>
          <w:b/>
          <w:i/>
          <w:sz w:val="22"/>
        </w:rPr>
      </w:pPr>
    </w:p>
    <w:p w14:paraId="61E80ED0" w14:textId="77777777" w:rsidR="008C4615" w:rsidRDefault="008C4615" w:rsidP="008C4615">
      <w:pPr>
        <w:pStyle w:val="StandardParagraph"/>
        <w:spacing w:line="240" w:lineRule="exact"/>
        <w:rPr>
          <w:b/>
          <w:i/>
          <w:sz w:val="22"/>
        </w:rPr>
      </w:pPr>
      <w:r w:rsidRPr="008C4615">
        <w:rPr>
          <w:b/>
          <w:i/>
          <w:sz w:val="22"/>
        </w:rPr>
        <w:t>2002</w:t>
      </w:r>
    </w:p>
    <w:p w14:paraId="1E8D2884" w14:textId="77777777" w:rsidR="00FA2F3C" w:rsidRDefault="00FA2F3C" w:rsidP="00D8361E">
      <w:pPr>
        <w:pStyle w:val="StandardParagraph"/>
        <w:numPr>
          <w:ilvl w:val="0"/>
          <w:numId w:val="3"/>
        </w:numPr>
        <w:spacing w:line="240" w:lineRule="exact"/>
        <w:ind w:left="576" w:hanging="576"/>
        <w:rPr>
          <w:sz w:val="22"/>
        </w:rPr>
      </w:pPr>
      <w:r w:rsidRPr="006744E4">
        <w:rPr>
          <w:sz w:val="22"/>
          <w:lang w:val="de-DE"/>
        </w:rPr>
        <w:t xml:space="preserve">Blumenthal JB, Andersen RE, </w:t>
      </w:r>
      <w:r w:rsidR="002F407E" w:rsidRPr="002F407E">
        <w:rPr>
          <w:b/>
          <w:sz w:val="22"/>
          <w:lang w:val="de-DE"/>
        </w:rPr>
        <w:t>Mitchell BD</w:t>
      </w:r>
      <w:r w:rsidRPr="006744E4">
        <w:rPr>
          <w:sz w:val="22"/>
          <w:lang w:val="de-DE"/>
        </w:rPr>
        <w:t xml:space="preserve">, Seibert MJ, Yang H, Herzog H, Beamer BA, Franckowiak SC, Walston JD.  </w:t>
      </w:r>
      <w:r>
        <w:rPr>
          <w:sz w:val="22"/>
        </w:rPr>
        <w:t>Novel Neuropeptide Y1 and Y5 receptor gene variants: associations with serum triglyceride and HDL cholesterol levels.  Clin Genet 62:196-202, 2002.</w:t>
      </w:r>
    </w:p>
    <w:p w14:paraId="28581976" w14:textId="77777777" w:rsidR="00FA2F3C" w:rsidRDefault="00FA2F3C" w:rsidP="00D8361E">
      <w:pPr>
        <w:numPr>
          <w:ilvl w:val="0"/>
          <w:numId w:val="3"/>
        </w:numPr>
        <w:spacing w:line="240" w:lineRule="exact"/>
        <w:ind w:left="576" w:hanging="576"/>
      </w:pPr>
      <w:r>
        <w:t xml:space="preserve">Steinle N, Hsueh W-C, Snitker S, St. Jean PL, Sakul H, Ehm MG, Burns DK, Bell CJ, </w:t>
      </w:r>
      <w:r w:rsidR="002F407E" w:rsidRPr="002F407E">
        <w:rPr>
          <w:b/>
        </w:rPr>
        <w:t>Mitchell BD</w:t>
      </w:r>
      <w:r>
        <w:t>, Shuldiner AR.  Eating behavior in the Old Order Amish: heritability analysis and a genome wide scan. Am J Clin Nutr 75:1098-106, 2002.</w:t>
      </w:r>
    </w:p>
    <w:p w14:paraId="56D57E9C" w14:textId="77777777" w:rsidR="004143D1" w:rsidRDefault="004143D1" w:rsidP="008C4615">
      <w:pPr>
        <w:pStyle w:val="BodyTextIndent"/>
        <w:ind w:left="0" w:firstLine="0"/>
        <w:jc w:val="left"/>
        <w:rPr>
          <w:rFonts w:ascii="Times New Roman" w:hAnsi="Times New Roman"/>
          <w:b/>
          <w:i/>
        </w:rPr>
      </w:pPr>
    </w:p>
    <w:p w14:paraId="57671018" w14:textId="77777777" w:rsidR="008C4615" w:rsidRDefault="008C4615" w:rsidP="008C4615">
      <w:pPr>
        <w:pStyle w:val="BodyTextIndent"/>
        <w:ind w:left="0" w:firstLine="0"/>
        <w:jc w:val="left"/>
        <w:rPr>
          <w:rFonts w:ascii="Times New Roman" w:hAnsi="Times New Roman"/>
          <w:b/>
          <w:i/>
        </w:rPr>
      </w:pPr>
      <w:r w:rsidRPr="008C4615">
        <w:rPr>
          <w:rFonts w:ascii="Times New Roman" w:hAnsi="Times New Roman"/>
          <w:b/>
          <w:i/>
        </w:rPr>
        <w:t>2003</w:t>
      </w:r>
    </w:p>
    <w:p w14:paraId="27E1585D" w14:textId="77777777" w:rsidR="00EE65E5" w:rsidRDefault="00EE65E5" w:rsidP="00D8361E">
      <w:pPr>
        <w:pStyle w:val="BodyTextIndent"/>
        <w:numPr>
          <w:ilvl w:val="0"/>
          <w:numId w:val="3"/>
        </w:numPr>
        <w:ind w:left="576" w:hanging="576"/>
        <w:jc w:val="left"/>
        <w:rPr>
          <w:rFonts w:ascii="Times New Roman" w:hAnsi="Times New Roman"/>
        </w:rPr>
      </w:pPr>
      <w:r>
        <w:rPr>
          <w:rFonts w:ascii="Times New Roman" w:hAnsi="Times New Roman"/>
        </w:rPr>
        <w:t xml:space="preserve">Allen EM, Hsueh W-C, Sabra MM, Pollin TI, Ladenson PW, Silver KD, </w:t>
      </w:r>
      <w:r w:rsidRPr="002F407E">
        <w:rPr>
          <w:rFonts w:ascii="Times New Roman" w:hAnsi="Times New Roman"/>
          <w:b/>
        </w:rPr>
        <w:t>Mitchell BD</w:t>
      </w:r>
      <w:r>
        <w:rPr>
          <w:rFonts w:ascii="Times New Roman" w:hAnsi="Times New Roman"/>
        </w:rPr>
        <w:t>, Shuldiner AR.  A genome-wide scan for autoimmune thyroiditis in the Old Order Amish: Replication of genetic linkage on chromosome 5q11.2-q14.3.  J Clin Endocrinol Metab 88:1292-1296, 2003.</w:t>
      </w:r>
    </w:p>
    <w:p w14:paraId="0B07B3FE" w14:textId="77777777" w:rsidR="00EE65E5" w:rsidRDefault="00EE65E5" w:rsidP="00D8361E">
      <w:pPr>
        <w:numPr>
          <w:ilvl w:val="0"/>
          <w:numId w:val="3"/>
        </w:numPr>
        <w:tabs>
          <w:tab w:val="clear" w:pos="570"/>
        </w:tabs>
        <w:spacing w:line="240" w:lineRule="exact"/>
        <w:ind w:left="576" w:hanging="576"/>
      </w:pPr>
      <w:r>
        <w:t xml:space="preserve">Comuzzie AG, </w:t>
      </w:r>
      <w:r w:rsidRPr="002F407E">
        <w:rPr>
          <w:b/>
        </w:rPr>
        <w:t>Mitchell BD</w:t>
      </w:r>
      <w:r>
        <w:t xml:space="preserve">, Cole S, Martin LJ, Hsueh WC, Rainwater DL, Almasy L, Stern MP, Hixson J, MacCluer JW, Blangero J.  The genetics of obesity in Mexican Americans: the evidence for genome scanning efforts in the San Antonio Family Heart Study.  Hum Biol 75:635-646, 2003. </w:t>
      </w:r>
    </w:p>
    <w:p w14:paraId="4190C056" w14:textId="77777777" w:rsidR="00EE65E5" w:rsidRDefault="00EE65E5" w:rsidP="00D8361E">
      <w:pPr>
        <w:numPr>
          <w:ilvl w:val="0"/>
          <w:numId w:val="3"/>
        </w:numPr>
        <w:tabs>
          <w:tab w:val="clear" w:pos="570"/>
        </w:tabs>
        <w:spacing w:line="240" w:lineRule="exact"/>
        <w:ind w:left="576" w:hanging="576"/>
      </w:pPr>
      <w:r>
        <w:t xml:space="preserve">Henkin L, Bergman RN, Bowden DW, Ellsworth DL, Haffner SM, </w:t>
      </w:r>
      <w:r w:rsidRPr="002F407E">
        <w:rPr>
          <w:b/>
        </w:rPr>
        <w:t>Mitchell BD</w:t>
      </w:r>
      <w:r>
        <w:t>, Norris JM, Rewers M, Saad MF, Stamm E, Wagenknecht LE, Rich SS.  Genetic epidemiology of insulin resistance and visceral adiposity.  The Family IRAS Study Design and Methods.  Ann Epidemiol 13:211-217, 2003.</w:t>
      </w:r>
    </w:p>
    <w:p w14:paraId="692F6B65" w14:textId="77777777" w:rsidR="00EE65E5" w:rsidRDefault="00EE65E5" w:rsidP="00D8361E">
      <w:pPr>
        <w:pStyle w:val="StandardParagraph"/>
        <w:numPr>
          <w:ilvl w:val="0"/>
          <w:numId w:val="3"/>
        </w:numPr>
        <w:spacing w:line="240" w:lineRule="exact"/>
        <w:ind w:left="576" w:hanging="576"/>
        <w:rPr>
          <w:sz w:val="22"/>
        </w:rPr>
      </w:pPr>
      <w:r w:rsidRPr="006744E4">
        <w:rPr>
          <w:sz w:val="22"/>
          <w:lang w:val="de-DE"/>
        </w:rPr>
        <w:t xml:space="preserve">Hokanson JE, Langefeld CD, </w:t>
      </w:r>
      <w:r w:rsidRPr="002F407E">
        <w:rPr>
          <w:b/>
          <w:sz w:val="22"/>
          <w:lang w:val="de-DE"/>
        </w:rPr>
        <w:t>Mitchell BD</w:t>
      </w:r>
      <w:r w:rsidRPr="006744E4">
        <w:rPr>
          <w:sz w:val="22"/>
          <w:lang w:val="de-DE"/>
        </w:rPr>
        <w:t xml:space="preserve">, Lange LA, Goff Jr. DC, Haffner SM, Saad MF, Rotter JI.   </w:t>
      </w:r>
      <w:r>
        <w:rPr>
          <w:sz w:val="22"/>
        </w:rPr>
        <w:t>Pleiotropy and heterogeneity in the expression of atherogenic lipoproteins: The IRAS Family Study.  Hum Heredity 55:46-50, 2003.</w:t>
      </w:r>
    </w:p>
    <w:p w14:paraId="5B37FED2" w14:textId="77777777" w:rsidR="00EE65E5" w:rsidRDefault="00EE65E5" w:rsidP="00D8361E">
      <w:pPr>
        <w:pStyle w:val="StandardParagraph"/>
        <w:numPr>
          <w:ilvl w:val="0"/>
          <w:numId w:val="3"/>
        </w:numPr>
        <w:spacing w:line="240" w:lineRule="exact"/>
        <w:ind w:left="576" w:hanging="576"/>
        <w:rPr>
          <w:sz w:val="22"/>
        </w:rPr>
      </w:pPr>
      <w:r>
        <w:rPr>
          <w:sz w:val="22"/>
        </w:rPr>
        <w:t xml:space="preserve">Hsueh W-C, </w:t>
      </w:r>
      <w:smartTag w:uri="urn:schemas-microsoft-com:office:smarttags" w:element="address">
        <w:smartTag w:uri="urn:schemas-microsoft-com:office:smarttags" w:element="Street">
          <w:r>
            <w:rPr>
              <w:sz w:val="22"/>
            </w:rPr>
            <w:t>St. Jean PL</w:t>
          </w:r>
        </w:smartTag>
      </w:smartTag>
      <w:r>
        <w:rPr>
          <w:sz w:val="22"/>
        </w:rPr>
        <w:t xml:space="preserve">, </w:t>
      </w:r>
      <w:r w:rsidRPr="002F407E">
        <w:rPr>
          <w:b/>
          <w:sz w:val="22"/>
        </w:rPr>
        <w:t>Mitchell BD</w:t>
      </w:r>
      <w:r>
        <w:rPr>
          <w:sz w:val="22"/>
        </w:rPr>
        <w:t xml:space="preserve">, Pollin TI, Knowler WC, Ehm MG, </w:t>
      </w:r>
      <w:smartTag w:uri="urn:schemas-microsoft-com:office:smarttags" w:element="City">
        <w:r>
          <w:rPr>
            <w:sz w:val="22"/>
          </w:rPr>
          <w:t>Bell</w:t>
        </w:r>
      </w:smartTag>
      <w:r>
        <w:rPr>
          <w:sz w:val="22"/>
        </w:rPr>
        <w:t xml:space="preserve"> CJ, Sakul H, Wagner MJ, Burns DK,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Genome-wide and fine-mapping linkage studies of type 2 diabetes and glucose traits in the Old Order Amish: Evidence for a new diabetes locus on chromosome 14q11 and confirmation of a locus on chromosome 1q21-q24.  Diabetes 52:550-557, 2003.</w:t>
      </w:r>
    </w:p>
    <w:p w14:paraId="0E37A52B" w14:textId="77777777" w:rsidR="00EE65E5" w:rsidRDefault="00EE65E5" w:rsidP="00D8361E">
      <w:pPr>
        <w:pStyle w:val="Title"/>
        <w:numPr>
          <w:ilvl w:val="0"/>
          <w:numId w:val="3"/>
        </w:numPr>
        <w:spacing w:line="240" w:lineRule="exact"/>
        <w:ind w:left="576" w:hanging="576"/>
        <w:jc w:val="left"/>
        <w:rPr>
          <w:sz w:val="22"/>
        </w:rPr>
      </w:pPr>
      <w:r>
        <w:rPr>
          <w:color w:val="000000"/>
          <w:sz w:val="22"/>
        </w:rPr>
        <w:t>Kammerer</w:t>
      </w:r>
      <w:r>
        <w:rPr>
          <w:color w:val="000000"/>
          <w:sz w:val="22"/>
          <w:vertAlign w:val="superscript"/>
        </w:rPr>
        <w:t xml:space="preserve"> </w:t>
      </w:r>
      <w:r>
        <w:rPr>
          <w:color w:val="000000"/>
          <w:sz w:val="22"/>
        </w:rPr>
        <w:t>CK, Schneider</w:t>
      </w:r>
      <w:r>
        <w:rPr>
          <w:color w:val="000000"/>
          <w:sz w:val="22"/>
          <w:vertAlign w:val="superscript"/>
        </w:rPr>
        <w:t xml:space="preserve"> </w:t>
      </w:r>
      <w:r>
        <w:rPr>
          <w:color w:val="000000"/>
          <w:sz w:val="22"/>
        </w:rPr>
        <w:t>JL, Cole</w:t>
      </w:r>
      <w:r>
        <w:rPr>
          <w:color w:val="000000"/>
          <w:sz w:val="22"/>
          <w:vertAlign w:val="superscript"/>
        </w:rPr>
        <w:t xml:space="preserve"> </w:t>
      </w:r>
      <w:r>
        <w:rPr>
          <w:color w:val="000000"/>
          <w:sz w:val="22"/>
        </w:rPr>
        <w:t>SA, Hixson</w:t>
      </w:r>
      <w:r>
        <w:rPr>
          <w:color w:val="000000"/>
          <w:sz w:val="22"/>
          <w:vertAlign w:val="superscript"/>
        </w:rPr>
        <w:t xml:space="preserve"> </w:t>
      </w:r>
      <w:r>
        <w:rPr>
          <w:color w:val="000000"/>
          <w:sz w:val="22"/>
        </w:rPr>
        <w:t>JE, Samollow</w:t>
      </w:r>
      <w:r>
        <w:rPr>
          <w:color w:val="000000"/>
          <w:sz w:val="22"/>
          <w:vertAlign w:val="superscript"/>
        </w:rPr>
        <w:t xml:space="preserve"> </w:t>
      </w:r>
      <w:r>
        <w:rPr>
          <w:color w:val="000000"/>
          <w:sz w:val="22"/>
        </w:rPr>
        <w:t>PB, O’Connell</w:t>
      </w:r>
      <w:r>
        <w:rPr>
          <w:color w:val="000000"/>
          <w:sz w:val="22"/>
          <w:vertAlign w:val="superscript"/>
        </w:rPr>
        <w:t xml:space="preserve"> </w:t>
      </w:r>
      <w:r>
        <w:rPr>
          <w:color w:val="000000"/>
          <w:sz w:val="22"/>
        </w:rPr>
        <w:t>JR, Perez</w:t>
      </w:r>
      <w:r>
        <w:rPr>
          <w:color w:val="000000"/>
          <w:sz w:val="22"/>
          <w:vertAlign w:val="superscript"/>
        </w:rPr>
        <w:t xml:space="preserve"> </w:t>
      </w:r>
      <w:r>
        <w:rPr>
          <w:color w:val="000000"/>
          <w:sz w:val="22"/>
        </w:rPr>
        <w:t xml:space="preserve">R, </w:t>
      </w:r>
      <w:r>
        <w:rPr>
          <w:rFonts w:cs="Arial"/>
          <w:color w:val="000000"/>
          <w:sz w:val="22"/>
        </w:rPr>
        <w:t>Dyer</w:t>
      </w:r>
      <w:r>
        <w:rPr>
          <w:rFonts w:cs="Arial"/>
          <w:color w:val="000000"/>
          <w:sz w:val="22"/>
          <w:vertAlign w:val="superscript"/>
        </w:rPr>
        <w:t xml:space="preserve"> </w:t>
      </w:r>
      <w:r>
        <w:rPr>
          <w:rFonts w:cs="Arial"/>
          <w:color w:val="000000"/>
          <w:sz w:val="22"/>
        </w:rPr>
        <w:t xml:space="preserve">TD, Almasy L, Blangero J, </w:t>
      </w:r>
      <w:r>
        <w:rPr>
          <w:color w:val="000000"/>
          <w:sz w:val="22"/>
        </w:rPr>
        <w:t>Bauer</w:t>
      </w:r>
      <w:r>
        <w:rPr>
          <w:color w:val="000000"/>
          <w:sz w:val="22"/>
          <w:vertAlign w:val="superscript"/>
        </w:rPr>
        <w:t xml:space="preserve"> </w:t>
      </w:r>
      <w:r>
        <w:rPr>
          <w:color w:val="000000"/>
          <w:sz w:val="22"/>
        </w:rPr>
        <w:t xml:space="preserve">RL, </w:t>
      </w:r>
      <w:r w:rsidRPr="002F407E">
        <w:rPr>
          <w:b/>
          <w:color w:val="000000"/>
          <w:sz w:val="22"/>
        </w:rPr>
        <w:t>Mitchell BD</w:t>
      </w:r>
      <w:r>
        <w:rPr>
          <w:sz w:val="22"/>
        </w:rPr>
        <w:t xml:space="preserve">.  </w:t>
      </w:r>
      <w:r>
        <w:rPr>
          <w:color w:val="000000"/>
          <w:sz w:val="22"/>
        </w:rPr>
        <w:t>Quantitative trait loci on chromosomes 2p, 4p and 13q influence bone mineral density of the forearm and hip in Mexican Americans.  J Bone Min Res 18:2245-2252, 2003.</w:t>
      </w:r>
    </w:p>
    <w:p w14:paraId="07C82529" w14:textId="77777777" w:rsidR="00EE65E5" w:rsidRDefault="00EE65E5" w:rsidP="00D8361E">
      <w:pPr>
        <w:pStyle w:val="Heading1"/>
        <w:numPr>
          <w:ilvl w:val="0"/>
          <w:numId w:val="3"/>
        </w:numPr>
        <w:spacing w:line="240" w:lineRule="exact"/>
        <w:ind w:left="576" w:hanging="576"/>
        <w:rPr>
          <w:b w:val="0"/>
          <w:bCs w:val="0"/>
          <w:sz w:val="22"/>
        </w:rPr>
      </w:pPr>
      <w:r w:rsidRPr="006744E4">
        <w:rPr>
          <w:b w:val="0"/>
          <w:bCs w:val="0"/>
          <w:sz w:val="22"/>
          <w:lang w:val="de-DE"/>
        </w:rPr>
        <w:lastRenderedPageBreak/>
        <w:t xml:space="preserve">Kao WHL, Kammerer CM, Schneider JL, Bauer RL, </w:t>
      </w:r>
      <w:r w:rsidRPr="002F407E">
        <w:rPr>
          <w:bCs w:val="0"/>
          <w:sz w:val="22"/>
          <w:lang w:val="de-DE"/>
        </w:rPr>
        <w:t>Mitchell BD</w:t>
      </w:r>
      <w:r w:rsidRPr="006744E4">
        <w:rPr>
          <w:b w:val="0"/>
          <w:bCs w:val="0"/>
          <w:sz w:val="22"/>
          <w:lang w:val="de-DE"/>
        </w:rPr>
        <w:t xml:space="preserve">.  </w:t>
      </w:r>
      <w:r>
        <w:rPr>
          <w:b w:val="0"/>
          <w:bCs w:val="0"/>
          <w:sz w:val="22"/>
        </w:rPr>
        <w:t>Type 2 diabetes is associated with increased bone mineral density in Mexican American women.  Arch Med Res 34:399-406, 2003.</w:t>
      </w:r>
    </w:p>
    <w:p w14:paraId="244654C3" w14:textId="77777777" w:rsidR="00EE65E5" w:rsidRDefault="00EE65E5" w:rsidP="00D8361E">
      <w:pPr>
        <w:pStyle w:val="Title"/>
        <w:numPr>
          <w:ilvl w:val="0"/>
          <w:numId w:val="3"/>
        </w:numPr>
        <w:spacing w:line="240" w:lineRule="exact"/>
        <w:ind w:left="576" w:hanging="576"/>
        <w:jc w:val="left"/>
        <w:rPr>
          <w:sz w:val="22"/>
        </w:rPr>
      </w:pPr>
      <w:r>
        <w:rPr>
          <w:sz w:val="22"/>
        </w:rPr>
        <w:t xml:space="preserve">Maser RE, </w:t>
      </w:r>
      <w:r w:rsidRPr="002F407E">
        <w:rPr>
          <w:b/>
          <w:sz w:val="22"/>
        </w:rPr>
        <w:t>Mitchell BD</w:t>
      </w:r>
      <w:r>
        <w:rPr>
          <w:sz w:val="22"/>
        </w:rPr>
        <w:t>, Vinik AI, Freeman R.  The association between cardiovascular autonomic neuropathy and mortality in individuals with diabetes: A meta-analysis.  Diab Care 26:1895-1901, 2003.</w:t>
      </w:r>
    </w:p>
    <w:p w14:paraId="392E7F87" w14:textId="77777777" w:rsidR="00EE65E5" w:rsidRDefault="00EE65E5" w:rsidP="00D8361E">
      <w:pPr>
        <w:pStyle w:val="StandardParagraph"/>
        <w:numPr>
          <w:ilvl w:val="0"/>
          <w:numId w:val="3"/>
        </w:numPr>
        <w:spacing w:line="240" w:lineRule="exact"/>
        <w:ind w:left="576" w:hanging="576"/>
        <w:rPr>
          <w:rFonts w:eastAsia="Arial Unicode MS"/>
          <w:sz w:val="22"/>
        </w:rPr>
      </w:pPr>
      <w:r w:rsidRPr="002F407E">
        <w:rPr>
          <w:b/>
          <w:sz w:val="22"/>
          <w:lang w:val="de-DE"/>
        </w:rPr>
        <w:t>Mitchell BD</w:t>
      </w:r>
      <w:r w:rsidRPr="006744E4">
        <w:rPr>
          <w:sz w:val="22"/>
          <w:lang w:val="de-DE"/>
        </w:rPr>
        <w:t xml:space="preserve">, Kammerer CM, Schneider JL, Perez R, Bauer RL.  </w:t>
      </w:r>
      <w:r>
        <w:rPr>
          <w:sz w:val="22"/>
        </w:rPr>
        <w:t>Genetic and environmental determinants of bone mineral density in Mexican Americans: Results from the San Antonio Family Osteoporosis Study.  Bone 33:839-846, 2003.</w:t>
      </w:r>
    </w:p>
    <w:p w14:paraId="47DF2AD8" w14:textId="77777777" w:rsidR="00EE65E5" w:rsidRDefault="00EE65E5" w:rsidP="00D8361E">
      <w:pPr>
        <w:numPr>
          <w:ilvl w:val="0"/>
          <w:numId w:val="3"/>
        </w:numPr>
        <w:spacing w:line="240" w:lineRule="atLeast"/>
        <w:ind w:left="576" w:hanging="576"/>
      </w:pPr>
      <w:r w:rsidRPr="002F407E">
        <w:rPr>
          <w:b/>
        </w:rPr>
        <w:t>Mitchell BD</w:t>
      </w:r>
      <w:r>
        <w:t xml:space="preserve">, Rainwater DL, Hsueh W-C, Kennedy AJ, Stern MP, MacCluer JW.  Familial aggregation in nutrient intake and physical activity: results from the San Antonio Family Heart Study.  Ann Epidemiol 13:128-135, 2003. </w:t>
      </w:r>
    </w:p>
    <w:p w14:paraId="577B8146" w14:textId="77777777" w:rsidR="00EE65E5" w:rsidRDefault="00EE65E5" w:rsidP="00D8361E">
      <w:pPr>
        <w:pStyle w:val="StandardParagraph"/>
        <w:numPr>
          <w:ilvl w:val="0"/>
          <w:numId w:val="3"/>
        </w:numPr>
        <w:spacing w:line="240" w:lineRule="exact"/>
        <w:rPr>
          <w:sz w:val="22"/>
        </w:rPr>
      </w:pPr>
      <w:r>
        <w:rPr>
          <w:sz w:val="22"/>
        </w:rPr>
        <w:t xml:space="preserve">Snitker S, </w:t>
      </w:r>
      <w:r w:rsidRPr="002F407E">
        <w:rPr>
          <w:b/>
          <w:sz w:val="22"/>
        </w:rPr>
        <w:t>Mitchell BD</w:t>
      </w:r>
      <w:r>
        <w:rPr>
          <w:sz w:val="22"/>
        </w:rPr>
        <w:t xml:space="preserve">, Shuldiner AR.  Physical activity and prevention of type 2 diabetes (letter).  Lancet </w:t>
      </w:r>
      <w:r>
        <w:rPr>
          <w:snapToGrid w:val="0"/>
          <w:sz w:val="22"/>
        </w:rPr>
        <w:t xml:space="preserve">361:87-88, 2003.  </w:t>
      </w:r>
    </w:p>
    <w:p w14:paraId="381B4E58" w14:textId="77777777" w:rsidR="00EE65E5" w:rsidRDefault="00EE65E5" w:rsidP="00D8361E">
      <w:pPr>
        <w:pStyle w:val="Title"/>
        <w:numPr>
          <w:ilvl w:val="0"/>
          <w:numId w:val="3"/>
        </w:numPr>
        <w:tabs>
          <w:tab w:val="clear" w:pos="570"/>
        </w:tabs>
        <w:spacing w:line="240" w:lineRule="exact"/>
        <w:ind w:left="576" w:right="-540" w:hanging="576"/>
        <w:jc w:val="left"/>
        <w:rPr>
          <w:sz w:val="22"/>
        </w:rPr>
      </w:pPr>
      <w:r>
        <w:rPr>
          <w:sz w:val="22"/>
        </w:rPr>
        <w:t>Wonodi I, Stine C, Mitchell B, Gold J, Buchanan R, Thaker G.  Association between Val</w:t>
      </w:r>
      <w:r>
        <w:rPr>
          <w:sz w:val="22"/>
          <w:vertAlign w:val="superscript"/>
        </w:rPr>
        <w:t>108/158</w:t>
      </w:r>
      <w:r>
        <w:rPr>
          <w:sz w:val="22"/>
        </w:rPr>
        <w:t xml:space="preserve"> Met polymorphism of the COMT gene and schizophrenia.  Am J Med Genet 120B: 47-50, 2003.</w:t>
      </w:r>
    </w:p>
    <w:p w14:paraId="0A995FBD" w14:textId="77777777" w:rsidR="004143D1" w:rsidRDefault="004143D1" w:rsidP="008C4615">
      <w:pPr>
        <w:pStyle w:val="Title"/>
        <w:spacing w:line="240" w:lineRule="exact"/>
        <w:ind w:right="-540"/>
        <w:jc w:val="left"/>
        <w:rPr>
          <w:b/>
          <w:i/>
          <w:sz w:val="22"/>
        </w:rPr>
      </w:pPr>
    </w:p>
    <w:p w14:paraId="38FA7A00" w14:textId="77777777" w:rsidR="008C4615" w:rsidRDefault="008C4615" w:rsidP="008C4615">
      <w:pPr>
        <w:pStyle w:val="Title"/>
        <w:spacing w:line="240" w:lineRule="exact"/>
        <w:ind w:right="-540"/>
        <w:jc w:val="left"/>
        <w:rPr>
          <w:b/>
          <w:i/>
          <w:sz w:val="22"/>
        </w:rPr>
      </w:pPr>
      <w:r w:rsidRPr="008C4615">
        <w:rPr>
          <w:b/>
          <w:i/>
          <w:sz w:val="22"/>
        </w:rPr>
        <w:t>2004</w:t>
      </w:r>
    </w:p>
    <w:p w14:paraId="7C272F82" w14:textId="77777777" w:rsidR="00EE65E5" w:rsidRDefault="00EE65E5" w:rsidP="00D8361E">
      <w:pPr>
        <w:numPr>
          <w:ilvl w:val="0"/>
          <w:numId w:val="3"/>
        </w:numPr>
        <w:ind w:left="576" w:hanging="576"/>
      </w:pPr>
      <w:r>
        <w:t>Brown</w:t>
      </w:r>
      <w:r>
        <w:rPr>
          <w:vertAlign w:val="superscript"/>
        </w:rPr>
        <w:t xml:space="preserve"> </w:t>
      </w:r>
      <w:r>
        <w:t xml:space="preserve">LB, Streeten EA, Shuldiner AR, Almasy LA, Peyser PA, </w:t>
      </w:r>
      <w:r w:rsidRPr="002F407E">
        <w:rPr>
          <w:b/>
        </w:rPr>
        <w:t>Mitchell BD</w:t>
      </w:r>
      <w:r>
        <w:t>.  Assessment of sex-specific genetic and environmental effects on bone mineral density.  Genetic Epid 27:153-161, 2004.  PMC22692763.</w:t>
      </w:r>
    </w:p>
    <w:p w14:paraId="06568272" w14:textId="77777777" w:rsidR="00EE65E5" w:rsidRDefault="00EE65E5" w:rsidP="00D8361E">
      <w:pPr>
        <w:numPr>
          <w:ilvl w:val="0"/>
          <w:numId w:val="3"/>
        </w:numPr>
        <w:ind w:left="576" w:hanging="576"/>
      </w:pPr>
      <w:r>
        <w:rPr>
          <w:szCs w:val="24"/>
        </w:rPr>
        <w:t xml:space="preserve">Cole JW, Roberts SC, Gallagher M, Giles WH, </w:t>
      </w:r>
      <w:r w:rsidRPr="002F407E">
        <w:rPr>
          <w:b/>
          <w:szCs w:val="24"/>
        </w:rPr>
        <w:t>Mitchell BD</w:t>
      </w:r>
      <w:r>
        <w:rPr>
          <w:szCs w:val="24"/>
        </w:rPr>
        <w:t>, Steinberg KK, Wozniak MA, Macko RF, Reinhardt LJ, Kittner SJ.  Thrombomodulin Ala455Val polymorphism and the risk of cerebral infarction in a biracial population:  The Stroke Prevention in Young Women Study.  BMC Neurology 4:21, 2004.</w:t>
      </w:r>
    </w:p>
    <w:p w14:paraId="3FD6F866" w14:textId="77777777" w:rsidR="00EE65E5" w:rsidRDefault="00EE65E5" w:rsidP="00D8361E">
      <w:pPr>
        <w:pStyle w:val="BodyText"/>
        <w:numPr>
          <w:ilvl w:val="0"/>
          <w:numId w:val="3"/>
        </w:numPr>
        <w:spacing w:line="240" w:lineRule="atLeast"/>
        <w:ind w:left="576" w:hanging="576"/>
        <w:rPr>
          <w:rFonts w:ascii="Times New Roman" w:hAnsi="Times New Roman"/>
        </w:rPr>
      </w:pPr>
      <w:r>
        <w:rPr>
          <w:rFonts w:ascii="Times New Roman" w:hAnsi="Times New Roman"/>
        </w:rPr>
        <w:t xml:space="preserve">Damcott C, Hoppman N, Reinhart LJ, Wang J, O’Connell JR, </w:t>
      </w:r>
      <w:r w:rsidRPr="002F407E">
        <w:rPr>
          <w:rFonts w:ascii="Times New Roman" w:hAnsi="Times New Roman"/>
          <w:b/>
        </w:rPr>
        <w:t>Mitchell BD</w:t>
      </w:r>
      <w:r>
        <w:rPr>
          <w:rFonts w:ascii="Times New Roman" w:hAnsi="Times New Roman"/>
        </w:rPr>
        <w:t>, Shuldiner AR. Polymorphisms in both promoters of hepatocyte nuclear factor 4-alpha are associated with type 2 diabetes in the Amish.  Diabetes 53:3337-3341, 2004.</w:t>
      </w:r>
    </w:p>
    <w:p w14:paraId="3504489B" w14:textId="77777777" w:rsidR="00EE65E5" w:rsidRDefault="00EE65E5" w:rsidP="00D8361E">
      <w:pPr>
        <w:pStyle w:val="BodyText"/>
        <w:numPr>
          <w:ilvl w:val="0"/>
          <w:numId w:val="3"/>
        </w:numPr>
        <w:spacing w:line="240" w:lineRule="atLeast"/>
        <w:ind w:left="576" w:hanging="576"/>
        <w:rPr>
          <w:rFonts w:ascii="Times New Roman" w:hAnsi="Times New Roman"/>
        </w:rPr>
      </w:pPr>
      <w:r>
        <w:rPr>
          <w:rFonts w:ascii="Times New Roman" w:hAnsi="Times New Roman"/>
        </w:rPr>
        <w:t xml:space="preserve">Fu M, Damcott C, Sabra M, Pollin TI, Ott S, Wang J, Garant M, O’Connell J, </w:t>
      </w:r>
      <w:r w:rsidRPr="002F407E">
        <w:rPr>
          <w:rFonts w:ascii="Times New Roman" w:hAnsi="Times New Roman"/>
          <w:b/>
        </w:rPr>
        <w:t>Mitchell BD</w:t>
      </w:r>
      <w:r>
        <w:rPr>
          <w:rFonts w:ascii="Times New Roman" w:hAnsi="Times New Roman"/>
        </w:rPr>
        <w:t>, Shuldiner AR. Polymorphism in the Calsequestrin 1 gene on chromosome 1q21 is associated with type 2 diabetes in the Old Order Amish.  Diabetes 53:3292-3299, 2004.</w:t>
      </w:r>
    </w:p>
    <w:p w14:paraId="00623D33" w14:textId="77777777" w:rsidR="00EE65E5" w:rsidRDefault="00EE65E5" w:rsidP="00D8361E">
      <w:pPr>
        <w:numPr>
          <w:ilvl w:val="0"/>
          <w:numId w:val="3"/>
        </w:numPr>
        <w:ind w:left="576" w:hanging="576"/>
        <w:rPr>
          <w:bCs/>
        </w:rPr>
      </w:pPr>
      <w:r>
        <w:rPr>
          <w:bCs/>
        </w:rPr>
        <w:t xml:space="preserve">Kammerer CM, Dualan AA, Samollow PB, Périssé ARS, Bauer RL, MacCluer JW, O’Leary DH, </w:t>
      </w:r>
      <w:r w:rsidRPr="002F407E">
        <w:rPr>
          <w:b/>
          <w:bCs/>
        </w:rPr>
        <w:t>Mitchell BD</w:t>
      </w:r>
      <w:r>
        <w:rPr>
          <w:bCs/>
        </w:rPr>
        <w:t xml:space="preserve">.  Bone mineral density, carotid artery intimal medial thickness, and the Vitamin D Receptor </w:t>
      </w:r>
      <w:r>
        <w:rPr>
          <w:bCs/>
          <w:i/>
        </w:rPr>
        <w:t>Bsm</w:t>
      </w:r>
      <w:r>
        <w:rPr>
          <w:bCs/>
        </w:rPr>
        <w:t>I polymorphism in Mexican American women.  Calcified Tissue Internat 75:292-298, 2004.</w:t>
      </w:r>
    </w:p>
    <w:p w14:paraId="53D28DAA" w14:textId="77777777" w:rsidR="00EE65E5" w:rsidRDefault="00EE65E5" w:rsidP="00D8361E">
      <w:pPr>
        <w:numPr>
          <w:ilvl w:val="0"/>
          <w:numId w:val="3"/>
        </w:numPr>
        <w:ind w:left="576" w:hanging="576"/>
        <w:rPr>
          <w:bCs/>
        </w:rPr>
      </w:pPr>
      <w:r>
        <w:t xml:space="preserve">Langefeld CD, Wagenknecht LE, Saad MF, Hokanson JE, Rotter JI, Williams AH, Norris JM, Rich SS, </w:t>
      </w:r>
      <w:r w:rsidRPr="002F407E">
        <w:rPr>
          <w:b/>
        </w:rPr>
        <w:t>Mitchell BD</w:t>
      </w:r>
      <w:r>
        <w:t>.  Linkage of the metabolic syndrome to 1q23-q31 in Hispanic families.</w:t>
      </w:r>
      <w:r>
        <w:rPr>
          <w:rFonts w:ascii="Tahoma" w:hAnsi="Tahoma" w:cs="Tahoma"/>
          <w:sz w:val="20"/>
          <w:szCs w:val="20"/>
        </w:rPr>
        <w:t xml:space="preserve"> </w:t>
      </w:r>
      <w:r>
        <w:rPr>
          <w:szCs w:val="20"/>
        </w:rPr>
        <w:t>The IRAS Family Study.  Diabetes 53:1170-1174, 2004.</w:t>
      </w:r>
    </w:p>
    <w:p w14:paraId="4F919F2E" w14:textId="77777777" w:rsidR="00EE65E5" w:rsidRDefault="00EE65E5" w:rsidP="00D8361E">
      <w:pPr>
        <w:numPr>
          <w:ilvl w:val="0"/>
          <w:numId w:val="3"/>
        </w:numPr>
        <w:ind w:left="576" w:hanging="576"/>
        <w:rPr>
          <w:bCs/>
        </w:rPr>
      </w:pPr>
      <w:r w:rsidRPr="002F407E">
        <w:rPr>
          <w:b/>
          <w:bCs/>
        </w:rPr>
        <w:t>Mitchell BD</w:t>
      </w:r>
      <w:r>
        <w:rPr>
          <w:bCs/>
        </w:rPr>
        <w:t xml:space="preserve">, Zaccaro D, Wagenknecht LE, </w:t>
      </w:r>
      <w:r>
        <w:t>Scherzinger AL, Bergman RN, Haffner SM, Hokanson J, Norris JM, Rotter JI, Saad M.  Insulin sensitivity, body fat distribution, and family history of diabetes: The IRAS Family Study.  Obesity Res 12:831-839, 2004.</w:t>
      </w:r>
    </w:p>
    <w:p w14:paraId="20948992" w14:textId="77777777" w:rsidR="00EE65E5" w:rsidRDefault="00EE65E5" w:rsidP="00D8361E">
      <w:pPr>
        <w:pStyle w:val="Title"/>
        <w:numPr>
          <w:ilvl w:val="0"/>
          <w:numId w:val="3"/>
        </w:numPr>
        <w:spacing w:line="240" w:lineRule="exact"/>
        <w:ind w:left="576" w:right="-540" w:hanging="576"/>
        <w:jc w:val="left"/>
        <w:rPr>
          <w:sz w:val="22"/>
        </w:rPr>
      </w:pPr>
      <w:r>
        <w:rPr>
          <w:sz w:val="22"/>
        </w:rPr>
        <w:t xml:space="preserve">Pollin TI, Hsueh W-C, Steinle NI, Snitker S,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w:t>
      </w:r>
      <w:r w:rsidRPr="002F407E">
        <w:rPr>
          <w:b/>
          <w:sz w:val="22"/>
        </w:rPr>
        <w:t>Mitchell BD</w:t>
      </w:r>
      <w:r>
        <w:rPr>
          <w:sz w:val="22"/>
        </w:rPr>
        <w:t>.  A genome-wide scan of lipid levels in the Old Order Amish. Atherosclerosis 173:89-96, 2004.</w:t>
      </w:r>
    </w:p>
    <w:p w14:paraId="7D6E620E" w14:textId="77777777" w:rsidR="00EE65E5" w:rsidRDefault="00EE65E5" w:rsidP="00D8361E">
      <w:pPr>
        <w:numPr>
          <w:ilvl w:val="0"/>
          <w:numId w:val="3"/>
        </w:numPr>
        <w:ind w:left="576" w:hanging="576"/>
        <w:rPr>
          <w:bCs/>
        </w:rPr>
      </w:pPr>
      <w:r>
        <w:t xml:space="preserve">Rich SS, Bowden DW, Haffner SM, Norris JM, Saad MF, </w:t>
      </w:r>
      <w:r w:rsidRPr="002F407E">
        <w:rPr>
          <w:b/>
        </w:rPr>
        <w:t>Mitchell BD</w:t>
      </w:r>
      <w:r>
        <w:t>, Rotter JI, Langefeld CD, Wagenknecht LE, Bergman</w:t>
      </w:r>
      <w:r>
        <w:rPr>
          <w:bCs/>
        </w:rPr>
        <w:t xml:space="preserve"> RN.  Identification of QTLs for glucose homeostasis: The IRAS Family Study.  Diabetes </w:t>
      </w:r>
      <w:r>
        <w:rPr>
          <w:szCs w:val="16"/>
        </w:rPr>
        <w:t>53:1866-75</w:t>
      </w:r>
      <w:r>
        <w:rPr>
          <w:bCs/>
        </w:rPr>
        <w:t>, 2004.</w:t>
      </w:r>
    </w:p>
    <w:p w14:paraId="0EB49FE3" w14:textId="77777777" w:rsidR="00EE65E5" w:rsidRDefault="00EE65E5" w:rsidP="00D8361E">
      <w:pPr>
        <w:numPr>
          <w:ilvl w:val="0"/>
          <w:numId w:val="3"/>
        </w:numPr>
        <w:autoSpaceDE w:val="0"/>
        <w:autoSpaceDN w:val="0"/>
        <w:adjustRightInd w:val="0"/>
        <w:ind w:left="576" w:hanging="576"/>
        <w:rPr>
          <w:rFonts w:eastAsia="Arial Unicode MS"/>
        </w:rPr>
      </w:pPr>
      <w:r w:rsidRPr="006744E4">
        <w:rPr>
          <w:rFonts w:eastAsia="Times"/>
          <w:lang w:val="de-DE"/>
        </w:rPr>
        <w:lastRenderedPageBreak/>
        <w:t xml:space="preserve">Steinle NI, Kazlauskaite R, Imumorin IG, Hsueh W-C, Pollin TI, </w:t>
      </w:r>
      <w:r w:rsidRPr="002F407E">
        <w:rPr>
          <w:rFonts w:eastAsia="Times"/>
          <w:b/>
          <w:lang w:val="de-DE"/>
        </w:rPr>
        <w:t>Mitchell BD</w:t>
      </w:r>
      <w:r w:rsidRPr="006744E4">
        <w:rPr>
          <w:rFonts w:eastAsia="Times"/>
          <w:lang w:val="de-DE"/>
        </w:rPr>
        <w:t xml:space="preserve">, Shuldiner AR.  </w:t>
      </w:r>
      <w:r>
        <w:rPr>
          <w:szCs w:val="16"/>
        </w:rPr>
        <w:t>Variation in the lamin A/C (LMNA) gene:  Associations with metabolic syndrome</w:t>
      </w:r>
      <w:r>
        <w:t xml:space="preserve">.  Arterio Thromb Vasc Biol </w:t>
      </w:r>
      <w:r>
        <w:rPr>
          <w:szCs w:val="16"/>
        </w:rPr>
        <w:t>24:1708-13, 2004.</w:t>
      </w:r>
    </w:p>
    <w:p w14:paraId="4266710D" w14:textId="77777777" w:rsidR="00EE65E5" w:rsidRDefault="00EE65E5" w:rsidP="00D8361E">
      <w:pPr>
        <w:pStyle w:val="Title"/>
        <w:numPr>
          <w:ilvl w:val="0"/>
          <w:numId w:val="3"/>
        </w:numPr>
        <w:tabs>
          <w:tab w:val="clear" w:pos="570"/>
        </w:tabs>
        <w:spacing w:line="240" w:lineRule="exact"/>
        <w:ind w:left="576" w:right="-540" w:hanging="576"/>
        <w:jc w:val="left"/>
        <w:rPr>
          <w:sz w:val="22"/>
        </w:rPr>
      </w:pPr>
      <w:r>
        <w:rPr>
          <w:sz w:val="22"/>
        </w:rPr>
        <w:t xml:space="preserve">Streeten EA, McBride DJ, Lodge AL, Pollin TI, Stinchcomb DG, Agarwala R, Schäffer AA, Shapiro JR, Shuldiner AR, </w:t>
      </w:r>
      <w:r w:rsidRPr="002F407E">
        <w:rPr>
          <w:b/>
          <w:sz w:val="22"/>
        </w:rPr>
        <w:t>Mitchell BD</w:t>
      </w:r>
      <w:r>
        <w:rPr>
          <w:sz w:val="22"/>
        </w:rPr>
        <w:t>.  Reduced incidence of hip fracture in the Old Order Amish.  J Bone Miner Res 19:308-313, 2004.</w:t>
      </w:r>
    </w:p>
    <w:p w14:paraId="6F0BD24B" w14:textId="77777777" w:rsidR="004143D1" w:rsidRDefault="004143D1" w:rsidP="008C4615">
      <w:pPr>
        <w:rPr>
          <w:b/>
          <w:bCs/>
          <w:i/>
        </w:rPr>
      </w:pPr>
    </w:p>
    <w:p w14:paraId="338F6788" w14:textId="77777777" w:rsidR="008C4615" w:rsidRDefault="008C4615" w:rsidP="008C4615">
      <w:pPr>
        <w:rPr>
          <w:b/>
          <w:bCs/>
          <w:i/>
        </w:rPr>
      </w:pPr>
      <w:r w:rsidRPr="008C4615">
        <w:rPr>
          <w:b/>
          <w:bCs/>
          <w:i/>
        </w:rPr>
        <w:t>2005</w:t>
      </w:r>
    </w:p>
    <w:p w14:paraId="1F838F9F" w14:textId="77777777" w:rsidR="00EE65E5" w:rsidRDefault="00EE65E5" w:rsidP="00D8361E">
      <w:pPr>
        <w:numPr>
          <w:ilvl w:val="0"/>
          <w:numId w:val="3"/>
        </w:numPr>
        <w:ind w:left="576" w:hanging="576"/>
        <w:rPr>
          <w:vertAlign w:val="superscript"/>
        </w:rPr>
      </w:pPr>
      <w:r>
        <w:t xml:space="preserve">Aslam M, Aslam J, </w:t>
      </w:r>
      <w:r w:rsidRPr="002F407E">
        <w:rPr>
          <w:b/>
        </w:rPr>
        <w:t>Mitchell BD</w:t>
      </w:r>
      <w:r>
        <w:t>, Munir KM.  Association between smallpox vaccination and hepatitis C antibody positive serology in Pakistani volunteers. J Clin Gastroenterol 39:243-246, 2005.</w:t>
      </w:r>
    </w:p>
    <w:p w14:paraId="1529779E" w14:textId="77777777" w:rsidR="00EE65E5" w:rsidRDefault="00EE65E5" w:rsidP="00D8361E">
      <w:pPr>
        <w:numPr>
          <w:ilvl w:val="0"/>
          <w:numId w:val="3"/>
        </w:numPr>
        <w:ind w:left="576" w:hanging="576"/>
      </w:pPr>
      <w:r>
        <w:t>Brown</w:t>
      </w:r>
      <w:r>
        <w:rPr>
          <w:vertAlign w:val="superscript"/>
        </w:rPr>
        <w:t xml:space="preserve"> </w:t>
      </w:r>
      <w:r>
        <w:t xml:space="preserve">LB, Streeten EA, Shapiro JR, McBride D, </w:t>
      </w:r>
      <w:smartTag w:uri="urn:schemas-microsoft-com:office:smarttags" w:element="place">
        <w:smartTag w:uri="urn:schemas-microsoft-com:office:smarttags" w:element="City">
          <w:r>
            <w:t>Shuldiner</w:t>
          </w:r>
        </w:smartTag>
        <w:r>
          <w:t xml:space="preserve"> </w:t>
        </w:r>
        <w:smartTag w:uri="urn:schemas-microsoft-com:office:smarttags" w:element="State">
          <w:r>
            <w:t>AR</w:t>
          </w:r>
        </w:smartTag>
      </w:smartTag>
      <w:r>
        <w:t xml:space="preserve">, Peyser PA, </w:t>
      </w:r>
      <w:r w:rsidRPr="002F407E">
        <w:rPr>
          <w:b/>
        </w:rPr>
        <w:t>Mitchell BD</w:t>
      </w:r>
      <w:r>
        <w:t>.  Genetic and environmental influences on bone mineral density in pre- and post-menopausal women.  Osteoporosis Internat 16:1849-1856, 2005.  PMC4049290.</w:t>
      </w:r>
    </w:p>
    <w:p w14:paraId="72DEAC5B" w14:textId="77777777" w:rsidR="00EE65E5" w:rsidRDefault="00EE65E5" w:rsidP="00D8361E">
      <w:pPr>
        <w:numPr>
          <w:ilvl w:val="0"/>
          <w:numId w:val="3"/>
        </w:numPr>
        <w:spacing w:line="240" w:lineRule="exact"/>
        <w:ind w:left="576" w:hanging="576"/>
      </w:pPr>
      <w:r>
        <w:t xml:space="preserve">Damcott CM, Ott SH, Pollin TI, Reinhart LJ, Wang J, O’Connell JR, </w:t>
      </w:r>
      <w:r w:rsidRPr="002F407E">
        <w:rPr>
          <w:b/>
        </w:rPr>
        <w:t>Mitchell BD</w:t>
      </w:r>
      <w:r>
        <w:t xml:space="preserve">, Shuldiner AR.  Genetic variation in adiponectin receptor 1 and adiponectin receptor 2 is associated with type 2 diabetes in the Old Order Amish.  Diabetes </w:t>
      </w:r>
      <w:r>
        <w:rPr>
          <w:szCs w:val="20"/>
        </w:rPr>
        <w:t>54:2245-50, 2005.</w:t>
      </w:r>
    </w:p>
    <w:p w14:paraId="63871598" w14:textId="77777777" w:rsidR="00EE65E5" w:rsidRDefault="00EE65E5" w:rsidP="00D8361E">
      <w:pPr>
        <w:pStyle w:val="BodyText"/>
        <w:numPr>
          <w:ilvl w:val="0"/>
          <w:numId w:val="3"/>
        </w:numPr>
        <w:spacing w:line="240" w:lineRule="atLeast"/>
        <w:ind w:left="576" w:hanging="576"/>
        <w:rPr>
          <w:rFonts w:ascii="Times New Roman" w:hAnsi="Times New Roman"/>
          <w:color w:val="000000"/>
        </w:rPr>
      </w:pPr>
      <w:r>
        <w:rPr>
          <w:rFonts w:ascii="Times New Roman" w:hAnsi="Times New Roman"/>
          <w:color w:val="000000"/>
        </w:rPr>
        <w:t>Hong</w:t>
      </w:r>
      <w:r>
        <w:rPr>
          <w:rFonts w:ascii="Times New Roman" w:hAnsi="Times New Roman"/>
          <w:color w:val="000000"/>
          <w:vertAlign w:val="superscript"/>
        </w:rPr>
        <w:t xml:space="preserve"> </w:t>
      </w:r>
      <w:r>
        <w:rPr>
          <w:rFonts w:ascii="Times New Roman" w:hAnsi="Times New Roman"/>
          <w:color w:val="000000"/>
        </w:rPr>
        <w:t xml:space="preserve">LE, </w:t>
      </w:r>
      <w:r>
        <w:rPr>
          <w:rFonts w:ascii="Times New Roman" w:hAnsi="Times New Roman"/>
          <w:szCs w:val="19"/>
        </w:rPr>
        <w:t>Wonodi I</w:t>
      </w:r>
      <w:r>
        <w:rPr>
          <w:rFonts w:ascii="Times New Roman" w:hAnsi="Times New Roman"/>
          <w:szCs w:val="13"/>
        </w:rPr>
        <w:t xml:space="preserve">, </w:t>
      </w:r>
      <w:r>
        <w:rPr>
          <w:rFonts w:ascii="Times New Roman" w:hAnsi="Times New Roman"/>
        </w:rPr>
        <w:t>Avila MT</w:t>
      </w:r>
      <w:r>
        <w:rPr>
          <w:rFonts w:ascii="Times New Roman" w:hAnsi="Times New Roman"/>
          <w:szCs w:val="19"/>
        </w:rPr>
        <w:t xml:space="preserve">, </w:t>
      </w:r>
      <w:r>
        <w:rPr>
          <w:rFonts w:ascii="Times New Roman" w:hAnsi="Times New Roman"/>
          <w:color w:val="000000"/>
        </w:rPr>
        <w:t xml:space="preserve">Buchanan RW, McMahon RP, </w:t>
      </w:r>
      <w:r w:rsidRPr="002F407E">
        <w:rPr>
          <w:rFonts w:ascii="Times New Roman" w:hAnsi="Times New Roman"/>
          <w:b/>
          <w:szCs w:val="19"/>
        </w:rPr>
        <w:t>Mitchell BD</w:t>
      </w:r>
      <w:r>
        <w:rPr>
          <w:rFonts w:ascii="Times New Roman" w:hAnsi="Times New Roman"/>
          <w:szCs w:val="13"/>
        </w:rPr>
        <w:t xml:space="preserve">, </w:t>
      </w:r>
      <w:r>
        <w:rPr>
          <w:rFonts w:ascii="Times New Roman" w:hAnsi="Times New Roman"/>
          <w:szCs w:val="19"/>
        </w:rPr>
        <w:t xml:space="preserve">Stine OC, </w:t>
      </w:r>
      <w:r>
        <w:rPr>
          <w:rFonts w:ascii="Times New Roman" w:hAnsi="Times New Roman"/>
          <w:szCs w:val="28"/>
        </w:rPr>
        <w:t>Carpenter Jr. WT,</w:t>
      </w:r>
      <w:r>
        <w:rPr>
          <w:rFonts w:ascii="Times New Roman" w:hAnsi="Times New Roman"/>
          <w:color w:val="000000"/>
        </w:rPr>
        <w:t xml:space="preserve"> Thaker GK.  </w:t>
      </w:r>
      <w:r>
        <w:rPr>
          <w:rFonts w:ascii="Times New Roman" w:hAnsi="Times New Roman"/>
        </w:rPr>
        <w:t>Dihydropyrimidinase-related protein 2 (DRP-2) gene and association to deficit and nondeficit schizophrenia.  Am J Med Genet B: Neuropsych Genet 136:8-11, 2005.</w:t>
      </w:r>
    </w:p>
    <w:p w14:paraId="50544FD8" w14:textId="77777777" w:rsidR="00EE65E5" w:rsidRDefault="00EE65E5" w:rsidP="00D8361E">
      <w:pPr>
        <w:numPr>
          <w:ilvl w:val="0"/>
          <w:numId w:val="3"/>
        </w:numPr>
        <w:ind w:left="576" w:hanging="576"/>
        <w:rPr>
          <w:bCs/>
        </w:rPr>
      </w:pPr>
      <w:r>
        <w:rPr>
          <w:bCs/>
        </w:rPr>
        <w:t>Johnson</w:t>
      </w:r>
      <w:r>
        <w:rPr>
          <w:bCs/>
          <w:vertAlign w:val="superscript"/>
        </w:rPr>
        <w:t xml:space="preserve"> </w:t>
      </w:r>
      <w:r>
        <w:rPr>
          <w:bCs/>
        </w:rPr>
        <w:t>L, Luke</w:t>
      </w:r>
      <w:r>
        <w:rPr>
          <w:bCs/>
          <w:vertAlign w:val="superscript"/>
        </w:rPr>
        <w:t xml:space="preserve"> </w:t>
      </w:r>
      <w:r>
        <w:rPr>
          <w:bCs/>
        </w:rPr>
        <w:t xml:space="preserve">A, Adeyemo A, Deng H-W, </w:t>
      </w:r>
      <w:r w:rsidRPr="002F407E">
        <w:rPr>
          <w:b/>
          <w:bCs/>
        </w:rPr>
        <w:t>Mitchell BD</w:t>
      </w:r>
      <w:r>
        <w:rPr>
          <w:bCs/>
        </w:rPr>
        <w:t>, Comuzzie AG, Cole SA, Blangero J, Perola M, Teare MD.</w:t>
      </w:r>
      <w:r>
        <w:t xml:space="preserve"> Genome scan meta-analysis of obesity reveals significant evidence for linkage on chromosome 8p.  Int J Obesity Relat Metab Disord 29:413-419, 2005.</w:t>
      </w:r>
    </w:p>
    <w:p w14:paraId="4D87F353" w14:textId="77777777" w:rsidR="00EE65E5" w:rsidRDefault="00EE65E5" w:rsidP="00D8361E">
      <w:pPr>
        <w:numPr>
          <w:ilvl w:val="0"/>
          <w:numId w:val="3"/>
        </w:numPr>
        <w:spacing w:line="240" w:lineRule="exact"/>
        <w:ind w:left="576" w:hanging="576"/>
      </w:pPr>
      <w:r>
        <w:t xml:space="preserve">Kao WHL, Hsueh W-C, Rainwater DL, O’Leary DH, Imumorin IG, Stern MP, </w:t>
      </w:r>
      <w:r w:rsidRPr="002F407E">
        <w:rPr>
          <w:b/>
        </w:rPr>
        <w:t>Mitchell BD</w:t>
      </w:r>
      <w:r>
        <w:t>.  Family history of type 2 diabetes is associated with increased carotid artery intimal-medial thickness in Mexican Americans.  Diab Care 28:1882-1889, 2005.</w:t>
      </w:r>
    </w:p>
    <w:p w14:paraId="738E9988" w14:textId="77777777" w:rsidR="00EE65E5" w:rsidRDefault="00EE65E5" w:rsidP="00D8361E">
      <w:pPr>
        <w:pStyle w:val="BodyText"/>
        <w:numPr>
          <w:ilvl w:val="0"/>
          <w:numId w:val="3"/>
        </w:numPr>
        <w:spacing w:line="240" w:lineRule="atLeast"/>
        <w:ind w:left="576" w:hanging="576"/>
        <w:rPr>
          <w:rFonts w:ascii="Times New Roman" w:hAnsi="Times New Roman"/>
        </w:rPr>
      </w:pPr>
      <w:r>
        <w:rPr>
          <w:rFonts w:ascii="Times New Roman" w:hAnsi="Times New Roman"/>
        </w:rPr>
        <w:t xml:space="preserve">Mentuccia D, Thomas MT, Coppotelli G, Reinhart L, </w:t>
      </w:r>
      <w:r w:rsidRPr="002F407E">
        <w:rPr>
          <w:rFonts w:ascii="Times New Roman" w:hAnsi="Times New Roman"/>
          <w:b/>
        </w:rPr>
        <w:t>Mitchell BD</w:t>
      </w:r>
      <w:r>
        <w:rPr>
          <w:rFonts w:ascii="Times New Roman" w:hAnsi="Times New Roman"/>
        </w:rPr>
        <w:t>, Shuldiner AR, Celi FS.  The Thr92Ala deiodinase type 2 polymorphism is not associated with indexes of insulin resistance in the Old Order Amish.  Thyroid 15:1223-1227, 2005.</w:t>
      </w:r>
    </w:p>
    <w:p w14:paraId="40A4E334" w14:textId="77777777" w:rsidR="00EE65E5" w:rsidRDefault="00EE65E5" w:rsidP="00D8361E">
      <w:pPr>
        <w:pStyle w:val="BodyText2"/>
        <w:numPr>
          <w:ilvl w:val="0"/>
          <w:numId w:val="3"/>
        </w:numPr>
        <w:spacing w:line="240" w:lineRule="atLeast"/>
        <w:ind w:left="576" w:hanging="576"/>
        <w:rPr>
          <w:bCs/>
          <w:sz w:val="22"/>
          <w:szCs w:val="24"/>
        </w:rPr>
      </w:pPr>
      <w:r>
        <w:rPr>
          <w:sz w:val="22"/>
        </w:rPr>
        <w:t xml:space="preserve">Pollin TI, Tanner K, O’Connell JR, Ott SH, Damcott CM,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McLenithan JC, </w:t>
      </w:r>
      <w:r w:rsidRPr="002F407E">
        <w:rPr>
          <w:b/>
          <w:sz w:val="22"/>
        </w:rPr>
        <w:t>Mitchell BD</w:t>
      </w:r>
      <w:r>
        <w:rPr>
          <w:sz w:val="22"/>
        </w:rPr>
        <w:t>.</w:t>
      </w:r>
      <w:r>
        <w:rPr>
          <w:bCs/>
          <w:sz w:val="22"/>
          <w:szCs w:val="24"/>
        </w:rPr>
        <w:t xml:space="preserve">  Linkage of plasma adiponectin levels to 3q27 explained by association with variation in the </w:t>
      </w:r>
      <w:r>
        <w:rPr>
          <w:bCs/>
          <w:i/>
          <w:sz w:val="22"/>
          <w:szCs w:val="24"/>
        </w:rPr>
        <w:t>APM1</w:t>
      </w:r>
      <w:r>
        <w:rPr>
          <w:bCs/>
          <w:sz w:val="22"/>
          <w:szCs w:val="24"/>
        </w:rPr>
        <w:t xml:space="preserve"> gene. Diabetes 54:268-274, 2005.</w:t>
      </w:r>
    </w:p>
    <w:p w14:paraId="10AD11D8" w14:textId="77777777" w:rsidR="00EE65E5" w:rsidRDefault="00EE65E5" w:rsidP="00D8361E">
      <w:pPr>
        <w:numPr>
          <w:ilvl w:val="0"/>
          <w:numId w:val="3"/>
        </w:numPr>
        <w:ind w:left="576" w:hanging="576"/>
        <w:rPr>
          <w:bCs/>
        </w:rPr>
      </w:pPr>
      <w:r>
        <w:t xml:space="preserve">Rich SS, Bowden DW, Haffner SM, Norris JM, Saad MF, </w:t>
      </w:r>
      <w:r w:rsidRPr="002F407E">
        <w:rPr>
          <w:b/>
        </w:rPr>
        <w:t>Mitchell BD</w:t>
      </w:r>
      <w:r>
        <w:t>, Rotter JI, Langefeld CD, Hedrick CC, Wagenknecht LE, Bergman</w:t>
      </w:r>
      <w:r>
        <w:rPr>
          <w:bCs/>
        </w:rPr>
        <w:t xml:space="preserve"> RN.  A genome s</w:t>
      </w:r>
      <w:r>
        <w:rPr>
          <w:color w:val="000000"/>
          <w:szCs w:val="36"/>
        </w:rPr>
        <w:t>can for fasting insulin and fasting glucose identifies a QTL on chromosome 17p: The IRAS Family Study.  Diabetes 54:290-295, 2005.</w:t>
      </w:r>
    </w:p>
    <w:p w14:paraId="5A9237AD" w14:textId="77777777" w:rsidR="00EE65E5" w:rsidRDefault="00EE65E5" w:rsidP="00D8361E">
      <w:pPr>
        <w:pStyle w:val="Footer"/>
        <w:numPr>
          <w:ilvl w:val="0"/>
          <w:numId w:val="3"/>
        </w:numPr>
        <w:tabs>
          <w:tab w:val="clear" w:pos="4320"/>
          <w:tab w:val="clear" w:pos="8640"/>
        </w:tabs>
        <w:spacing w:line="240" w:lineRule="atLeast"/>
        <w:rPr>
          <w:i/>
        </w:rPr>
      </w:pPr>
      <w:r>
        <w:t xml:space="preserve">Sabra M, Damcott C, Fu M, Ott S, O’Connell J, </w:t>
      </w:r>
      <w:r w:rsidRPr="002F407E">
        <w:rPr>
          <w:b/>
        </w:rPr>
        <w:t>Mitchell BD</w:t>
      </w:r>
      <w:r>
        <w:t>, Shuldiner AR. Vesicle-associated membrane protein 4 (</w:t>
      </w:r>
      <w:r>
        <w:rPr>
          <w:i/>
          <w:iCs/>
        </w:rPr>
        <w:t>VAMP4</w:t>
      </w:r>
      <w:r>
        <w:t>), a positional candidate gene on 1q24-q25, is not associated with type 2 diabetes in the Old Order Amish.  Molec Genetics Metab 85:133-139, 2005.</w:t>
      </w:r>
    </w:p>
    <w:p w14:paraId="366EC822" w14:textId="77777777" w:rsidR="00EE65E5" w:rsidRDefault="00EE65E5" w:rsidP="00D8361E">
      <w:pPr>
        <w:numPr>
          <w:ilvl w:val="0"/>
          <w:numId w:val="3"/>
        </w:numPr>
        <w:autoSpaceDE w:val="0"/>
        <w:autoSpaceDN w:val="0"/>
        <w:adjustRightInd w:val="0"/>
        <w:spacing w:line="240" w:lineRule="exact"/>
        <w:ind w:left="576" w:hanging="576"/>
      </w:pPr>
      <w:r>
        <w:t xml:space="preserve">Silver K, Tolea M, Wang J, Pollin TI, </w:t>
      </w:r>
      <w:smartTag w:uri="urn:schemas-microsoft-com:office:smarttags" w:element="City">
        <w:smartTag w:uri="urn:schemas-microsoft-com:office:smarttags" w:element="place">
          <w:r>
            <w:t>Yao</w:t>
          </w:r>
        </w:smartTag>
      </w:smartTag>
      <w:r>
        <w:t xml:space="preserve"> F, </w:t>
      </w:r>
      <w:r w:rsidRPr="002F407E">
        <w:rPr>
          <w:b/>
        </w:rPr>
        <w:t>Mitchell BD</w:t>
      </w:r>
      <w:r>
        <w:t xml:space="preserve">.  </w:t>
      </w:r>
      <w:r>
        <w:rPr>
          <w:szCs w:val="16"/>
        </w:rPr>
        <w:t>The exon 1 Cys7Gly polymorphism within the betacellulin gene is associated with type 2 diabetes in African Americans.</w:t>
      </w:r>
      <w:r>
        <w:t xml:space="preserve"> Diabetes 54:1179-1184, 2005.</w:t>
      </w:r>
    </w:p>
    <w:p w14:paraId="5300837D" w14:textId="77777777" w:rsidR="00EE65E5" w:rsidRDefault="00EE65E5" w:rsidP="00D8361E">
      <w:pPr>
        <w:numPr>
          <w:ilvl w:val="0"/>
          <w:numId w:val="3"/>
        </w:numPr>
        <w:spacing w:line="240" w:lineRule="exact"/>
        <w:ind w:left="576" w:hanging="576"/>
      </w:pPr>
      <w:r>
        <w:rPr>
          <w:szCs w:val="32"/>
        </w:rPr>
        <w:t xml:space="preserve">Steinle NI, Pollin TI, O’Connell JR, </w:t>
      </w:r>
      <w:r w:rsidRPr="002F407E">
        <w:rPr>
          <w:b/>
          <w:szCs w:val="32"/>
        </w:rPr>
        <w:t>Mitchell BD</w:t>
      </w:r>
      <w:r>
        <w:rPr>
          <w:szCs w:val="32"/>
        </w:rPr>
        <w:t xml:space="preserve">, </w:t>
      </w:r>
      <w:smartTag w:uri="urn:schemas-microsoft-com:office:smarttags" w:element="place">
        <w:smartTag w:uri="urn:schemas-microsoft-com:office:smarttags" w:element="City">
          <w:r>
            <w:rPr>
              <w:szCs w:val="32"/>
            </w:rPr>
            <w:t>Shuldiner</w:t>
          </w:r>
        </w:smartTag>
        <w:r>
          <w:rPr>
            <w:szCs w:val="32"/>
          </w:rPr>
          <w:t xml:space="preserve"> </w:t>
        </w:r>
        <w:smartTag w:uri="urn:schemas-microsoft-com:office:smarttags" w:element="State">
          <w:r>
            <w:rPr>
              <w:szCs w:val="32"/>
            </w:rPr>
            <w:t>AR.</w:t>
          </w:r>
        </w:smartTag>
      </w:smartTag>
      <w:r>
        <w:rPr>
          <w:szCs w:val="32"/>
        </w:rPr>
        <w:t xml:space="preserve">  </w:t>
      </w:r>
      <w:r>
        <w:t xml:space="preserve">Variants in the ghrelin gene are associated with metabolic syndrome and related traits in the Old Order Amish.  J Clin Endocrinol Metab 90:6672-6677, 2005. </w:t>
      </w:r>
    </w:p>
    <w:p w14:paraId="55C122A8" w14:textId="77777777" w:rsidR="00EE65E5" w:rsidRDefault="00EE65E5" w:rsidP="00D8361E">
      <w:pPr>
        <w:numPr>
          <w:ilvl w:val="0"/>
          <w:numId w:val="3"/>
        </w:numPr>
        <w:ind w:left="576" w:hanging="576"/>
      </w:pPr>
      <w:r>
        <w:lastRenderedPageBreak/>
        <w:t xml:space="preserve">Streeten EA, Ryan KA, McBride D, Pollin TI, </w:t>
      </w:r>
      <w:smartTag w:uri="urn:schemas-microsoft-com:office:smarttags" w:element="place">
        <w:smartTag w:uri="urn:schemas-microsoft-com:office:smarttags" w:element="City">
          <w:r>
            <w:t>Shuldiner</w:t>
          </w:r>
        </w:smartTag>
        <w:r>
          <w:t xml:space="preserve"> </w:t>
        </w:r>
        <w:smartTag w:uri="urn:schemas-microsoft-com:office:smarttags" w:element="State">
          <w:r>
            <w:t>AR</w:t>
          </w:r>
        </w:smartTag>
      </w:smartTag>
      <w:r>
        <w:t xml:space="preserve">, </w:t>
      </w:r>
      <w:r w:rsidRPr="002F407E">
        <w:rPr>
          <w:b/>
        </w:rPr>
        <w:t>Mitchell BD</w:t>
      </w:r>
      <w:r>
        <w:t xml:space="preserve">.  The relation between parity and bone mineral density in women characterized by a homogeneous lifestyle and high parity.  J Clin Endocrinol Metab 90:4536-4541, 2005. </w:t>
      </w:r>
    </w:p>
    <w:p w14:paraId="6D5B7579" w14:textId="77777777" w:rsidR="00EE65E5" w:rsidRDefault="00EE65E5" w:rsidP="00D8361E">
      <w:pPr>
        <w:numPr>
          <w:ilvl w:val="0"/>
          <w:numId w:val="3"/>
        </w:numPr>
        <w:ind w:left="576" w:hanging="576"/>
      </w:pPr>
      <w:r>
        <w:t xml:space="preserve">Wonodi I, Hong LE, Avila MT, </w:t>
      </w:r>
      <w:r>
        <w:rPr>
          <w:szCs w:val="16"/>
        </w:rPr>
        <w:t xml:space="preserve">Buchanan RW, Carpenter WT Jr, </w:t>
      </w:r>
      <w:r>
        <w:t xml:space="preserve">Stine OC, </w:t>
      </w:r>
      <w:r w:rsidRPr="002F407E">
        <w:rPr>
          <w:b/>
        </w:rPr>
        <w:t>Mitchell BD</w:t>
      </w:r>
      <w:r>
        <w:t xml:space="preserve">, Thaker GK.  Association between polymorphism of the SNAP29 gene promoter region and schizophrenia.  </w:t>
      </w:r>
      <w:r>
        <w:rPr>
          <w:szCs w:val="16"/>
        </w:rPr>
        <w:t>Schizophrenia Research</w:t>
      </w:r>
      <w:r>
        <w:t xml:space="preserve"> </w:t>
      </w:r>
      <w:r>
        <w:rPr>
          <w:szCs w:val="16"/>
        </w:rPr>
        <w:t>78:339-341, 2005.</w:t>
      </w:r>
    </w:p>
    <w:p w14:paraId="68B6991E" w14:textId="77777777" w:rsidR="004143D1" w:rsidRDefault="004143D1" w:rsidP="008C4615">
      <w:pPr>
        <w:rPr>
          <w:b/>
          <w:i/>
        </w:rPr>
      </w:pPr>
    </w:p>
    <w:p w14:paraId="401CFEF9" w14:textId="77777777" w:rsidR="008C4615" w:rsidRDefault="008C4615" w:rsidP="008C4615">
      <w:pPr>
        <w:rPr>
          <w:b/>
          <w:i/>
        </w:rPr>
      </w:pPr>
      <w:r w:rsidRPr="008C4615">
        <w:rPr>
          <w:b/>
          <w:i/>
        </w:rPr>
        <w:t>2006</w:t>
      </w:r>
    </w:p>
    <w:p w14:paraId="336E5F97" w14:textId="77777777" w:rsidR="00EE65E5" w:rsidRPr="00172AA8" w:rsidRDefault="00EE65E5" w:rsidP="00D8361E">
      <w:pPr>
        <w:pStyle w:val="Footer"/>
        <w:numPr>
          <w:ilvl w:val="0"/>
          <w:numId w:val="3"/>
        </w:numPr>
        <w:tabs>
          <w:tab w:val="clear" w:pos="4320"/>
          <w:tab w:val="clear" w:pos="8640"/>
        </w:tabs>
        <w:ind w:left="576" w:hanging="576"/>
      </w:pPr>
      <w:r w:rsidRPr="00DF3E5C">
        <w:t xml:space="preserve">Damcott CM, Reinhart LJ, Pollin TI, Ott SH, Shen H, Silver K, </w:t>
      </w:r>
      <w:r w:rsidRPr="002F407E">
        <w:rPr>
          <w:b/>
        </w:rPr>
        <w:t>Mitchell BD</w:t>
      </w:r>
      <w:r w:rsidRPr="00DF3E5C">
        <w:t xml:space="preserve">, Shuldiner AR.  Polymorphisms in the transcription factor 7-like 2 </w:t>
      </w:r>
      <w:r w:rsidRPr="00DF3E5C">
        <w:rPr>
          <w:bCs/>
        </w:rPr>
        <w:t>(</w:t>
      </w:r>
      <w:r w:rsidRPr="00DF3E5C">
        <w:rPr>
          <w:bCs/>
          <w:i/>
          <w:iCs/>
        </w:rPr>
        <w:t>TCF7L2</w:t>
      </w:r>
      <w:r w:rsidRPr="00DF3E5C">
        <w:rPr>
          <w:bCs/>
        </w:rPr>
        <w:t>)</w:t>
      </w:r>
      <w:r w:rsidRPr="00DF3E5C">
        <w:rPr>
          <w:bCs/>
          <w:i/>
          <w:iCs/>
        </w:rPr>
        <w:t xml:space="preserve"> </w:t>
      </w:r>
      <w:r w:rsidRPr="00DF3E5C">
        <w:rPr>
          <w:bCs/>
          <w:iCs/>
        </w:rPr>
        <w:t xml:space="preserve">gene </w:t>
      </w:r>
      <w:r w:rsidRPr="00DF3E5C">
        <w:t>are associated with type 2 diabetes in</w:t>
      </w:r>
      <w:r>
        <w:rPr>
          <w:szCs w:val="28"/>
        </w:rPr>
        <w:t xml:space="preserve"> the Amish: </w:t>
      </w:r>
      <w:r>
        <w:rPr>
          <w:bCs/>
          <w:szCs w:val="28"/>
        </w:rPr>
        <w:t xml:space="preserve">Replication and evidence for a role in both insulin resistance and insulin secretion.  </w:t>
      </w:r>
      <w:r w:rsidRPr="00172AA8">
        <w:rPr>
          <w:bCs/>
        </w:rPr>
        <w:t>Diabetes 55:</w:t>
      </w:r>
      <w:r w:rsidRPr="00172AA8">
        <w:t xml:space="preserve"> 2654-</w:t>
      </w:r>
      <w:r>
        <w:t>265</w:t>
      </w:r>
      <w:r w:rsidRPr="00172AA8">
        <w:t>9, 2006.</w:t>
      </w:r>
    </w:p>
    <w:p w14:paraId="2C55E21F" w14:textId="77777777" w:rsidR="00EE65E5" w:rsidRDefault="00EE65E5" w:rsidP="00D8361E">
      <w:pPr>
        <w:pStyle w:val="BodyText"/>
        <w:numPr>
          <w:ilvl w:val="0"/>
          <w:numId w:val="3"/>
        </w:numPr>
        <w:spacing w:line="240" w:lineRule="atLeast"/>
        <w:ind w:left="576" w:hanging="576"/>
        <w:rPr>
          <w:rFonts w:ascii="Times New Roman" w:hAnsi="Times New Roman"/>
        </w:rPr>
      </w:pPr>
      <w:hyperlink r:id="rId16" w:history="1">
        <w:r>
          <w:rPr>
            <w:rStyle w:val="Hyperlink"/>
            <w:rFonts w:ascii="Times New Roman" w:hAnsi="Times New Roman"/>
            <w:color w:val="auto"/>
            <w:u w:val="none"/>
          </w:rPr>
          <w:t xml:space="preserve">Guo X, Saad MF, Langefeld CD, Williams AH, Cui J, Taylor KD, Norris JM, Jinagouda S, Darwin CH, </w:t>
        </w:r>
        <w:r w:rsidRPr="002F407E">
          <w:rPr>
            <w:rStyle w:val="Hyperlink"/>
            <w:rFonts w:ascii="Times New Roman" w:hAnsi="Times New Roman"/>
            <w:b/>
            <w:color w:val="auto"/>
            <w:u w:val="none"/>
          </w:rPr>
          <w:t>Mitchell BD</w:t>
        </w:r>
        <w:r>
          <w:rPr>
            <w:rStyle w:val="Hyperlink"/>
            <w:rFonts w:ascii="Times New Roman" w:hAnsi="Times New Roman"/>
            <w:color w:val="auto"/>
            <w:u w:val="none"/>
          </w:rPr>
          <w:t>, Bergman RN, Sutton B, Chen YD, Wagenknecht LE, Bowden DW, Rotter JI.</w:t>
        </w:r>
      </w:hyperlink>
      <w:r>
        <w:rPr>
          <w:rFonts w:ascii="Times New Roman" w:hAnsi="Times New Roman"/>
        </w:rPr>
        <w:t xml:space="preserve">  Genome-wide linkage of plasma adiponectin reveals a major locus on chromosome 3q distinct from the adiponectin structural gene: The IRAS Family Study.  Diabetes 55: 1723-1730, 2006.</w:t>
      </w:r>
    </w:p>
    <w:p w14:paraId="75D096ED" w14:textId="77777777" w:rsidR="00EE65E5" w:rsidRDefault="00EE65E5" w:rsidP="00D8361E">
      <w:pPr>
        <w:numPr>
          <w:ilvl w:val="0"/>
          <w:numId w:val="3"/>
        </w:numPr>
        <w:autoSpaceDE w:val="0"/>
        <w:autoSpaceDN w:val="0"/>
        <w:adjustRightInd w:val="0"/>
        <w:spacing w:line="240" w:lineRule="exact"/>
        <w:ind w:left="576" w:hanging="576"/>
      </w:pPr>
      <w:r>
        <w:t xml:space="preserve">Hong LE, </w:t>
      </w:r>
      <w:r w:rsidRPr="002F407E">
        <w:rPr>
          <w:b/>
        </w:rPr>
        <w:t>Mitchell BD</w:t>
      </w:r>
      <w:r>
        <w:t xml:space="preserve">, </w:t>
      </w:r>
      <w:smartTag w:uri="urn:schemas-microsoft-com:office:smarttags" w:element="place">
        <w:smartTag w:uri="urn:schemas-microsoft-com:office:smarttags" w:element="City">
          <w:r>
            <w:t>Avila</w:t>
          </w:r>
        </w:smartTag>
        <w:r>
          <w:t xml:space="preserve"> </w:t>
        </w:r>
        <w:smartTag w:uri="urn:schemas-microsoft-com:office:smarttags" w:element="State">
          <w:r>
            <w:t>MT</w:t>
          </w:r>
        </w:smartTag>
      </w:smartTag>
      <w:r>
        <w:t xml:space="preserve">, Adami H, </w:t>
      </w:r>
      <w:r>
        <w:rPr>
          <w:rStyle w:val="Emphasis"/>
          <w:i w:val="0"/>
        </w:rPr>
        <w:t>McMahon RP, Thaker GK.</w:t>
      </w:r>
      <w:r>
        <w:rPr>
          <w:bCs/>
        </w:rPr>
        <w:t xml:space="preserve"> Familial aggregation of eye tracking endophenotypes in schizophrenia families.  Arch Gen Psych 63:259-264, 2006.</w:t>
      </w:r>
    </w:p>
    <w:p w14:paraId="5E3AEFDE" w14:textId="77777777" w:rsidR="00EE65E5" w:rsidRDefault="00EE65E5" w:rsidP="00D8361E">
      <w:pPr>
        <w:numPr>
          <w:ilvl w:val="0"/>
          <w:numId w:val="3"/>
        </w:numPr>
        <w:autoSpaceDE w:val="0"/>
        <w:autoSpaceDN w:val="0"/>
        <w:adjustRightInd w:val="0"/>
        <w:ind w:left="576" w:hanging="576"/>
        <w:rPr>
          <w:szCs w:val="16"/>
        </w:rPr>
      </w:pPr>
      <w:r>
        <w:rPr>
          <w:szCs w:val="16"/>
        </w:rPr>
        <w:t xml:space="preserve">Kharlip J, Naglieri R, </w:t>
      </w:r>
      <w:r w:rsidRPr="002F407E">
        <w:rPr>
          <w:b/>
          <w:szCs w:val="16"/>
        </w:rPr>
        <w:t>Mitchell BD</w:t>
      </w:r>
      <w:r>
        <w:rPr>
          <w:szCs w:val="16"/>
        </w:rPr>
        <w:t xml:space="preserve">, Ryan KA, Donner TW.  Screening for silent coronary heart disease in type 2 diabetes: Clinical application of </w:t>
      </w:r>
      <w:smartTag w:uri="urn:schemas-microsoft-com:office:smarttags" w:element="City">
        <w:smartTag w:uri="urn:schemas-microsoft-com:office:smarttags" w:element="place">
          <w:r>
            <w:rPr>
              <w:szCs w:val="16"/>
            </w:rPr>
            <w:t>ADA</w:t>
          </w:r>
        </w:smartTag>
      </w:smartTag>
      <w:r>
        <w:rPr>
          <w:szCs w:val="16"/>
        </w:rPr>
        <w:t xml:space="preserve"> guidelines.  Diab Care 29:692-694, 2006.</w:t>
      </w:r>
    </w:p>
    <w:p w14:paraId="1610F589" w14:textId="77777777" w:rsidR="00EE65E5" w:rsidRDefault="00EE65E5" w:rsidP="00D8361E">
      <w:pPr>
        <w:pStyle w:val="Footer"/>
        <w:numPr>
          <w:ilvl w:val="0"/>
          <w:numId w:val="3"/>
        </w:numPr>
        <w:tabs>
          <w:tab w:val="clear" w:pos="4320"/>
          <w:tab w:val="clear" w:pos="8640"/>
        </w:tabs>
        <w:ind w:left="576" w:hanging="576"/>
        <w:rPr>
          <w:szCs w:val="16"/>
        </w:rPr>
      </w:pPr>
      <w:r>
        <w:rPr>
          <w:rFonts w:eastAsia="MS Mincho"/>
          <w:sz w:val="24"/>
        </w:rPr>
        <w:t xml:space="preserve">MacClellan LR, </w:t>
      </w:r>
      <w:r w:rsidRPr="002F407E">
        <w:rPr>
          <w:rFonts w:eastAsia="MS Mincho"/>
          <w:b/>
          <w:sz w:val="24"/>
        </w:rPr>
        <w:t>Mitchell BD</w:t>
      </w:r>
      <w:r>
        <w:rPr>
          <w:rFonts w:eastAsia="MS Mincho"/>
          <w:sz w:val="24"/>
        </w:rPr>
        <w:t xml:space="preserve">, Cole JW, </w:t>
      </w:r>
      <w:r>
        <w:rPr>
          <w:rFonts w:cs="Arial"/>
        </w:rPr>
        <w:t xml:space="preserve">Wozniak MA, Stern BJ, </w:t>
      </w:r>
      <w:r>
        <w:rPr>
          <w:rFonts w:eastAsia="MS Mincho"/>
          <w:sz w:val="24"/>
        </w:rPr>
        <w:t xml:space="preserve">Giles WH, Brown DW, </w:t>
      </w:r>
      <w:r>
        <w:rPr>
          <w:rFonts w:eastAsia="MS Mincho"/>
        </w:rPr>
        <w:t xml:space="preserve">Sparks MJ, Kittner SJ, for the Stroke Prevention in Young Women Study Group.  </w:t>
      </w:r>
      <w:r>
        <w:t>Familial aggregation of ischemic stroke in young women: The Stroke Prevention in Young Women Study.  Genet Epidemiol 30:602-608, 2006.</w:t>
      </w:r>
    </w:p>
    <w:p w14:paraId="23A8531A" w14:textId="77777777" w:rsidR="00EE65E5" w:rsidRDefault="00EE65E5" w:rsidP="00D8361E">
      <w:pPr>
        <w:numPr>
          <w:ilvl w:val="0"/>
          <w:numId w:val="3"/>
        </w:numPr>
        <w:ind w:left="576" w:hanging="576"/>
      </w:pPr>
      <w:r>
        <w:t xml:space="preserve">McArdle PF, Pollin TI, O’Connell JR, Sorkin JD, Agarwala R, Schäffer AA, Streeten EA, King TM, Shuldiner AR, </w:t>
      </w:r>
      <w:r w:rsidRPr="002F407E">
        <w:rPr>
          <w:b/>
        </w:rPr>
        <w:t>Mitchell BD</w:t>
      </w:r>
      <w:r>
        <w:t xml:space="preserve">.  </w:t>
      </w:r>
      <w:r>
        <w:rPr>
          <w:color w:val="000000"/>
          <w:szCs w:val="20"/>
        </w:rPr>
        <w:t>Does having children extend lifespan?  A genealogical study of parity and longevity in the Amish.  J Gerontol A Biol Sci Med Sci 61:190-195, 2006.</w:t>
      </w:r>
    </w:p>
    <w:p w14:paraId="0B88C71E" w14:textId="77777777" w:rsidR="00EE65E5" w:rsidRDefault="00EE65E5" w:rsidP="00D8361E">
      <w:pPr>
        <w:numPr>
          <w:ilvl w:val="0"/>
          <w:numId w:val="3"/>
        </w:numPr>
        <w:autoSpaceDE w:val="0"/>
        <w:autoSpaceDN w:val="0"/>
        <w:adjustRightInd w:val="0"/>
        <w:spacing w:line="240" w:lineRule="exact"/>
        <w:ind w:left="576" w:hanging="576"/>
      </w:pPr>
      <w:r>
        <w:t xml:space="preserve">Silver K, Magnuson VL, Tolea M, Wang J, Hagopian WA, </w:t>
      </w:r>
      <w:r w:rsidRPr="002F407E">
        <w:rPr>
          <w:b/>
        </w:rPr>
        <w:t>Mitchell BD</w:t>
      </w:r>
      <w:r>
        <w:t>.  Polymorphisms in the betacellulin gene and susceptibility to type 1 diabetes mellitus.  J Molec Med 84:616-623, 2006.</w:t>
      </w:r>
    </w:p>
    <w:p w14:paraId="194B85FE" w14:textId="77777777" w:rsidR="00EE65E5" w:rsidRDefault="00EE65E5" w:rsidP="00D8361E">
      <w:pPr>
        <w:numPr>
          <w:ilvl w:val="0"/>
          <w:numId w:val="3"/>
        </w:numPr>
        <w:spacing w:line="240" w:lineRule="atLeast"/>
        <w:ind w:left="576" w:hanging="576"/>
        <w:rPr>
          <w:szCs w:val="16"/>
        </w:rPr>
      </w:pPr>
      <w:r>
        <w:t xml:space="preserve">Song Q, Cole JW, O'Connell JR, Stine OC, Gallagher M, Giles WH, </w:t>
      </w:r>
      <w:r w:rsidRPr="002F407E">
        <w:rPr>
          <w:b/>
        </w:rPr>
        <w:t>Mitchell BD</w:t>
      </w:r>
      <w:r>
        <w:t xml:space="preserve">, Wozniak MA, Stern BJ, Reinhart LJ, Xu Q, Wang J, Gibbons GH, Kittner SJ.  </w:t>
      </w:r>
      <w:r>
        <w:rPr>
          <w:szCs w:val="16"/>
        </w:rPr>
        <w:t>Phosphodiesterase 4D polymorphisms and the risk of cerebral infarction in a biracial population: The Stroke Prevention in Young Women Study.  Human Molecular Genetics 15:2468-2478, 2006.</w:t>
      </w:r>
    </w:p>
    <w:p w14:paraId="01602EAE" w14:textId="77777777" w:rsidR="00EE65E5" w:rsidRDefault="00EE65E5" w:rsidP="00D8361E">
      <w:pPr>
        <w:numPr>
          <w:ilvl w:val="0"/>
          <w:numId w:val="3"/>
        </w:numPr>
        <w:ind w:left="576" w:hanging="576"/>
      </w:pPr>
      <w:r>
        <w:t>Streeten</w:t>
      </w:r>
      <w:r>
        <w:rPr>
          <w:vertAlign w:val="superscript"/>
        </w:rPr>
        <w:t xml:space="preserve"> </w:t>
      </w:r>
      <w:r>
        <w:t xml:space="preserve">EA, McBride DJ, Pollin TI, Ryan KA, Shapiro J, Ott S, </w:t>
      </w:r>
      <w:r w:rsidRPr="002F407E">
        <w:rPr>
          <w:b/>
        </w:rPr>
        <w:t>Mitchell BD</w:t>
      </w:r>
      <w:r w:rsidR="00B03C93" w:rsidRPr="00B03C93">
        <w:t>,</w:t>
      </w:r>
      <w:r w:rsidRPr="00B03C93">
        <w:t xml:space="preserve"> </w:t>
      </w:r>
      <w:r>
        <w:t>Shuldiner</w:t>
      </w:r>
      <w:r>
        <w:rPr>
          <w:vertAlign w:val="superscript"/>
        </w:rPr>
        <w:t xml:space="preserve"> </w:t>
      </w:r>
      <w:r>
        <w:t>AR, O’Connell JR.  Quantitative trait loci for bone mineral density identified by genome-wide linkage scan to chromosomes 7q and 21q in men from the Amish Family Osteoporosis Study.  J Bone Miner Res 21:1433-1442, 2006.</w:t>
      </w:r>
    </w:p>
    <w:p w14:paraId="61EB6EAC" w14:textId="77777777" w:rsidR="00EE65E5" w:rsidRPr="00721D0F" w:rsidRDefault="00EE65E5" w:rsidP="00D8361E">
      <w:pPr>
        <w:numPr>
          <w:ilvl w:val="0"/>
          <w:numId w:val="3"/>
        </w:numPr>
        <w:ind w:left="576" w:hanging="576"/>
      </w:pPr>
      <w:r>
        <w:t xml:space="preserve">Wonodi I, </w:t>
      </w:r>
      <w:r w:rsidRPr="002F407E">
        <w:rPr>
          <w:b/>
        </w:rPr>
        <w:t>Mitchell BD</w:t>
      </w:r>
      <w:r>
        <w:t xml:space="preserve">, Stine OC, Hong LE, Carpenter Jr. WT, Thaker GK, Buchanan RW.  Lack of </w:t>
      </w:r>
      <w:r w:rsidRPr="00721D0F">
        <w:t xml:space="preserve">association between COMT gene and deficit/nondeficit schizophrenia. Behav Brain Funct </w:t>
      </w:r>
      <w:r>
        <w:t xml:space="preserve">2:42, </w:t>
      </w:r>
      <w:r w:rsidRPr="00721D0F">
        <w:t>2006</w:t>
      </w:r>
      <w:r>
        <w:t>.</w:t>
      </w:r>
    </w:p>
    <w:p w14:paraId="2001B5CC" w14:textId="77777777" w:rsidR="00EE65E5" w:rsidRDefault="00EE65E5" w:rsidP="00D8361E">
      <w:pPr>
        <w:numPr>
          <w:ilvl w:val="0"/>
          <w:numId w:val="3"/>
        </w:numPr>
        <w:spacing w:line="240" w:lineRule="atLeast"/>
        <w:ind w:left="576" w:hanging="576"/>
      </w:pPr>
      <w:r>
        <w:rPr>
          <w:lang w:val="en-GB"/>
        </w:rPr>
        <w:t xml:space="preserve">Zeggini E, Damcott C, Karim MA, Rayner NW, Groves CJ, Baier LJ, Cox NJ, </w:t>
      </w:r>
      <w:r>
        <w:t xml:space="preserve">Hale TC, Hanson RL, </w:t>
      </w:r>
      <w:r>
        <w:rPr>
          <w:lang w:val="en-GB"/>
        </w:rPr>
        <w:t xml:space="preserve">Hattersley AT, Hitman GA, Hunt SE, Knowler WC, </w:t>
      </w:r>
      <w:r w:rsidRPr="002F407E">
        <w:rPr>
          <w:b/>
          <w:lang w:val="en-GB"/>
        </w:rPr>
        <w:t>Mitchell BD</w:t>
      </w:r>
      <w:r>
        <w:rPr>
          <w:lang w:val="en-GB"/>
        </w:rPr>
        <w:t>, Ng MCY, O’Connell J, Pollin TI, Prochazka M, Vaxillaire M, Walker M, Wang X, Whittaker P, Xiang K, Jia W, Chan JC, Froguel P, Bogardus C, Deloukas P, Shuldiner AR, Elbein SC, McCarthy MI, for the International type 2 diabetes 1q consortium.  Variation within the gene encoding the upstream stimulatory factor 1 (</w:t>
      </w:r>
      <w:r>
        <w:rPr>
          <w:i/>
          <w:lang w:val="en-GB"/>
        </w:rPr>
        <w:t>USF1</w:t>
      </w:r>
      <w:r>
        <w:rPr>
          <w:lang w:val="en-GB"/>
        </w:rPr>
        <w:t xml:space="preserve">) does not </w:t>
      </w:r>
      <w:r>
        <w:rPr>
          <w:lang w:val="en-GB"/>
        </w:rPr>
        <w:lastRenderedPageBreak/>
        <w:t xml:space="preserve">influence susceptibility to type 2 diabetes in samples from populations with replicated evidence of linkage to chromosome 1q.  </w:t>
      </w:r>
      <w:r w:rsidRPr="00172AA8">
        <w:rPr>
          <w:bCs/>
        </w:rPr>
        <w:t>Diabetes 55:</w:t>
      </w:r>
      <w:r w:rsidRPr="00172AA8">
        <w:t xml:space="preserve"> 2</w:t>
      </w:r>
      <w:r>
        <w:t>541-2548</w:t>
      </w:r>
      <w:r w:rsidRPr="00172AA8">
        <w:t>, 2006</w:t>
      </w:r>
    </w:p>
    <w:p w14:paraId="7CA814F8" w14:textId="77777777" w:rsidR="004143D1" w:rsidRDefault="004143D1" w:rsidP="008C4615">
      <w:pPr>
        <w:autoSpaceDE w:val="0"/>
        <w:autoSpaceDN w:val="0"/>
        <w:adjustRightInd w:val="0"/>
        <w:rPr>
          <w:b/>
          <w:bCs/>
          <w:i/>
        </w:rPr>
      </w:pPr>
    </w:p>
    <w:p w14:paraId="57396155" w14:textId="77777777" w:rsidR="008C4615" w:rsidRDefault="008C4615" w:rsidP="008C4615">
      <w:pPr>
        <w:autoSpaceDE w:val="0"/>
        <w:autoSpaceDN w:val="0"/>
        <w:adjustRightInd w:val="0"/>
        <w:rPr>
          <w:b/>
          <w:bCs/>
          <w:i/>
        </w:rPr>
      </w:pPr>
      <w:r w:rsidRPr="008C4615">
        <w:rPr>
          <w:b/>
          <w:bCs/>
          <w:i/>
        </w:rPr>
        <w:t>2007</w:t>
      </w:r>
    </w:p>
    <w:p w14:paraId="4F57E1CE" w14:textId="77777777" w:rsidR="00EE65E5" w:rsidRPr="00EE7216" w:rsidRDefault="00EE65E5" w:rsidP="00D8361E">
      <w:pPr>
        <w:numPr>
          <w:ilvl w:val="0"/>
          <w:numId w:val="3"/>
        </w:numPr>
        <w:ind w:left="576" w:hanging="576"/>
        <w:rPr>
          <w:bCs/>
        </w:rPr>
      </w:pPr>
      <w:r w:rsidRPr="00EE7216">
        <w:t xml:space="preserve">Cole JW, Naj AC, O’Connell JR, Stine OC, </w:t>
      </w:r>
      <w:r w:rsidRPr="002F407E">
        <w:rPr>
          <w:b/>
        </w:rPr>
        <w:t>Mitchell BD</w:t>
      </w:r>
      <w:r w:rsidRPr="00EE7216">
        <w:t xml:space="preserve">, Sorkin JD, Wozniak MA, Stern BJ, Yepes M, Lawrence DA, Reinhart LJ, Strickland D, Kittner SJ.  </w:t>
      </w:r>
      <w:r w:rsidRPr="00EE7216">
        <w:rPr>
          <w:bCs/>
        </w:rPr>
        <w:t>Neuroserpin polymorphisms and stroke risk in a biracial population: The Stroke Prevention in Young Women Study.  BMC Neurology 7:37, 2007.</w:t>
      </w:r>
      <w:r>
        <w:rPr>
          <w:bCs/>
        </w:rPr>
        <w:t xml:space="preserve">   PMC2169251.</w:t>
      </w:r>
    </w:p>
    <w:p w14:paraId="797E7333" w14:textId="77777777" w:rsidR="00EE65E5" w:rsidRPr="00100B99" w:rsidRDefault="00EE65E5" w:rsidP="00D8361E">
      <w:pPr>
        <w:numPr>
          <w:ilvl w:val="0"/>
          <w:numId w:val="3"/>
        </w:numPr>
        <w:ind w:left="576" w:hanging="576"/>
      </w:pPr>
      <w:r w:rsidRPr="00100B99">
        <w:t>Fu</w:t>
      </w:r>
      <w:r>
        <w:t xml:space="preserve"> M</w:t>
      </w:r>
      <w:r w:rsidRPr="00100B99">
        <w:t>, Sabra</w:t>
      </w:r>
      <w:r>
        <w:t xml:space="preserve"> MM</w:t>
      </w:r>
      <w:r w:rsidRPr="00100B99">
        <w:t>, Damcott</w:t>
      </w:r>
      <w:r>
        <w:t xml:space="preserve"> C</w:t>
      </w:r>
      <w:r w:rsidRPr="00100B99">
        <w:t>, Pollin</w:t>
      </w:r>
      <w:r>
        <w:t xml:space="preserve"> TI</w:t>
      </w:r>
      <w:r w:rsidRPr="00100B99">
        <w:t>, Ma</w:t>
      </w:r>
      <w:r>
        <w:t xml:space="preserve"> L</w:t>
      </w:r>
      <w:r w:rsidRPr="00100B99">
        <w:t>, Ott</w:t>
      </w:r>
      <w:r>
        <w:rPr>
          <w:vertAlign w:val="superscript"/>
        </w:rPr>
        <w:t xml:space="preserve"> </w:t>
      </w:r>
      <w:r>
        <w:t>S</w:t>
      </w:r>
      <w:r w:rsidRPr="00100B99">
        <w:t>, Shelton</w:t>
      </w:r>
      <w:r>
        <w:t xml:space="preserve"> JC</w:t>
      </w:r>
      <w:r w:rsidRPr="00100B99">
        <w:t>, Shi</w:t>
      </w:r>
      <w:r>
        <w:t xml:space="preserve"> X</w:t>
      </w:r>
      <w:r w:rsidRPr="00100B99">
        <w:t>, Reinhart</w:t>
      </w:r>
      <w:r>
        <w:t xml:space="preserve"> L</w:t>
      </w:r>
      <w:r w:rsidRPr="00100B99">
        <w:t>,</w:t>
      </w:r>
      <w:r w:rsidRPr="00100B99">
        <w:rPr>
          <w:vertAlign w:val="superscript"/>
        </w:rPr>
        <w:t xml:space="preserve"> </w:t>
      </w:r>
      <w:r w:rsidRPr="00B42585">
        <w:t>O’C</w:t>
      </w:r>
      <w:r w:rsidRPr="00100B99">
        <w:t>onnell</w:t>
      </w:r>
      <w:r w:rsidR="00A31F78">
        <w:rPr>
          <w:vertAlign w:val="superscript"/>
        </w:rPr>
        <w:t xml:space="preserve"> </w:t>
      </w:r>
      <w:r>
        <w:t xml:space="preserve">JR, </w:t>
      </w:r>
      <w:r w:rsidRPr="002F407E">
        <w:rPr>
          <w:b/>
        </w:rPr>
        <w:t>Mitchell BD</w:t>
      </w:r>
      <w:r w:rsidRPr="00100B99">
        <w:t>, Baier</w:t>
      </w:r>
      <w:r>
        <w:rPr>
          <w:vertAlign w:val="superscript"/>
        </w:rPr>
        <w:t xml:space="preserve"> </w:t>
      </w:r>
      <w:r>
        <w:t>LJ</w:t>
      </w:r>
      <w:r w:rsidRPr="00100B99">
        <w:t>, Shuldiner</w:t>
      </w:r>
      <w:r>
        <w:t xml:space="preserve"> AR.  Evidence that r</w:t>
      </w:r>
      <w:r w:rsidRPr="00100B99">
        <w:t xml:space="preserve">ho </w:t>
      </w:r>
      <w:r>
        <w:t>g</w:t>
      </w:r>
      <w:r w:rsidRPr="00100B99">
        <w:t xml:space="preserve">uanine </w:t>
      </w:r>
      <w:r>
        <w:t>n</w:t>
      </w:r>
      <w:r w:rsidRPr="00100B99">
        <w:t xml:space="preserve">ucleotide </w:t>
      </w:r>
      <w:r>
        <w:t>e</w:t>
      </w:r>
      <w:r w:rsidRPr="00100B99">
        <w:t xml:space="preserve">xchange </w:t>
      </w:r>
      <w:r>
        <w:t>f</w:t>
      </w:r>
      <w:r w:rsidRPr="00100B99">
        <w:t>actor 11 (</w:t>
      </w:r>
      <w:r w:rsidRPr="00100B99">
        <w:rPr>
          <w:i/>
          <w:iCs/>
        </w:rPr>
        <w:t xml:space="preserve">ARHGEF11) </w:t>
      </w:r>
      <w:r w:rsidRPr="00100B99">
        <w:t>on 1q21 is a type 2 diabetes susceptibility gene in the Old Order Amish</w:t>
      </w:r>
      <w:r>
        <w:t>.  Diabetes 56:1363-1368, 2007.</w:t>
      </w:r>
    </w:p>
    <w:p w14:paraId="031663CB" w14:textId="77777777" w:rsidR="00EE65E5" w:rsidRPr="00EE7216" w:rsidRDefault="00EE65E5" w:rsidP="00D8361E">
      <w:pPr>
        <w:pStyle w:val="Footer"/>
        <w:numPr>
          <w:ilvl w:val="0"/>
          <w:numId w:val="3"/>
        </w:numPr>
        <w:tabs>
          <w:tab w:val="clear" w:pos="4320"/>
          <w:tab w:val="clear" w:pos="8640"/>
        </w:tabs>
        <w:ind w:left="576" w:hanging="576"/>
      </w:pPr>
      <w:r w:rsidRPr="004D5FF5">
        <w:t xml:space="preserve">Hsueh W-C, Pollin TI, Silver KD, </w:t>
      </w:r>
      <w:smartTag w:uri="urn:schemas-microsoft-com:office:smarttags" w:element="City">
        <w:r w:rsidRPr="004D5FF5">
          <w:t>Bell</w:t>
        </w:r>
      </w:smartTag>
      <w:r w:rsidRPr="004D5FF5">
        <w:t xml:space="preserve"> CJ, O’Connell JR, </w:t>
      </w:r>
      <w:r w:rsidRPr="002F407E">
        <w:rPr>
          <w:b/>
        </w:rPr>
        <w:t>Mitchell BD</w:t>
      </w:r>
      <w:r w:rsidRPr="004D5FF5">
        <w:t xml:space="preserve">, </w:t>
      </w:r>
      <w:smartTag w:uri="urn:schemas-microsoft-com:office:smarttags" w:element="place">
        <w:smartTag w:uri="urn:schemas-microsoft-com:office:smarttags" w:element="City">
          <w:r w:rsidRPr="004D5FF5">
            <w:t>Shuldiner</w:t>
          </w:r>
        </w:smartTag>
        <w:r w:rsidRPr="004D5FF5">
          <w:t xml:space="preserve"> </w:t>
        </w:r>
        <w:smartTag w:uri="urn:schemas-microsoft-com:office:smarttags" w:element="State">
          <w:r w:rsidRPr="004D5FF5">
            <w:t>AR.</w:t>
          </w:r>
        </w:smartTag>
      </w:smartTag>
      <w:r w:rsidRPr="004D5FF5">
        <w:t xml:space="preserve">  A genome-wide linkage scan of insulin level-derived traits: the Amish Family Diabetes Study.  Diabetes 56: 2643 -2648, </w:t>
      </w:r>
      <w:r w:rsidRPr="00EE7216">
        <w:t xml:space="preserve">2007. </w:t>
      </w:r>
    </w:p>
    <w:p w14:paraId="0CFF0464" w14:textId="1017A120" w:rsidR="00EE65E5" w:rsidRPr="00DF3E5C" w:rsidRDefault="00EE65E5" w:rsidP="00D8361E">
      <w:pPr>
        <w:numPr>
          <w:ilvl w:val="0"/>
          <w:numId w:val="3"/>
        </w:numPr>
        <w:autoSpaceDE w:val="0"/>
        <w:autoSpaceDN w:val="0"/>
        <w:adjustRightInd w:val="0"/>
        <w:ind w:left="576" w:hanging="576"/>
        <w:rPr>
          <w:bCs/>
        </w:rPr>
      </w:pPr>
      <w:r w:rsidRPr="00DF3E5C">
        <w:t xml:space="preserve">Ioannidis JPA, Mandy Y. Ng MY, Sham PV, Zintzaras E, Lewis C, Deng H-W, Econs MJ, Karasik D, Devoto M, Kammerer CM, Spector T, Andrew T, Cupples LA, Foroud T, Kiel DP, Koller D, Langdahl B, </w:t>
      </w:r>
      <w:r w:rsidRPr="002F407E">
        <w:rPr>
          <w:b/>
        </w:rPr>
        <w:t>Mitchell BD</w:t>
      </w:r>
      <w:r w:rsidRPr="00DF3E5C">
        <w:t xml:space="preserve">, Peacock M, Recker R, Shen H, Sol-Church K, Spotila LD, Uitterlinden AG, Wilson SG, Kung AWC, Ralston SH.  </w:t>
      </w:r>
      <w:r w:rsidRPr="00DF3E5C">
        <w:rPr>
          <w:rFonts w:cs="Tahoma"/>
        </w:rPr>
        <w:t>Meta-analysis of genome wide scans provides evidence for gender and site</w:t>
      </w:r>
      <w:r w:rsidR="00836531">
        <w:rPr>
          <w:rFonts w:cs="Tahoma"/>
        </w:rPr>
        <w:t>-</w:t>
      </w:r>
      <w:r w:rsidRPr="00DF3E5C">
        <w:rPr>
          <w:rFonts w:cs="Tahoma"/>
        </w:rPr>
        <w:t>specific regulation of bone mass</w:t>
      </w:r>
      <w:r>
        <w:rPr>
          <w:rFonts w:cs="Tahoma"/>
        </w:rPr>
        <w:t>.</w:t>
      </w:r>
      <w:r w:rsidRPr="00DF3E5C">
        <w:rPr>
          <w:bCs/>
        </w:rPr>
        <w:t xml:space="preserve">  </w:t>
      </w:r>
      <w:r>
        <w:rPr>
          <w:bCs/>
        </w:rPr>
        <w:t>J Bone Miner Res 22:173-183, 2007.</w:t>
      </w:r>
    </w:p>
    <w:p w14:paraId="2E58392A" w14:textId="77777777" w:rsidR="00EE65E5" w:rsidRPr="00797343" w:rsidRDefault="00EE65E5" w:rsidP="00D8361E">
      <w:pPr>
        <w:numPr>
          <w:ilvl w:val="0"/>
          <w:numId w:val="3"/>
        </w:numPr>
        <w:autoSpaceDE w:val="0"/>
        <w:autoSpaceDN w:val="0"/>
        <w:adjustRightInd w:val="0"/>
        <w:ind w:left="576" w:hanging="576"/>
      </w:pPr>
      <w:r w:rsidRPr="00797343">
        <w:rPr>
          <w:rFonts w:eastAsia="MS Mincho"/>
        </w:rPr>
        <w:t xml:space="preserve">MacClellan LR, Giles WH, Cole JW, </w:t>
      </w:r>
      <w:r w:rsidRPr="00797343">
        <w:t xml:space="preserve">Wozniak MA, Stern BJ, </w:t>
      </w:r>
      <w:r w:rsidRPr="002F407E">
        <w:rPr>
          <w:rFonts w:eastAsia="MS Mincho"/>
          <w:b/>
        </w:rPr>
        <w:t>Mitchell BD</w:t>
      </w:r>
      <w:r w:rsidRPr="00797343">
        <w:rPr>
          <w:rFonts w:eastAsia="MS Mincho"/>
        </w:rPr>
        <w:t xml:space="preserve">, Kittner SJ.  </w:t>
      </w:r>
      <w:r w:rsidRPr="00797343">
        <w:t>Probable migraine with visual aura and risk of ischemic stroke: The Stroke Prevention in Young Women Study</w:t>
      </w:r>
      <w:r w:rsidRPr="00797343">
        <w:rPr>
          <w:rFonts w:eastAsia="MS Mincho"/>
        </w:rPr>
        <w:t xml:space="preserve">.  Stroke </w:t>
      </w:r>
      <w:r w:rsidRPr="00797343">
        <w:t>38:2438-45</w:t>
      </w:r>
      <w:r>
        <w:t>, 2007.</w:t>
      </w:r>
    </w:p>
    <w:p w14:paraId="0995B9A6" w14:textId="77777777" w:rsidR="00EE65E5" w:rsidRPr="00EE7216" w:rsidRDefault="00EE65E5" w:rsidP="00D8361E">
      <w:pPr>
        <w:numPr>
          <w:ilvl w:val="0"/>
          <w:numId w:val="3"/>
        </w:numPr>
        <w:ind w:left="576" w:hanging="576"/>
      </w:pPr>
      <w:r w:rsidRPr="00EE7216">
        <w:t xml:space="preserve">McArdle PF, Dytch H, O’Connell JR, Shuldiner AR, </w:t>
      </w:r>
      <w:r w:rsidRPr="002F407E">
        <w:rPr>
          <w:b/>
        </w:rPr>
        <w:t>Mitchell BD</w:t>
      </w:r>
      <w:r w:rsidRPr="00EE7216">
        <w:t xml:space="preserve">, Abney M.  Homozygosity by descent mapping of blood pressure in the Old Order Amish: evidence for sex specific genetic architecture.  BMC Genetics </w:t>
      </w:r>
      <w:r w:rsidRPr="00EE7216">
        <w:rPr>
          <w:rStyle w:val="volume"/>
        </w:rPr>
        <w:t>8</w:t>
      </w:r>
      <w:r w:rsidRPr="00EE7216">
        <w:t>:</w:t>
      </w:r>
      <w:r w:rsidRPr="00EE7216">
        <w:rPr>
          <w:rStyle w:val="pages"/>
        </w:rPr>
        <w:t>66, 2007.</w:t>
      </w:r>
      <w:r>
        <w:rPr>
          <w:rStyle w:val="pages"/>
        </w:rPr>
        <w:t xml:space="preserve">   PMC2071912.</w:t>
      </w:r>
    </w:p>
    <w:p w14:paraId="4FFFBEC7" w14:textId="77777777" w:rsidR="00EE65E5" w:rsidRPr="00D50DFE" w:rsidRDefault="00EE65E5" w:rsidP="00D8361E">
      <w:pPr>
        <w:numPr>
          <w:ilvl w:val="0"/>
          <w:numId w:val="3"/>
        </w:numPr>
        <w:ind w:left="576" w:hanging="576"/>
      </w:pPr>
      <w:r>
        <w:t xml:space="preserve">McArdle PF, O’Connell JR, Pollin TI, Baumgarten M, </w:t>
      </w:r>
      <w:smartTag w:uri="urn:schemas-microsoft-com:office:smarttags" w:element="City">
        <w:r>
          <w:t>Shuldiner</w:t>
        </w:r>
      </w:smartTag>
      <w:r>
        <w:t xml:space="preserve"> </w:t>
      </w:r>
      <w:smartTag w:uri="urn:schemas-microsoft-com:office:smarttags" w:element="State">
        <w:r>
          <w:t>AR</w:t>
        </w:r>
      </w:smartTag>
      <w:r>
        <w:t xml:space="preserve">, </w:t>
      </w:r>
      <w:smartTag w:uri="urn:schemas-microsoft-com:office:smarttags" w:element="place">
        <w:smartTag w:uri="urn:schemas-microsoft-com:office:smarttags" w:element="City">
          <w:r>
            <w:t>Peyser</w:t>
          </w:r>
        </w:smartTag>
        <w:r>
          <w:t xml:space="preserve">, </w:t>
        </w:r>
        <w:smartTag w:uri="urn:schemas-microsoft-com:office:smarttags" w:element="State">
          <w:r>
            <w:t>PA</w:t>
          </w:r>
        </w:smartTag>
      </w:smartTag>
      <w:r>
        <w:t xml:space="preserve">, </w:t>
      </w:r>
      <w:r w:rsidRPr="002F407E">
        <w:rPr>
          <w:b/>
        </w:rPr>
        <w:t>Mitchell BD</w:t>
      </w:r>
      <w:r>
        <w:t xml:space="preserve">.  </w:t>
      </w:r>
      <w:r w:rsidRPr="00D50DFE">
        <w:t xml:space="preserve">Accounting for </w:t>
      </w:r>
      <w:r>
        <w:t>relatedness</w:t>
      </w:r>
      <w:r w:rsidRPr="00D50DFE">
        <w:t xml:space="preserve"> in family-based genetic association studies.  Hum Hered 64:234-242, 2007.</w:t>
      </w:r>
      <w:r>
        <w:t xml:space="preserve">  PMC2880729.</w:t>
      </w:r>
    </w:p>
    <w:p w14:paraId="2146B398" w14:textId="77777777" w:rsidR="00EE65E5" w:rsidRPr="00DD478C" w:rsidRDefault="00EE65E5" w:rsidP="00D8361E">
      <w:pPr>
        <w:numPr>
          <w:ilvl w:val="0"/>
          <w:numId w:val="3"/>
        </w:numPr>
        <w:spacing w:line="240" w:lineRule="atLeast"/>
        <w:ind w:left="576" w:hanging="576"/>
      </w:pPr>
      <w:r w:rsidRPr="00A5192B">
        <w:t>Njajou</w:t>
      </w:r>
      <w:r>
        <w:t xml:space="preserve"> OT</w:t>
      </w:r>
      <w:r w:rsidRPr="00A5192B">
        <w:t>, Cawthon</w:t>
      </w:r>
      <w:r>
        <w:t xml:space="preserve"> RM</w:t>
      </w:r>
      <w:r w:rsidRPr="00A5192B">
        <w:t>, Damcott</w:t>
      </w:r>
      <w:r>
        <w:t xml:space="preserve"> CM</w:t>
      </w:r>
      <w:r w:rsidRPr="00A5192B">
        <w:t>, Wu</w:t>
      </w:r>
      <w:r>
        <w:t xml:space="preserve"> S-H</w:t>
      </w:r>
      <w:r w:rsidRPr="00A5192B">
        <w:t>, Ott</w:t>
      </w:r>
      <w:r>
        <w:t xml:space="preserve"> S</w:t>
      </w:r>
      <w:r w:rsidRPr="00A5192B">
        <w:t>, Garant</w:t>
      </w:r>
      <w:r>
        <w:t xml:space="preserve"> MJ</w:t>
      </w:r>
      <w:r w:rsidRPr="00A5192B">
        <w:t>, Blackburn</w:t>
      </w:r>
      <w:r>
        <w:t xml:space="preserve"> EH</w:t>
      </w:r>
      <w:r w:rsidRPr="00A5192B">
        <w:t xml:space="preserve">, </w:t>
      </w:r>
      <w:r w:rsidRPr="002F407E">
        <w:rPr>
          <w:b/>
        </w:rPr>
        <w:t>Mitchell BD</w:t>
      </w:r>
      <w:r w:rsidRPr="00A5192B">
        <w:t>, Shuldiner</w:t>
      </w:r>
      <w:r>
        <w:t xml:space="preserve"> AR</w:t>
      </w:r>
      <w:r w:rsidRPr="00A5192B">
        <w:t>, Hsueh</w:t>
      </w:r>
      <w:r>
        <w:t xml:space="preserve"> W-C.  Telomere length is paternally inherited and is associated with parental </w:t>
      </w:r>
      <w:r w:rsidRPr="00DD478C">
        <w:t xml:space="preserve">lifespan.  PNAS 104:12135-12139, 2007.  </w:t>
      </w:r>
      <w:r>
        <w:t>PMC</w:t>
      </w:r>
      <w:r w:rsidRPr="00DD478C">
        <w:t>1924539</w:t>
      </w:r>
      <w:r>
        <w:t>.</w:t>
      </w:r>
    </w:p>
    <w:p w14:paraId="3064A18A" w14:textId="77777777" w:rsidR="00EE65E5" w:rsidRPr="0096418A" w:rsidRDefault="00EE65E5" w:rsidP="00D8361E">
      <w:pPr>
        <w:numPr>
          <w:ilvl w:val="0"/>
          <w:numId w:val="3"/>
        </w:numPr>
        <w:autoSpaceDE w:val="0"/>
        <w:autoSpaceDN w:val="0"/>
        <w:adjustRightInd w:val="0"/>
        <w:ind w:left="576" w:hanging="576"/>
        <w:rPr>
          <w:color w:val="000000"/>
        </w:rPr>
      </w:pPr>
      <w:r w:rsidRPr="00503E98">
        <w:rPr>
          <w:color w:val="000000"/>
        </w:rPr>
        <w:t xml:space="preserve">Owen KR, Groves CJ, Hanson RL, Knowler WC, Shuldiner AR, Elbein SC, </w:t>
      </w:r>
      <w:r w:rsidRPr="002F407E">
        <w:rPr>
          <w:b/>
          <w:color w:val="000000"/>
        </w:rPr>
        <w:t>Mitchell BD</w:t>
      </w:r>
      <w:r w:rsidR="00A31F78">
        <w:rPr>
          <w:color w:val="000000"/>
        </w:rPr>
        <w:t xml:space="preserve">, Froguel P, </w:t>
      </w:r>
      <w:r w:rsidRPr="00503E98">
        <w:rPr>
          <w:color w:val="000000"/>
        </w:rPr>
        <w:t xml:space="preserve">Ng MCY, Chan JC, Jia W, Deloukas P, The International Type 2 diabetes 1q Consortium*, Hitman GA, Walker M, Frayling TM, Hattersley AT, Zeggini E, McCarthy MI.  Common variation in the </w:t>
      </w:r>
      <w:r w:rsidRPr="0096418A">
        <w:rPr>
          <w:color w:val="000000"/>
        </w:rPr>
        <w:t>LMNA gene (encoding Lamin A/C) and type 2 diabetes: associ</w:t>
      </w:r>
      <w:r>
        <w:rPr>
          <w:color w:val="000000"/>
        </w:rPr>
        <w:t>ation analyses in 9518 subjects.  Diabetes 56:879-883, 2007.</w:t>
      </w:r>
    </w:p>
    <w:p w14:paraId="1F960460" w14:textId="77777777" w:rsidR="00EE65E5" w:rsidRPr="00A04B5C" w:rsidRDefault="00EE65E5" w:rsidP="00D8361E">
      <w:pPr>
        <w:numPr>
          <w:ilvl w:val="0"/>
          <w:numId w:val="3"/>
        </w:numPr>
        <w:spacing w:line="240" w:lineRule="atLeast"/>
        <w:ind w:left="576" w:hanging="576"/>
      </w:pPr>
      <w:r w:rsidRPr="00A04B5C">
        <w:t xml:space="preserve">Post W, Bielak LF, </w:t>
      </w:r>
      <w:r w:rsidRPr="00A04B5C">
        <w:rPr>
          <w:lang w:val="sv-SE"/>
        </w:rPr>
        <w:t xml:space="preserve">Ryan KA, Cheng, Y-C, </w:t>
      </w:r>
      <w:r w:rsidRPr="00A04B5C">
        <w:t xml:space="preserve">Rumberger JA, Sheedy, II PF, Shuldiner AR, Peyser PA, </w:t>
      </w:r>
      <w:r w:rsidRPr="002F407E">
        <w:rPr>
          <w:b/>
        </w:rPr>
        <w:t>Mitchell BD</w:t>
      </w:r>
      <w:r w:rsidRPr="00A04B5C">
        <w:t xml:space="preserve">.  Determinants of coronary and aortic calcification in the Old Order Amish.  </w:t>
      </w:r>
      <w:r>
        <w:t xml:space="preserve">Circulation 115: 717-724, 2007.  PMC4039563.  </w:t>
      </w:r>
    </w:p>
    <w:p w14:paraId="5932972A" w14:textId="77777777" w:rsidR="00EE65E5" w:rsidRPr="00CD64E3" w:rsidRDefault="00EE65E5" w:rsidP="00D8361E">
      <w:pPr>
        <w:numPr>
          <w:ilvl w:val="0"/>
          <w:numId w:val="3"/>
        </w:numPr>
        <w:ind w:left="576" w:hanging="576"/>
      </w:pPr>
      <w:r w:rsidRPr="00CD64E3">
        <w:t>Post W, Shen H, Damcott C, Arking DE, Kao WHL,</w:t>
      </w:r>
      <w:r w:rsidR="00393C4F">
        <w:t xml:space="preserve"> Sack PA, </w:t>
      </w:r>
      <w:r w:rsidRPr="00CD64E3">
        <w:t xml:space="preserve">Ryan KA, Chakravarti A, </w:t>
      </w:r>
      <w:r w:rsidRPr="002F407E">
        <w:rPr>
          <w:b/>
        </w:rPr>
        <w:t>Mitchell BD</w:t>
      </w:r>
      <w:r w:rsidR="00A31F78">
        <w:t xml:space="preserve">, </w:t>
      </w:r>
      <w:r w:rsidRPr="00CD64E3">
        <w:t xml:space="preserve">Shuldiner AR.  Associations between genetic variants in the </w:t>
      </w:r>
      <w:r w:rsidRPr="00CD64E3">
        <w:rPr>
          <w:i/>
        </w:rPr>
        <w:t>NOS1AP</w:t>
      </w:r>
      <w:r w:rsidRPr="00CD64E3">
        <w:t xml:space="preserve"> (CAPON) gene and cardiac repolarization in the Old Order Amish.  Hum Hered 64:214-219, 2007.</w:t>
      </w:r>
    </w:p>
    <w:p w14:paraId="04DDFA42" w14:textId="77777777" w:rsidR="00EE65E5" w:rsidRPr="00EE7216" w:rsidRDefault="00EE65E5" w:rsidP="00D8361E">
      <w:pPr>
        <w:widowControl w:val="0"/>
        <w:numPr>
          <w:ilvl w:val="0"/>
          <w:numId w:val="3"/>
        </w:numPr>
        <w:autoSpaceDE w:val="0"/>
        <w:autoSpaceDN w:val="0"/>
        <w:adjustRightInd w:val="0"/>
        <w:spacing w:line="240" w:lineRule="atLeast"/>
      </w:pPr>
      <w:r w:rsidRPr="00EE7216">
        <w:t>Rampersaud E, Damcott CM, Fu M, Shen M, McArdle PF,</w:t>
      </w:r>
      <w:r w:rsidRPr="00EE7216">
        <w:rPr>
          <w:vertAlign w:val="superscript"/>
        </w:rPr>
        <w:t xml:space="preserve"> </w:t>
      </w:r>
      <w:r w:rsidRPr="00EE7216">
        <w:t>Shi X, Shelton J, Yin J,</w:t>
      </w:r>
      <w:r w:rsidRPr="00EE7216">
        <w:rPr>
          <w:vertAlign w:val="superscript"/>
        </w:rPr>
        <w:t xml:space="preserve"> </w:t>
      </w:r>
      <w:r w:rsidRPr="00EE7216">
        <w:t>Chang Y-P C,</w:t>
      </w:r>
      <w:r w:rsidRPr="00EE7216">
        <w:rPr>
          <w:vertAlign w:val="superscript"/>
        </w:rPr>
        <w:t xml:space="preserve"> </w:t>
      </w:r>
      <w:r w:rsidRPr="00EE7216">
        <w:t xml:space="preserve">Ott </w:t>
      </w:r>
      <w:r w:rsidRPr="00EE7216">
        <w:lastRenderedPageBreak/>
        <w:t>SH, Zhang L,</w:t>
      </w:r>
      <w:r w:rsidRPr="00EE7216">
        <w:rPr>
          <w:vertAlign w:val="superscript"/>
        </w:rPr>
        <w:t xml:space="preserve"> </w:t>
      </w:r>
      <w:r w:rsidRPr="00EE7216">
        <w:t xml:space="preserve">Zhao Y, </w:t>
      </w:r>
      <w:r w:rsidRPr="002F407E">
        <w:rPr>
          <w:b/>
        </w:rPr>
        <w:t>Mitchell BD</w:t>
      </w:r>
      <w:r w:rsidRPr="00EE7216">
        <w:t>, O’Connell JR, Shuldiner AR.  Identification of novel candidate genes for type 2 diabetes from a genome-wide association scan in the Old Order Amish: Evidence for replication from diabetes-related quantitative traits and from independent populations. Diabetes 56:3053-3062, 2007.</w:t>
      </w:r>
    </w:p>
    <w:p w14:paraId="52D65AD7" w14:textId="77777777" w:rsidR="00EE65E5" w:rsidRDefault="00EE65E5" w:rsidP="00D8361E">
      <w:pPr>
        <w:pStyle w:val="BodyText"/>
        <w:numPr>
          <w:ilvl w:val="0"/>
          <w:numId w:val="3"/>
        </w:numPr>
        <w:spacing w:line="240" w:lineRule="auto"/>
        <w:ind w:left="576" w:hanging="576"/>
        <w:rPr>
          <w:rFonts w:ascii="Times New Roman" w:hAnsi="Times New Roman"/>
        </w:rPr>
      </w:pPr>
      <w:r w:rsidRPr="00334D4F">
        <w:rPr>
          <w:rFonts w:ascii="Times New Roman" w:hAnsi="Times New Roman"/>
        </w:rPr>
        <w:t xml:space="preserve">Roberts CGP, Shen H, </w:t>
      </w:r>
      <w:r w:rsidRPr="002F407E">
        <w:rPr>
          <w:rFonts w:ascii="Times New Roman" w:hAnsi="Times New Roman"/>
          <w:b/>
        </w:rPr>
        <w:t>Mitchell BD</w:t>
      </w:r>
      <w:r w:rsidRPr="00334D4F">
        <w:rPr>
          <w:rFonts w:ascii="Times New Roman" w:hAnsi="Times New Roman"/>
        </w:rPr>
        <w:t>, Damcott CM, Shuldiner</w:t>
      </w:r>
      <w:r>
        <w:rPr>
          <w:rFonts w:ascii="Times New Roman" w:hAnsi="Times New Roman"/>
        </w:rPr>
        <w:t xml:space="preserve"> AR, Rodriguez A.  Variants in s</w:t>
      </w:r>
      <w:r w:rsidRPr="00334D4F">
        <w:rPr>
          <w:rFonts w:ascii="Times New Roman" w:hAnsi="Times New Roman"/>
        </w:rPr>
        <w:t xml:space="preserve">cavenger </w:t>
      </w:r>
      <w:r>
        <w:rPr>
          <w:rFonts w:ascii="Times New Roman" w:hAnsi="Times New Roman"/>
        </w:rPr>
        <w:t>r</w:t>
      </w:r>
      <w:r w:rsidRPr="00334D4F">
        <w:rPr>
          <w:rFonts w:ascii="Times New Roman" w:hAnsi="Times New Roman"/>
        </w:rPr>
        <w:t xml:space="preserve">eceptor </w:t>
      </w:r>
      <w:r>
        <w:rPr>
          <w:rFonts w:ascii="Times New Roman" w:hAnsi="Times New Roman"/>
        </w:rPr>
        <w:t>c</w:t>
      </w:r>
      <w:r w:rsidRPr="00334D4F">
        <w:rPr>
          <w:rFonts w:ascii="Times New Roman" w:hAnsi="Times New Roman"/>
        </w:rPr>
        <w:t xml:space="preserve">lass B </w:t>
      </w:r>
      <w:r>
        <w:rPr>
          <w:rFonts w:ascii="Times New Roman" w:hAnsi="Times New Roman"/>
        </w:rPr>
        <w:t>type I are associated with HDL cholesterol levels in younger w</w:t>
      </w:r>
      <w:r w:rsidRPr="00334D4F">
        <w:rPr>
          <w:rFonts w:ascii="Times New Roman" w:hAnsi="Times New Roman"/>
        </w:rPr>
        <w:t>omen</w:t>
      </w:r>
      <w:r>
        <w:rPr>
          <w:rFonts w:ascii="Times New Roman" w:hAnsi="Times New Roman"/>
        </w:rPr>
        <w:t>.  Hum Hered 54:107-113, 2007.</w:t>
      </w:r>
    </w:p>
    <w:p w14:paraId="0467D209" w14:textId="77777777" w:rsidR="00EE65E5" w:rsidRPr="00EE7216" w:rsidRDefault="00EE65E5" w:rsidP="00D8361E">
      <w:pPr>
        <w:numPr>
          <w:ilvl w:val="0"/>
          <w:numId w:val="3"/>
        </w:numPr>
        <w:ind w:left="576" w:hanging="576"/>
        <w:jc w:val="both"/>
        <w:rPr>
          <w:bCs/>
        </w:rPr>
      </w:pPr>
      <w:r w:rsidRPr="00EE7216">
        <w:rPr>
          <w:lang w:val="de-DE"/>
        </w:rPr>
        <w:t xml:space="preserve">Shaffer JR, Kammerer CM, Rainwater DL, O’Leary DH, Bruder JM, Bauer RL, </w:t>
      </w:r>
      <w:r w:rsidRPr="002F407E">
        <w:rPr>
          <w:b/>
          <w:lang w:val="de-DE"/>
        </w:rPr>
        <w:t>Mitchell BD</w:t>
      </w:r>
      <w:r w:rsidRPr="00EE7216">
        <w:rPr>
          <w:lang w:val="de-DE"/>
        </w:rPr>
        <w:t xml:space="preserve">.  </w:t>
      </w:r>
      <w:r w:rsidRPr="00EE7216">
        <w:t>Decreased bone mineral density is correlated with increased subclinical atherosclerosis in older, but not younger, Mexican American women and men: The San Antonio Family Osteoporosis Study.  Calcif Tiss Internat 81:430-441, 2007.</w:t>
      </w:r>
    </w:p>
    <w:p w14:paraId="1DF15446" w14:textId="77777777" w:rsidR="00EE65E5" w:rsidRPr="00CF1AE2" w:rsidRDefault="00EE65E5" w:rsidP="00D8361E">
      <w:pPr>
        <w:pStyle w:val="Heading1"/>
        <w:numPr>
          <w:ilvl w:val="0"/>
          <w:numId w:val="3"/>
        </w:numPr>
        <w:ind w:left="576" w:hanging="576"/>
        <w:rPr>
          <w:b w:val="0"/>
          <w:sz w:val="22"/>
          <w:szCs w:val="22"/>
        </w:rPr>
      </w:pPr>
      <w:r w:rsidRPr="00CF1AE2">
        <w:rPr>
          <w:b w:val="0"/>
          <w:sz w:val="22"/>
          <w:szCs w:val="22"/>
        </w:rPr>
        <w:t xml:space="preserve">Shen H, Bielak LF, Ryan KA, Rumberger JA, Sheedy, II PF, Streeten EA, </w:t>
      </w:r>
      <w:smartTag w:uri="urn:schemas-microsoft-com:office:smarttags" w:element="place">
        <w:smartTag w:uri="urn:schemas-microsoft-com:office:smarttags" w:element="City">
          <w:r w:rsidRPr="00CF1AE2">
            <w:rPr>
              <w:b w:val="0"/>
              <w:sz w:val="22"/>
              <w:szCs w:val="22"/>
            </w:rPr>
            <w:t>Shuldiner</w:t>
          </w:r>
        </w:smartTag>
        <w:r w:rsidRPr="00CF1AE2">
          <w:rPr>
            <w:b w:val="0"/>
            <w:sz w:val="22"/>
            <w:szCs w:val="22"/>
          </w:rPr>
          <w:t xml:space="preserve"> </w:t>
        </w:r>
        <w:smartTag w:uri="urn:schemas-microsoft-com:office:smarttags" w:element="State">
          <w:r w:rsidRPr="00CF1AE2">
            <w:rPr>
              <w:b w:val="0"/>
              <w:sz w:val="22"/>
              <w:szCs w:val="22"/>
            </w:rPr>
            <w:t>AR</w:t>
          </w:r>
        </w:smartTag>
      </w:smartTag>
      <w:r w:rsidRPr="00CF1AE2">
        <w:rPr>
          <w:b w:val="0"/>
          <w:sz w:val="22"/>
          <w:szCs w:val="22"/>
        </w:rPr>
        <w:t xml:space="preserve">, Peyser PA, </w:t>
      </w:r>
      <w:r w:rsidRPr="002F407E">
        <w:rPr>
          <w:sz w:val="22"/>
          <w:szCs w:val="22"/>
        </w:rPr>
        <w:t>Mitchell BD</w:t>
      </w:r>
      <w:r w:rsidRPr="00CF1AE2">
        <w:rPr>
          <w:b w:val="0"/>
          <w:sz w:val="22"/>
          <w:szCs w:val="22"/>
        </w:rPr>
        <w:t xml:space="preserve">. </w:t>
      </w:r>
      <w:r>
        <w:rPr>
          <w:b w:val="0"/>
          <w:sz w:val="22"/>
          <w:szCs w:val="22"/>
        </w:rPr>
        <w:t>Joint d</w:t>
      </w:r>
      <w:r w:rsidRPr="00CF1AE2">
        <w:rPr>
          <w:b w:val="0"/>
          <w:sz w:val="22"/>
          <w:szCs w:val="22"/>
        </w:rPr>
        <w:t xml:space="preserve">eterminants of </w:t>
      </w:r>
      <w:r>
        <w:rPr>
          <w:b w:val="0"/>
          <w:sz w:val="22"/>
          <w:szCs w:val="22"/>
        </w:rPr>
        <w:t>v</w:t>
      </w:r>
      <w:r w:rsidRPr="00CF1AE2">
        <w:rPr>
          <w:b w:val="0"/>
          <w:sz w:val="22"/>
          <w:szCs w:val="22"/>
        </w:rPr>
        <w:t xml:space="preserve">ascular </w:t>
      </w:r>
      <w:r>
        <w:rPr>
          <w:b w:val="0"/>
          <w:sz w:val="22"/>
          <w:szCs w:val="22"/>
        </w:rPr>
        <w:t>c</w:t>
      </w:r>
      <w:r w:rsidRPr="00CF1AE2">
        <w:rPr>
          <w:b w:val="0"/>
          <w:sz w:val="22"/>
          <w:szCs w:val="22"/>
        </w:rPr>
        <w:t xml:space="preserve">alcification and </w:t>
      </w:r>
      <w:r>
        <w:rPr>
          <w:b w:val="0"/>
          <w:sz w:val="22"/>
          <w:szCs w:val="22"/>
        </w:rPr>
        <w:t>b</w:t>
      </w:r>
      <w:r w:rsidRPr="00CF1AE2">
        <w:rPr>
          <w:b w:val="0"/>
          <w:sz w:val="22"/>
          <w:szCs w:val="22"/>
        </w:rPr>
        <w:t xml:space="preserve">one </w:t>
      </w:r>
      <w:r>
        <w:rPr>
          <w:b w:val="0"/>
          <w:sz w:val="22"/>
          <w:szCs w:val="22"/>
        </w:rPr>
        <w:t>m</w:t>
      </w:r>
      <w:r w:rsidRPr="00CF1AE2">
        <w:rPr>
          <w:b w:val="0"/>
          <w:sz w:val="22"/>
          <w:szCs w:val="22"/>
        </w:rPr>
        <w:t xml:space="preserve">ineral </w:t>
      </w:r>
      <w:r>
        <w:rPr>
          <w:b w:val="0"/>
          <w:sz w:val="22"/>
          <w:szCs w:val="22"/>
        </w:rPr>
        <w:t>d</w:t>
      </w:r>
      <w:r w:rsidRPr="00CF1AE2">
        <w:rPr>
          <w:b w:val="0"/>
          <w:sz w:val="22"/>
          <w:szCs w:val="22"/>
        </w:rPr>
        <w:t>ensity: the Amish Calcification Study</w:t>
      </w:r>
      <w:r>
        <w:rPr>
          <w:b w:val="0"/>
          <w:sz w:val="22"/>
          <w:szCs w:val="22"/>
        </w:rPr>
        <w:t>.  Calcif Tiss Internat 80:244-250, 2007.</w:t>
      </w:r>
    </w:p>
    <w:p w14:paraId="4E3AD353" w14:textId="77777777" w:rsidR="00EE65E5" w:rsidRPr="00E222BB" w:rsidRDefault="00EE65E5" w:rsidP="00D8361E">
      <w:pPr>
        <w:pStyle w:val="StandardParagraph"/>
        <w:numPr>
          <w:ilvl w:val="0"/>
          <w:numId w:val="3"/>
        </w:numPr>
        <w:spacing w:line="240" w:lineRule="auto"/>
        <w:ind w:left="576" w:hanging="576"/>
        <w:rPr>
          <w:sz w:val="22"/>
          <w:szCs w:val="22"/>
        </w:rPr>
      </w:pPr>
      <w:r w:rsidRPr="0096418A">
        <w:rPr>
          <w:sz w:val="22"/>
          <w:szCs w:val="22"/>
        </w:rPr>
        <w:t xml:space="preserve">Silver KD, Shi X, </w:t>
      </w:r>
      <w:r w:rsidRPr="002F407E">
        <w:rPr>
          <w:b/>
          <w:sz w:val="22"/>
          <w:szCs w:val="22"/>
        </w:rPr>
        <w:t>Mitchell BD</w:t>
      </w:r>
      <w:r w:rsidRPr="0096418A">
        <w:rPr>
          <w:sz w:val="22"/>
          <w:szCs w:val="22"/>
        </w:rPr>
        <w:t>.  Betacellulin variants and type 2 diabetes in the Old Order Amish</w:t>
      </w:r>
      <w:r>
        <w:rPr>
          <w:sz w:val="22"/>
          <w:szCs w:val="22"/>
        </w:rPr>
        <w:t>.</w:t>
      </w:r>
      <w:r w:rsidRPr="0096418A">
        <w:rPr>
          <w:sz w:val="22"/>
          <w:szCs w:val="22"/>
        </w:rPr>
        <w:t xml:space="preserve">  </w:t>
      </w:r>
      <w:r w:rsidRPr="00E222BB">
        <w:rPr>
          <w:sz w:val="22"/>
          <w:szCs w:val="22"/>
        </w:rPr>
        <w:t xml:space="preserve">Exp Clin Endocrinol Diabetes </w:t>
      </w:r>
      <w:r>
        <w:rPr>
          <w:sz w:val="22"/>
          <w:szCs w:val="22"/>
        </w:rPr>
        <w:t>115:229-231, 2007.</w:t>
      </w:r>
    </w:p>
    <w:p w14:paraId="41CA0572" w14:textId="77777777" w:rsidR="004143D1" w:rsidRDefault="004143D1" w:rsidP="008C4615">
      <w:pPr>
        <w:rPr>
          <w:rFonts w:eastAsia="MS Mincho"/>
          <w:b/>
          <w:i/>
        </w:rPr>
      </w:pPr>
    </w:p>
    <w:p w14:paraId="7E3FCEA3" w14:textId="77777777" w:rsidR="008C4615" w:rsidRDefault="008C4615" w:rsidP="008C4615">
      <w:pPr>
        <w:rPr>
          <w:rFonts w:eastAsia="MS Mincho"/>
          <w:b/>
          <w:i/>
        </w:rPr>
      </w:pPr>
      <w:r w:rsidRPr="008C4615">
        <w:rPr>
          <w:rFonts w:eastAsia="MS Mincho"/>
          <w:b/>
          <w:i/>
        </w:rPr>
        <w:t>2008</w:t>
      </w:r>
    </w:p>
    <w:p w14:paraId="70E73674" w14:textId="77777777" w:rsidR="00EE65E5" w:rsidRPr="00EF1356" w:rsidRDefault="00EE65E5" w:rsidP="00D8361E">
      <w:pPr>
        <w:numPr>
          <w:ilvl w:val="0"/>
          <w:numId w:val="3"/>
        </w:numPr>
        <w:ind w:left="576" w:hanging="576"/>
        <w:jc w:val="both"/>
        <w:rPr>
          <w:bCs/>
        </w:rPr>
      </w:pPr>
      <w:r w:rsidRPr="00EF1356">
        <w:t xml:space="preserve">Arnaud-Lopez L, Usala G, Ceresini G, </w:t>
      </w:r>
      <w:r w:rsidRPr="00EF1356">
        <w:rPr>
          <w:b/>
        </w:rPr>
        <w:t>Mitchell BD</w:t>
      </w:r>
      <w:r w:rsidRPr="00EF1356">
        <w:t>, Pilia MG, Piras MG, Sestu N, Maschio A, Busonero F, Albai G,</w:t>
      </w:r>
      <w:r w:rsidRPr="00EF1356">
        <w:rPr>
          <w:vertAlign w:val="superscript"/>
        </w:rPr>
        <w:t xml:space="preserve"> </w:t>
      </w:r>
      <w:r w:rsidRPr="00EF1356">
        <w:t xml:space="preserve">Dei M, Lai S, Mulas A, Crisponi L, Tanaka T, Bandinelli S, Guralnik JM, Loi A, Balaci L, Sole G, Prinzis A, Mariotti S, Shuldiner AR, Cao A, Schlessinger D, Uda M, Abecasis GR, Nagaraja R, Sanna S, Naitza S.  </w:t>
      </w:r>
      <w:r w:rsidRPr="00EF1356">
        <w:rPr>
          <w:bCs/>
        </w:rPr>
        <w:t xml:space="preserve">Phosphodiesterase 8B gene variants are associated with serum TSH levels and thyroid function. Am J Human Genet 82:1270-1280, 2008. </w:t>
      </w:r>
      <w:r>
        <w:rPr>
          <w:rStyle w:val="rprtid1"/>
          <w:color w:val="auto"/>
          <w:specVanish w:val="0"/>
        </w:rPr>
        <w:t>PMC</w:t>
      </w:r>
      <w:r w:rsidRPr="00EF1356">
        <w:rPr>
          <w:rStyle w:val="rprtid1"/>
          <w:color w:val="auto"/>
          <w:specVanish w:val="0"/>
        </w:rPr>
        <w:t>2427267</w:t>
      </w:r>
      <w:r w:rsidRPr="00EF1356">
        <w:rPr>
          <w:bCs/>
        </w:rPr>
        <w:t>.</w:t>
      </w:r>
    </w:p>
    <w:p w14:paraId="7120E810" w14:textId="77777777" w:rsidR="00EE65E5" w:rsidRPr="00EF1356" w:rsidRDefault="00EE65E5" w:rsidP="00D8361E">
      <w:pPr>
        <w:numPr>
          <w:ilvl w:val="0"/>
          <w:numId w:val="3"/>
        </w:numPr>
        <w:ind w:left="576" w:hanging="576"/>
      </w:pPr>
      <w:r w:rsidRPr="00EE7216">
        <w:t xml:space="preserve">Bielak LF, Yu PF, </w:t>
      </w:r>
      <w:r w:rsidRPr="00EE7216">
        <w:rPr>
          <w:lang w:val="sv-SE"/>
        </w:rPr>
        <w:t xml:space="preserve">Ryan KA, </w:t>
      </w:r>
      <w:r w:rsidRPr="00EE7216">
        <w:t xml:space="preserve">Rumberger JA, Sheedy, II PF, Turner ST, Shuldiner AR, </w:t>
      </w:r>
      <w:r w:rsidRPr="002F407E">
        <w:rPr>
          <w:b/>
        </w:rPr>
        <w:t>Mitchell BD</w:t>
      </w:r>
      <w:r w:rsidRPr="00EE7216">
        <w:t xml:space="preserve">, Peyser PA.  Differences in prevalence and severity of coronary artery calcification between two European American populations with diverse lifestyles.  Atherosclerosis 196:888-95, 2008 </w:t>
      </w:r>
      <w:r>
        <w:rPr>
          <w:rStyle w:val="rprtid1"/>
          <w:color w:val="auto"/>
          <w:specVanish w:val="0"/>
        </w:rPr>
        <w:t>PMC</w:t>
      </w:r>
      <w:r w:rsidRPr="00EF1356">
        <w:rPr>
          <w:rStyle w:val="rprtid1"/>
          <w:color w:val="auto"/>
          <w:specVanish w:val="0"/>
        </w:rPr>
        <w:t>2277512.</w:t>
      </w:r>
    </w:p>
    <w:p w14:paraId="1673AB9F" w14:textId="77777777" w:rsidR="00EE65E5" w:rsidRPr="00EF1356" w:rsidRDefault="00EE65E5" w:rsidP="00D8361E">
      <w:pPr>
        <w:pStyle w:val="BodyText"/>
        <w:numPr>
          <w:ilvl w:val="0"/>
          <w:numId w:val="3"/>
        </w:numPr>
        <w:ind w:left="576" w:hanging="576"/>
        <w:rPr>
          <w:rFonts w:ascii="Times New Roman" w:hAnsi="Times New Roman"/>
        </w:rPr>
      </w:pPr>
      <w:r w:rsidRPr="00EE7216">
        <w:rPr>
          <w:rFonts w:ascii="Times New Roman" w:hAnsi="Times New Roman"/>
        </w:rPr>
        <w:t xml:space="preserve">Chen W-M, Erdos MR, Jackson AU, Saxena R, Sanna S, Silver KD, Timpson NJ, Orrù M, Piras MG, Bonnycastle LL, Willer CJ, Lyssenko V, Shen H, Wang J, Ebrahim S, Sestu N, Duren WL, Spada MC, Stringham HM, Olla N, Swift AJ, Najjar S, </w:t>
      </w:r>
      <w:r w:rsidRPr="002F407E">
        <w:rPr>
          <w:rFonts w:ascii="Times New Roman" w:hAnsi="Times New Roman"/>
          <w:b/>
        </w:rPr>
        <w:t>Mitchell BD</w:t>
      </w:r>
      <w:r w:rsidRPr="00EE7216">
        <w:rPr>
          <w:rFonts w:ascii="Times New Roman" w:hAnsi="Times New Roman"/>
        </w:rPr>
        <w:t xml:space="preserve">, Lawlor DA, Smith GD, Ben-Shlomo Y, Buchanan TA, Shuldiner AR, Lakatta E, Bergman RN, Uda M, Saramies J, Valle TT, Tuomilehto J, Cao A, Groop L, Mohlke KL, Laakso M, Schlessinger D, Collins FS, Altshuler D, Abecasis GR, Boehnke M, Scuteri1A, Watanabe RM.  Variations in the </w:t>
      </w:r>
      <w:r w:rsidRPr="00EE7216">
        <w:rPr>
          <w:rFonts w:ascii="Times New Roman" w:hAnsi="Times New Roman"/>
          <w:i/>
          <w:iCs/>
        </w:rPr>
        <w:t>G6PC2</w:t>
      </w:r>
      <w:r w:rsidRPr="00EE7216">
        <w:rPr>
          <w:rFonts w:ascii="Times New Roman" w:hAnsi="Times New Roman"/>
        </w:rPr>
        <w:t>/</w:t>
      </w:r>
      <w:r w:rsidRPr="00EE7216">
        <w:rPr>
          <w:rFonts w:ascii="Times New Roman" w:hAnsi="Times New Roman"/>
          <w:i/>
          <w:iCs/>
        </w:rPr>
        <w:t xml:space="preserve">ABCB11 </w:t>
      </w:r>
      <w:r w:rsidRPr="00EE7216">
        <w:rPr>
          <w:rFonts w:ascii="Times New Roman" w:hAnsi="Times New Roman"/>
        </w:rPr>
        <w:t xml:space="preserve">region are associated with </w:t>
      </w:r>
      <w:r w:rsidRPr="00EF1356">
        <w:rPr>
          <w:rFonts w:ascii="Times New Roman" w:hAnsi="Times New Roman"/>
        </w:rPr>
        <w:t xml:space="preserve">fasting glucose levels.  J Clin Invest </w:t>
      </w:r>
      <w:r w:rsidRPr="00EF1356">
        <w:rPr>
          <w:rStyle w:val="volume"/>
          <w:rFonts w:ascii="Times New Roman" w:hAnsi="Times New Roman"/>
        </w:rPr>
        <w:t>118</w:t>
      </w:r>
      <w:r w:rsidRPr="00EF1356">
        <w:rPr>
          <w:rFonts w:ascii="Times New Roman" w:hAnsi="Times New Roman"/>
        </w:rPr>
        <w:t>:</w:t>
      </w:r>
      <w:r w:rsidRPr="00EF1356">
        <w:rPr>
          <w:rStyle w:val="pages"/>
          <w:rFonts w:ascii="Times New Roman" w:hAnsi="Times New Roman"/>
        </w:rPr>
        <w:t>2620-2628</w:t>
      </w:r>
      <w:r w:rsidRPr="00EF1356">
        <w:rPr>
          <w:rFonts w:ascii="Times New Roman" w:hAnsi="Times New Roman"/>
        </w:rPr>
        <w:t xml:space="preserve">, 2008. </w:t>
      </w:r>
      <w:r>
        <w:rPr>
          <w:rStyle w:val="rprtid1"/>
          <w:rFonts w:ascii="Times New Roman" w:hAnsi="Times New Roman"/>
          <w:color w:val="auto"/>
          <w:specVanish w:val="0"/>
        </w:rPr>
        <w:t>PMC</w:t>
      </w:r>
      <w:r w:rsidRPr="00EF1356">
        <w:rPr>
          <w:rStyle w:val="rprtid1"/>
          <w:rFonts w:ascii="Times New Roman" w:hAnsi="Times New Roman"/>
          <w:color w:val="auto"/>
          <w:specVanish w:val="0"/>
        </w:rPr>
        <w:t>2398737</w:t>
      </w:r>
      <w:r w:rsidRPr="00EF1356">
        <w:rPr>
          <w:rFonts w:ascii="Times New Roman" w:hAnsi="Times New Roman"/>
        </w:rPr>
        <w:t>.</w:t>
      </w:r>
    </w:p>
    <w:p w14:paraId="6E8BA556" w14:textId="77777777" w:rsidR="00EE65E5" w:rsidRPr="00EF1356" w:rsidRDefault="00EE65E5" w:rsidP="00D8361E">
      <w:pPr>
        <w:numPr>
          <w:ilvl w:val="0"/>
          <w:numId w:val="3"/>
        </w:numPr>
        <w:autoSpaceDE w:val="0"/>
        <w:autoSpaceDN w:val="0"/>
        <w:adjustRightInd w:val="0"/>
        <w:ind w:left="576" w:hanging="576"/>
      </w:pPr>
      <w:r w:rsidRPr="00EF1356">
        <w:t xml:space="preserve">Cole JW, Brown DW, Giles WH, Stine OC, O'Connell JR, </w:t>
      </w:r>
      <w:r w:rsidRPr="00EF1356">
        <w:rPr>
          <w:b/>
        </w:rPr>
        <w:t>Mitchell BD</w:t>
      </w:r>
      <w:r w:rsidRPr="00EF1356">
        <w:t xml:space="preserve">, Sorkin JD, Wozniak MA, Stern BJ, Sparks MJ, Dobbins MT, Shoffner LT, Zappala NK, Reinhart LJ, Kittner SJ.  Ischemic stroke risk, smoking, and the genetics of inflammation in a biracial population: The Stroke Prevention in Young Women Study.  Thrombosis Journal 6:11, 2008. </w:t>
      </w:r>
      <w:r>
        <w:rPr>
          <w:rStyle w:val="rprtid1"/>
          <w:color w:val="auto"/>
          <w:specVanish w:val="0"/>
        </w:rPr>
        <w:t>PMC</w:t>
      </w:r>
      <w:r w:rsidRPr="00EF1356">
        <w:rPr>
          <w:rStyle w:val="rprtid1"/>
          <w:color w:val="auto"/>
          <w:specVanish w:val="0"/>
        </w:rPr>
        <w:t>2533289</w:t>
      </w:r>
      <w:r w:rsidRPr="00EF1356">
        <w:t>.</w:t>
      </w:r>
    </w:p>
    <w:p w14:paraId="7E52C561" w14:textId="77777777" w:rsidR="00EE65E5" w:rsidRPr="00EF1356" w:rsidRDefault="00EE65E5" w:rsidP="00D8361E">
      <w:pPr>
        <w:numPr>
          <w:ilvl w:val="0"/>
          <w:numId w:val="3"/>
        </w:numPr>
        <w:autoSpaceDE w:val="0"/>
        <w:autoSpaceDN w:val="0"/>
        <w:adjustRightInd w:val="0"/>
        <w:ind w:left="576" w:hanging="576"/>
      </w:pPr>
      <w:r w:rsidRPr="00EF1356">
        <w:t xml:space="preserve">Dotson CD, Zhang L, Xu H, Shin Y-K, Vigues S, Ott SH, Elson AET, Choi HJ, Shaw H, Egan JM, </w:t>
      </w:r>
      <w:r w:rsidRPr="00EF1356">
        <w:rPr>
          <w:b/>
        </w:rPr>
        <w:t>Mitchell BD</w:t>
      </w:r>
      <w:r w:rsidRPr="00EF1356">
        <w:t xml:space="preserve">, Li X, Steinle NI, Munger SD.  </w:t>
      </w:r>
      <w:r w:rsidRPr="00EF1356">
        <w:rPr>
          <w:bCs/>
        </w:rPr>
        <w:t xml:space="preserve">Bitter taste receptors influence glucose homeostasis.  PlosOne 3: e3974, 2008.  </w:t>
      </w:r>
      <w:r>
        <w:rPr>
          <w:rStyle w:val="rprtid1"/>
          <w:color w:val="auto"/>
          <w:specVanish w:val="0"/>
        </w:rPr>
        <w:t>PMC</w:t>
      </w:r>
      <w:r w:rsidRPr="00EF1356">
        <w:rPr>
          <w:rStyle w:val="rprtid1"/>
          <w:color w:val="auto"/>
          <w:specVanish w:val="0"/>
        </w:rPr>
        <w:t>2597743.</w:t>
      </w:r>
    </w:p>
    <w:p w14:paraId="486B253B" w14:textId="77777777" w:rsidR="00EE65E5" w:rsidRPr="00EF1356" w:rsidRDefault="00EE65E5" w:rsidP="00D8361E">
      <w:pPr>
        <w:numPr>
          <w:ilvl w:val="0"/>
          <w:numId w:val="3"/>
        </w:numPr>
        <w:autoSpaceDE w:val="0"/>
        <w:autoSpaceDN w:val="0"/>
        <w:adjustRightInd w:val="0"/>
        <w:ind w:left="576" w:hanging="576"/>
      </w:pPr>
      <w:r w:rsidRPr="00EE7216">
        <w:rPr>
          <w:color w:val="000000"/>
        </w:rPr>
        <w:t xml:space="preserve">Douglas JA, Marie-Hélène Roy-Gagnon M-H, Zhou C, </w:t>
      </w:r>
      <w:r w:rsidRPr="002F407E">
        <w:rPr>
          <w:b/>
          <w:color w:val="000000"/>
        </w:rPr>
        <w:t>Mitchell BD</w:t>
      </w:r>
      <w:r w:rsidRPr="00EE7216">
        <w:rPr>
          <w:color w:val="000000"/>
        </w:rPr>
        <w:t>, Shuldiner AR, Chan H-P, Helvie MA.</w:t>
      </w:r>
      <w:r w:rsidRPr="00EE7216">
        <w:rPr>
          <w:color w:val="000000"/>
          <w:position w:val="12"/>
          <w:vertAlign w:val="superscript"/>
        </w:rPr>
        <w:t xml:space="preserve"> </w:t>
      </w:r>
      <w:r w:rsidRPr="00EE7216">
        <w:t xml:space="preserve">Mammographic breast density - evidence for genetic correlations with established breast cancer </w:t>
      </w:r>
      <w:r w:rsidRPr="00EF1356">
        <w:t xml:space="preserve">risk factors.  Cancer Epidemiol, Biomarkers Prev 17:3509-3516, 2008.  </w:t>
      </w:r>
      <w:r>
        <w:rPr>
          <w:rStyle w:val="pmcid"/>
        </w:rPr>
        <w:t>PMC</w:t>
      </w:r>
      <w:r w:rsidRPr="00EF1356">
        <w:rPr>
          <w:rStyle w:val="pmcid"/>
        </w:rPr>
        <w:t>2843541</w:t>
      </w:r>
      <w:r w:rsidRPr="00EF1356">
        <w:rPr>
          <w:rStyle w:val="statusicon"/>
        </w:rPr>
        <w:t>.</w:t>
      </w:r>
    </w:p>
    <w:p w14:paraId="5180202D" w14:textId="77777777" w:rsidR="00EE65E5" w:rsidRPr="00EE7216" w:rsidRDefault="00EE65E5" w:rsidP="00D8361E">
      <w:pPr>
        <w:pStyle w:val="Heading2"/>
        <w:numPr>
          <w:ilvl w:val="0"/>
          <w:numId w:val="3"/>
        </w:numPr>
        <w:ind w:left="576" w:hanging="576"/>
        <w:rPr>
          <w:b w:val="0"/>
          <w:sz w:val="22"/>
          <w:szCs w:val="22"/>
        </w:rPr>
      </w:pPr>
      <w:hyperlink r:id="rId17" w:history="1">
        <w:r w:rsidRPr="00EE7216">
          <w:rPr>
            <w:rStyle w:val="Hyperlink"/>
            <w:b w:val="0"/>
            <w:bCs w:val="0"/>
            <w:color w:val="auto"/>
            <w:sz w:val="22"/>
            <w:szCs w:val="22"/>
            <w:u w:val="none"/>
          </w:rPr>
          <w:t>Guan W</w:t>
        </w:r>
      </w:hyperlink>
      <w:r w:rsidRPr="00EE7216">
        <w:rPr>
          <w:b w:val="0"/>
          <w:sz w:val="22"/>
          <w:szCs w:val="22"/>
        </w:rPr>
        <w:t xml:space="preserve">, </w:t>
      </w:r>
      <w:hyperlink r:id="rId18" w:history="1">
        <w:r w:rsidRPr="00EE7216">
          <w:rPr>
            <w:rStyle w:val="Hyperlink"/>
            <w:b w:val="0"/>
            <w:bCs w:val="0"/>
            <w:color w:val="auto"/>
            <w:sz w:val="22"/>
            <w:szCs w:val="22"/>
            <w:u w:val="none"/>
          </w:rPr>
          <w:t>Pluzhnikov A</w:t>
        </w:r>
      </w:hyperlink>
      <w:r w:rsidRPr="00EE7216">
        <w:rPr>
          <w:b w:val="0"/>
          <w:sz w:val="22"/>
          <w:szCs w:val="22"/>
        </w:rPr>
        <w:t xml:space="preserve">, </w:t>
      </w:r>
      <w:hyperlink r:id="rId19" w:history="1">
        <w:r w:rsidRPr="00EE7216">
          <w:rPr>
            <w:rStyle w:val="Hyperlink"/>
            <w:b w:val="0"/>
            <w:bCs w:val="0"/>
            <w:color w:val="auto"/>
            <w:sz w:val="22"/>
            <w:szCs w:val="22"/>
            <w:u w:val="none"/>
          </w:rPr>
          <w:t>Cox NJ</w:t>
        </w:r>
      </w:hyperlink>
      <w:r w:rsidRPr="00EE7216">
        <w:rPr>
          <w:b w:val="0"/>
          <w:sz w:val="22"/>
          <w:szCs w:val="22"/>
        </w:rPr>
        <w:t xml:space="preserve">, </w:t>
      </w:r>
      <w:hyperlink r:id="rId20" w:history="1">
        <w:r w:rsidRPr="00EE7216">
          <w:rPr>
            <w:rStyle w:val="Hyperlink"/>
            <w:b w:val="0"/>
            <w:bCs w:val="0"/>
            <w:color w:val="auto"/>
            <w:sz w:val="22"/>
            <w:szCs w:val="22"/>
            <w:u w:val="none"/>
          </w:rPr>
          <w:t>Boehnke M</w:t>
        </w:r>
      </w:hyperlink>
      <w:r w:rsidRPr="00EE7216">
        <w:rPr>
          <w:b w:val="0"/>
          <w:sz w:val="22"/>
          <w:szCs w:val="22"/>
        </w:rPr>
        <w:t xml:space="preserve"> for the </w:t>
      </w:r>
      <w:hyperlink r:id="rId21" w:history="1">
        <w:r w:rsidRPr="00EE7216">
          <w:rPr>
            <w:rStyle w:val="Hyperlink"/>
            <w:b w:val="0"/>
            <w:bCs w:val="0"/>
            <w:color w:val="auto"/>
            <w:sz w:val="22"/>
            <w:szCs w:val="22"/>
            <w:u w:val="none"/>
          </w:rPr>
          <w:t>International Type 2 Diabetes Linkage Analysis Consortium</w:t>
        </w:r>
      </w:hyperlink>
      <w:r w:rsidRPr="00EE7216">
        <w:rPr>
          <w:b w:val="0"/>
          <w:sz w:val="22"/>
          <w:szCs w:val="22"/>
        </w:rPr>
        <w:t xml:space="preserve">.  Meta-analysis of 23 type 2 diabetes linkage studies from the International Type 2 Diabetes </w:t>
      </w:r>
      <w:r w:rsidRPr="002409B3">
        <w:rPr>
          <w:b w:val="0"/>
          <w:sz w:val="22"/>
          <w:szCs w:val="22"/>
        </w:rPr>
        <w:t xml:space="preserve">Linkage Analysis Consortium.  Hum Hered 66: 35-49, 2008. </w:t>
      </w:r>
      <w:r>
        <w:rPr>
          <w:b w:val="0"/>
          <w:sz w:val="22"/>
        </w:rPr>
        <w:t>PMC</w:t>
      </w:r>
      <w:r w:rsidRPr="002409B3">
        <w:rPr>
          <w:b w:val="0"/>
          <w:sz w:val="22"/>
        </w:rPr>
        <w:t>2855874</w:t>
      </w:r>
      <w:r w:rsidRPr="002409B3">
        <w:rPr>
          <w:b w:val="0"/>
          <w:sz w:val="22"/>
          <w:szCs w:val="22"/>
        </w:rPr>
        <w:t>.</w:t>
      </w:r>
    </w:p>
    <w:p w14:paraId="3B5F2CB9" w14:textId="77777777" w:rsidR="00EE65E5" w:rsidRPr="00EF1356" w:rsidRDefault="00EE65E5" w:rsidP="00D8361E">
      <w:pPr>
        <w:pStyle w:val="BodyText"/>
        <w:numPr>
          <w:ilvl w:val="0"/>
          <w:numId w:val="3"/>
        </w:numPr>
        <w:ind w:left="576" w:hanging="576"/>
        <w:rPr>
          <w:rFonts w:ascii="Times New Roman" w:hAnsi="Times New Roman"/>
        </w:rPr>
      </w:pPr>
      <w:r w:rsidRPr="00EF1356">
        <w:rPr>
          <w:rFonts w:ascii="Times New Roman" w:hAnsi="Times New Roman"/>
        </w:rPr>
        <w:t xml:space="preserve">Hong LE, Summerfelt A, </w:t>
      </w:r>
      <w:r w:rsidRPr="00EF1356">
        <w:rPr>
          <w:rFonts w:ascii="Times New Roman" w:hAnsi="Times New Roman"/>
          <w:b/>
        </w:rPr>
        <w:t>Mitchell BD</w:t>
      </w:r>
      <w:r w:rsidRPr="00EF1356">
        <w:rPr>
          <w:rFonts w:ascii="Times New Roman" w:hAnsi="Times New Roman"/>
        </w:rPr>
        <w:t xml:space="preserve">, Wonodi I, Buchanan RW, Thaker GK. Sensory gating endophenotype based on its neural oscillatory pattern and heritability estimate.  Arch General Psychiatry 65:1008-1016, 2008.  </w:t>
      </w:r>
      <w:r>
        <w:rPr>
          <w:rStyle w:val="rprtid1"/>
          <w:rFonts w:ascii="Times New Roman" w:hAnsi="Times New Roman"/>
          <w:color w:val="auto"/>
          <w:specVanish w:val="0"/>
        </w:rPr>
        <w:t>PMC</w:t>
      </w:r>
      <w:r w:rsidRPr="00EF1356">
        <w:rPr>
          <w:rStyle w:val="rprtid1"/>
          <w:rFonts w:ascii="Times New Roman" w:hAnsi="Times New Roman"/>
          <w:color w:val="auto"/>
          <w:specVanish w:val="0"/>
        </w:rPr>
        <w:t>2774756</w:t>
      </w:r>
      <w:r w:rsidRPr="00EF1356">
        <w:rPr>
          <w:rFonts w:ascii="Times New Roman" w:hAnsi="Times New Roman"/>
        </w:rPr>
        <w:t>.</w:t>
      </w:r>
    </w:p>
    <w:p w14:paraId="4D438EE5" w14:textId="77777777" w:rsidR="00EE65E5" w:rsidRPr="00EE7216" w:rsidRDefault="00EE65E5" w:rsidP="00D8361E">
      <w:pPr>
        <w:numPr>
          <w:ilvl w:val="0"/>
          <w:numId w:val="3"/>
        </w:numPr>
        <w:autoSpaceDE w:val="0"/>
        <w:autoSpaceDN w:val="0"/>
        <w:adjustRightInd w:val="0"/>
        <w:ind w:left="576" w:hanging="576"/>
      </w:pPr>
      <w:r w:rsidRPr="00EE7216">
        <w:rPr>
          <w:color w:val="000000"/>
        </w:rPr>
        <w:t xml:space="preserve">Hong LE, Wonodi I, Stine OC, </w:t>
      </w:r>
      <w:r w:rsidRPr="002F407E">
        <w:rPr>
          <w:b/>
          <w:color w:val="000000"/>
        </w:rPr>
        <w:t>Mitchell BD</w:t>
      </w:r>
      <w:r w:rsidRPr="00EE7216">
        <w:rPr>
          <w:color w:val="000000"/>
        </w:rPr>
        <w:t>, Thaker GK.  Evidence of missense mutations on the neuregulin 1 gene affecting function of prepulse inhibition.  Biological Psychiatry 63:1</w:t>
      </w:r>
      <w:r>
        <w:rPr>
          <w:color w:val="000000"/>
        </w:rPr>
        <w:t>7</w:t>
      </w:r>
      <w:r w:rsidRPr="00EE7216">
        <w:rPr>
          <w:color w:val="000000"/>
        </w:rPr>
        <w:t xml:space="preserve">-23, 2008. </w:t>
      </w:r>
      <w:r>
        <w:t>PMC3569848</w:t>
      </w:r>
      <w:r w:rsidRPr="00EE7216">
        <w:rPr>
          <w:color w:val="000000"/>
        </w:rPr>
        <w:t>.</w:t>
      </w:r>
    </w:p>
    <w:p w14:paraId="33CDD14A" w14:textId="77777777" w:rsidR="00EE65E5" w:rsidRPr="00EF1356" w:rsidRDefault="00EE65E5" w:rsidP="00D8361E">
      <w:pPr>
        <w:numPr>
          <w:ilvl w:val="0"/>
          <w:numId w:val="3"/>
        </w:numPr>
        <w:ind w:left="576" w:hanging="576"/>
      </w:pPr>
      <w:r w:rsidRPr="00EE7216">
        <w:t xml:space="preserve">McArdle PF, Parsa A, Chang Y-P C, Weir MR, O’Connell JR, </w:t>
      </w:r>
      <w:r w:rsidRPr="002F407E">
        <w:rPr>
          <w:b/>
        </w:rPr>
        <w:t>Mitchell BD</w:t>
      </w:r>
      <w:r w:rsidRPr="00EE7216">
        <w:t xml:space="preserve">, Shuldiner AR. A common non-synonymous variant in </w:t>
      </w:r>
      <w:r w:rsidRPr="00EE7216">
        <w:rPr>
          <w:i/>
        </w:rPr>
        <w:t>GLUT9</w:t>
      </w:r>
      <w:r w:rsidRPr="00EE7216">
        <w:t xml:space="preserve"> is a determinant of serum uric acid levels in Old Order Amish.  </w:t>
      </w:r>
      <w:r w:rsidRPr="00EF1356">
        <w:t xml:space="preserve">Arthritis &amp; Rheumatism 58:2874-2881, 2008. </w:t>
      </w:r>
      <w:r>
        <w:rPr>
          <w:rStyle w:val="rprtid1"/>
          <w:color w:val="auto"/>
          <w:specVanish w:val="0"/>
        </w:rPr>
        <w:t>PMC</w:t>
      </w:r>
      <w:r w:rsidRPr="00EF1356">
        <w:rPr>
          <w:rStyle w:val="rprtid1"/>
          <w:color w:val="auto"/>
          <w:specVanish w:val="0"/>
        </w:rPr>
        <w:t>2779583</w:t>
      </w:r>
      <w:r w:rsidRPr="00EF1356">
        <w:t>.</w:t>
      </w:r>
    </w:p>
    <w:p w14:paraId="79E2E583" w14:textId="77777777" w:rsidR="00EE65E5" w:rsidRPr="002707E5" w:rsidRDefault="00EE65E5" w:rsidP="00D8361E">
      <w:pPr>
        <w:numPr>
          <w:ilvl w:val="0"/>
          <w:numId w:val="3"/>
        </w:numPr>
        <w:ind w:left="576" w:hanging="576"/>
        <w:jc w:val="both"/>
        <w:rPr>
          <w:bCs/>
        </w:rPr>
      </w:pPr>
      <w:r w:rsidRPr="00EF1356">
        <w:t xml:space="preserve">McArdle PF, Rutherford S, </w:t>
      </w:r>
      <w:r w:rsidRPr="00EF1356">
        <w:rPr>
          <w:b/>
        </w:rPr>
        <w:t>Mitchell BD</w:t>
      </w:r>
      <w:r w:rsidRPr="00EF1356">
        <w:t xml:space="preserve">, Damcott CM, Wang Y, Ott S, Chang YPC, Levy D, Shuldiner AR, Steinle N.  Nicotinic acetylcholine receptor subunit variants on chromosome 2q are associated with blood pressure related traits in the Old Order Amish and the Framingham Heart Study.  BMC Medical </w:t>
      </w:r>
      <w:r w:rsidRPr="002707E5">
        <w:t xml:space="preserve">Genetics </w:t>
      </w:r>
      <w:r w:rsidRPr="002707E5">
        <w:rPr>
          <w:rStyle w:val="volume"/>
        </w:rPr>
        <w:t>9</w:t>
      </w:r>
      <w:r w:rsidRPr="002707E5">
        <w:t>:</w:t>
      </w:r>
      <w:r w:rsidRPr="002707E5">
        <w:rPr>
          <w:rStyle w:val="pages"/>
        </w:rPr>
        <w:t xml:space="preserve">67, </w:t>
      </w:r>
      <w:r w:rsidRPr="002707E5">
        <w:t>2008</w:t>
      </w:r>
      <w:r>
        <w:t>.</w:t>
      </w:r>
      <w:r w:rsidRPr="002707E5">
        <w:t xml:space="preserve"> </w:t>
      </w:r>
      <w:r>
        <w:rPr>
          <w:rStyle w:val="rprtid1"/>
          <w:color w:val="auto"/>
          <w:specVanish w:val="0"/>
        </w:rPr>
        <w:t>PMC</w:t>
      </w:r>
      <w:r w:rsidRPr="002707E5">
        <w:rPr>
          <w:rStyle w:val="rprtid1"/>
          <w:color w:val="auto"/>
          <w:specVanish w:val="0"/>
        </w:rPr>
        <w:t>2478679.</w:t>
      </w:r>
    </w:p>
    <w:p w14:paraId="108BC66F" w14:textId="77777777" w:rsidR="00EE65E5" w:rsidRPr="00EF1356" w:rsidRDefault="00EE65E5" w:rsidP="00D8361E">
      <w:pPr>
        <w:numPr>
          <w:ilvl w:val="0"/>
          <w:numId w:val="3"/>
        </w:numPr>
        <w:autoSpaceDE w:val="0"/>
        <w:autoSpaceDN w:val="0"/>
        <w:adjustRightInd w:val="0"/>
        <w:ind w:left="576" w:hanging="576"/>
      </w:pPr>
      <w:r w:rsidRPr="002F407E">
        <w:rPr>
          <w:b/>
        </w:rPr>
        <w:t>Mitchell BD</w:t>
      </w:r>
      <w:r w:rsidRPr="00EE7216">
        <w:t>, McArdle PF, Shen H, Rampersaud</w:t>
      </w:r>
      <w:r w:rsidRPr="00EE7216">
        <w:rPr>
          <w:vertAlign w:val="superscript"/>
        </w:rPr>
        <w:t xml:space="preserve"> </w:t>
      </w:r>
      <w:r w:rsidRPr="00EE7216">
        <w:t>E, Pollin</w:t>
      </w:r>
      <w:r w:rsidRPr="00EE7216">
        <w:rPr>
          <w:vertAlign w:val="superscript"/>
        </w:rPr>
        <w:t xml:space="preserve"> </w:t>
      </w:r>
      <w:r w:rsidRPr="00EE7216">
        <w:t>TI, Bielak LF, Jaquish C, Douglas JA, Roy-Gagnon M-H, Sack P, Naglieri R, Hines S, Horenstein RB, Chang Y-P C, Post W, Ryan KA, Brereton NH, Pakyz RE, Sorkin J, Damcott CM, O’Connell JR, Mangano C, Corretti M, Vogel R, Herzog W, Weir MR, Peyser PA, Shuldiner AR.  The genetic response to short-term interventions affecting cardiovascular function:  rationale and design of the HAPI Heart Study.  Am Heart Journal 155:823-</w:t>
      </w:r>
      <w:r w:rsidRPr="00EF1356">
        <w:t xml:space="preserve">828, 2008.  </w:t>
      </w:r>
      <w:r>
        <w:rPr>
          <w:rStyle w:val="rprtid1"/>
          <w:color w:val="auto"/>
          <w:specVanish w:val="0"/>
        </w:rPr>
        <w:t>PMC</w:t>
      </w:r>
      <w:r w:rsidRPr="00EF1356">
        <w:rPr>
          <w:rStyle w:val="rprtid1"/>
          <w:color w:val="auto"/>
          <w:specVanish w:val="0"/>
        </w:rPr>
        <w:t>2443415.</w:t>
      </w:r>
    </w:p>
    <w:p w14:paraId="5D483CE8" w14:textId="77777777" w:rsidR="00EE65E5" w:rsidRPr="00EF1356" w:rsidRDefault="00EE65E5" w:rsidP="00D8361E">
      <w:pPr>
        <w:numPr>
          <w:ilvl w:val="0"/>
          <w:numId w:val="3"/>
        </w:numPr>
        <w:autoSpaceDE w:val="0"/>
        <w:autoSpaceDN w:val="0"/>
        <w:adjustRightInd w:val="0"/>
        <w:ind w:left="576" w:hanging="576"/>
      </w:pPr>
      <w:r w:rsidRPr="00EE7216">
        <w:t xml:space="preserve">Pollin TI, Damcott CM, Shen H, Ott SH, Shelton J, Horenstein RB, Post W, McLenithan JC, Bielak LF, Peyser PA, </w:t>
      </w:r>
      <w:r w:rsidRPr="002F407E">
        <w:rPr>
          <w:b/>
        </w:rPr>
        <w:t>Mitchell BD</w:t>
      </w:r>
      <w:r w:rsidRPr="00EE7216">
        <w:t xml:space="preserve">, Miller M, O’Connell JR, Shuldiner AR.  A null mutation in human </w:t>
      </w:r>
      <w:r w:rsidRPr="00EE7216">
        <w:rPr>
          <w:i/>
        </w:rPr>
        <w:t>APOC3</w:t>
      </w:r>
      <w:r w:rsidRPr="00EE7216">
        <w:t xml:space="preserve"> confers a favorable plasma lipid profile and may be cardioprotective.  Science 322:1702-1705, 2008.  </w:t>
      </w:r>
      <w:r>
        <w:rPr>
          <w:rStyle w:val="rprtid1"/>
          <w:color w:val="auto"/>
          <w:specVanish w:val="0"/>
        </w:rPr>
        <w:t>PMC</w:t>
      </w:r>
      <w:r w:rsidRPr="00EF1356">
        <w:rPr>
          <w:rStyle w:val="rprtid1"/>
          <w:color w:val="auto"/>
          <w:specVanish w:val="0"/>
        </w:rPr>
        <w:t>2673993.</w:t>
      </w:r>
    </w:p>
    <w:p w14:paraId="37556D0B" w14:textId="77777777" w:rsidR="00EE65E5" w:rsidRPr="0072086D" w:rsidRDefault="00EE65E5" w:rsidP="00D8361E">
      <w:pPr>
        <w:pStyle w:val="StandardParagraph"/>
        <w:numPr>
          <w:ilvl w:val="0"/>
          <w:numId w:val="3"/>
        </w:numPr>
        <w:spacing w:line="240" w:lineRule="auto"/>
        <w:ind w:left="576" w:hanging="576"/>
        <w:rPr>
          <w:sz w:val="22"/>
          <w:szCs w:val="22"/>
        </w:rPr>
      </w:pPr>
      <w:r w:rsidRPr="00EE7216">
        <w:rPr>
          <w:sz w:val="22"/>
          <w:szCs w:val="22"/>
        </w:rPr>
        <w:t xml:space="preserve">Pollin TI, McBride DJ, Agarwala R, Schäffer AA, </w:t>
      </w:r>
      <w:smartTag w:uri="urn:schemas-microsoft-com:office:smarttags" w:element="place">
        <w:smartTag w:uri="urn:schemas-microsoft-com:office:smarttags" w:element="City">
          <w:r w:rsidRPr="00EE7216">
            <w:rPr>
              <w:sz w:val="22"/>
              <w:szCs w:val="22"/>
            </w:rPr>
            <w:t>Shuldiner</w:t>
          </w:r>
        </w:smartTag>
        <w:r w:rsidRPr="00EE7216">
          <w:rPr>
            <w:sz w:val="22"/>
            <w:szCs w:val="22"/>
          </w:rPr>
          <w:t xml:space="preserve"> </w:t>
        </w:r>
        <w:smartTag w:uri="urn:schemas-microsoft-com:office:smarttags" w:element="State">
          <w:r w:rsidRPr="00EE7216">
            <w:rPr>
              <w:sz w:val="22"/>
              <w:szCs w:val="22"/>
            </w:rPr>
            <w:t>AR</w:t>
          </w:r>
        </w:smartTag>
      </w:smartTag>
      <w:r w:rsidRPr="00EE7216">
        <w:rPr>
          <w:sz w:val="22"/>
          <w:szCs w:val="22"/>
        </w:rPr>
        <w:t xml:space="preserve">, </w:t>
      </w:r>
      <w:r w:rsidRPr="002F407E">
        <w:rPr>
          <w:b/>
          <w:sz w:val="22"/>
          <w:szCs w:val="22"/>
        </w:rPr>
        <w:t>Mitchell BD</w:t>
      </w:r>
      <w:r w:rsidRPr="00EE7216">
        <w:rPr>
          <w:sz w:val="22"/>
          <w:szCs w:val="22"/>
        </w:rPr>
        <w:t xml:space="preserve">, O’Connell JR.  Investigations of the Y chromosome, male founder structure and YSTR mutation rates in the Old Order </w:t>
      </w:r>
      <w:r w:rsidRPr="0072086D">
        <w:rPr>
          <w:sz w:val="22"/>
          <w:szCs w:val="22"/>
        </w:rPr>
        <w:t>Amish.</w:t>
      </w:r>
      <w:r w:rsidRPr="0072086D">
        <w:rPr>
          <w:bCs/>
          <w:sz w:val="22"/>
          <w:szCs w:val="22"/>
        </w:rPr>
        <w:t xml:space="preserve"> Hum Hered 65:91-104, 2008.  </w:t>
      </w:r>
      <w:r>
        <w:rPr>
          <w:sz w:val="22"/>
        </w:rPr>
        <w:t>PMC</w:t>
      </w:r>
      <w:r w:rsidRPr="0072086D">
        <w:rPr>
          <w:sz w:val="22"/>
        </w:rPr>
        <w:t>2857628.</w:t>
      </w:r>
    </w:p>
    <w:p w14:paraId="634513E3" w14:textId="77777777" w:rsidR="00EE65E5" w:rsidRPr="00EF1356" w:rsidRDefault="00EE65E5" w:rsidP="00D8361E">
      <w:pPr>
        <w:pStyle w:val="Footer"/>
        <w:numPr>
          <w:ilvl w:val="0"/>
          <w:numId w:val="3"/>
        </w:numPr>
        <w:tabs>
          <w:tab w:val="clear" w:pos="4320"/>
          <w:tab w:val="clear" w:pos="8640"/>
        </w:tabs>
        <w:ind w:left="576" w:hanging="576"/>
      </w:pPr>
      <w:r w:rsidRPr="00EF1356">
        <w:rPr>
          <w:bCs/>
        </w:rPr>
        <w:t>Rampersaud</w:t>
      </w:r>
      <w:r w:rsidRPr="00EF1356">
        <w:rPr>
          <w:bCs/>
          <w:vertAlign w:val="superscript"/>
        </w:rPr>
        <w:t xml:space="preserve"> </w:t>
      </w:r>
      <w:r w:rsidRPr="00EF1356">
        <w:rPr>
          <w:bCs/>
        </w:rPr>
        <w:t>E, Bielak LF, Parsa A,</w:t>
      </w:r>
      <w:r w:rsidRPr="00EF1356">
        <w:rPr>
          <w:bCs/>
          <w:vertAlign w:val="superscript"/>
        </w:rPr>
        <w:t xml:space="preserve"> </w:t>
      </w:r>
      <w:r w:rsidRPr="00EF1356">
        <w:rPr>
          <w:bCs/>
        </w:rPr>
        <w:t xml:space="preserve">Shen H, Post W, Ryan KA, Rumberger JA, Sheedy II PF, Peyser PA, Shuldiner AR, </w:t>
      </w:r>
      <w:r w:rsidRPr="00EF1356">
        <w:rPr>
          <w:b/>
          <w:bCs/>
        </w:rPr>
        <w:t>Mitchell BD</w:t>
      </w:r>
      <w:r w:rsidRPr="00EF1356">
        <w:rPr>
          <w:bCs/>
        </w:rPr>
        <w:t xml:space="preserve">.  The association of coronary artery calcification and carotid intima-media thickness with distinct, traditional coronary artery disease risk factors in asymptomatic adults.  Am J Epidemiol 168:1016-1023, 2008.  </w:t>
      </w:r>
      <w:r>
        <w:rPr>
          <w:rStyle w:val="rprtid1"/>
          <w:color w:val="auto"/>
          <w:specVanish w:val="0"/>
        </w:rPr>
        <w:t>PMC</w:t>
      </w:r>
      <w:r w:rsidRPr="00EF1356">
        <w:rPr>
          <w:rStyle w:val="rprtid1"/>
          <w:color w:val="auto"/>
          <w:specVanish w:val="0"/>
        </w:rPr>
        <w:t>2720772</w:t>
      </w:r>
      <w:r w:rsidRPr="00EF1356">
        <w:t>.</w:t>
      </w:r>
    </w:p>
    <w:p w14:paraId="6C18E3F2" w14:textId="77777777" w:rsidR="00EE65E5" w:rsidRPr="002707E5" w:rsidRDefault="00EE65E5" w:rsidP="00D8361E">
      <w:pPr>
        <w:numPr>
          <w:ilvl w:val="0"/>
          <w:numId w:val="3"/>
        </w:numPr>
        <w:ind w:left="576" w:hanging="576"/>
        <w:rPr>
          <w:lang w:eastAsia="zh-CN"/>
        </w:rPr>
      </w:pPr>
      <w:r w:rsidRPr="002707E5">
        <w:t xml:space="preserve">Rampersaud E, </w:t>
      </w:r>
      <w:r w:rsidRPr="002707E5">
        <w:rPr>
          <w:b/>
        </w:rPr>
        <w:t>Mitchell BD</w:t>
      </w:r>
      <w:r w:rsidRPr="002707E5">
        <w:t xml:space="preserve">, Pollin TI, Fu M, Shen H, O’Connell JR, Ducharme JL, Hines S, Sack P, Naglieri R, Shuldiner AR, Snitker S.  Physical activity and the association of common </w:t>
      </w:r>
      <w:r w:rsidRPr="002707E5">
        <w:rPr>
          <w:i/>
        </w:rPr>
        <w:t>FTO</w:t>
      </w:r>
      <w:r w:rsidRPr="002707E5">
        <w:t xml:space="preserve"> gene variants with body mass index and obesity.  Arch Intern Med 168:1791-1797, 2008</w:t>
      </w:r>
      <w:r>
        <w:t>.  PMC</w:t>
      </w:r>
      <w:r w:rsidRPr="002707E5">
        <w:t>3635949</w:t>
      </w:r>
      <w:r w:rsidRPr="002707E5">
        <w:rPr>
          <w:rStyle w:val="rprtid1"/>
          <w:specVanish w:val="0"/>
        </w:rPr>
        <w:t>.</w:t>
      </w:r>
    </w:p>
    <w:p w14:paraId="11EDBE1E" w14:textId="77777777" w:rsidR="00EE65E5" w:rsidRPr="00EF1356" w:rsidRDefault="00EE65E5" w:rsidP="00D8361E">
      <w:pPr>
        <w:numPr>
          <w:ilvl w:val="0"/>
          <w:numId w:val="3"/>
        </w:numPr>
        <w:autoSpaceDE w:val="0"/>
        <w:autoSpaceDN w:val="0"/>
        <w:adjustRightInd w:val="0"/>
      </w:pPr>
      <w:r w:rsidRPr="00EE7216">
        <w:t xml:space="preserve">Roy-Gagnon M-H, Weir MR, Sorkin JD, Post W, Ryan KA, Sack PA, Hines S, Bielak LF, Peyser PA, Post W, </w:t>
      </w:r>
      <w:r w:rsidRPr="002F407E">
        <w:rPr>
          <w:b/>
        </w:rPr>
        <w:t>Mitchell BD</w:t>
      </w:r>
      <w:r w:rsidRPr="00EE7216">
        <w:t xml:space="preserve">, Shuldiner AR, Douglas JA.  </w:t>
      </w:r>
      <w:r w:rsidRPr="00EE7216">
        <w:rPr>
          <w:rFonts w:eastAsia="MS Mincho"/>
        </w:rPr>
        <w:t xml:space="preserve"> </w:t>
      </w:r>
      <w:r w:rsidRPr="00EE7216">
        <w:t xml:space="preserve">Genetic influences on the blood pressure response </w:t>
      </w:r>
      <w:r w:rsidRPr="00EF1356">
        <w:t>to stress: results from the HAPI Heart Study. J Hyperten 26:729-736, 2008</w:t>
      </w:r>
      <w:r>
        <w:t xml:space="preserve">. </w:t>
      </w:r>
      <w:r w:rsidRPr="00EF1356">
        <w:t xml:space="preserve"> </w:t>
      </w:r>
      <w:r w:rsidRPr="00EF1356">
        <w:rPr>
          <w:rStyle w:val="rprtid1"/>
          <w:color w:val="auto"/>
          <w:specVanish w:val="0"/>
        </w:rPr>
        <w:t>PMC3337701</w:t>
      </w:r>
      <w:r w:rsidRPr="00EF1356">
        <w:t>.</w:t>
      </w:r>
    </w:p>
    <w:p w14:paraId="68A33A78" w14:textId="77777777" w:rsidR="00EE65E5" w:rsidRPr="00EF1356" w:rsidRDefault="00EE65E5" w:rsidP="00D8361E">
      <w:pPr>
        <w:numPr>
          <w:ilvl w:val="0"/>
          <w:numId w:val="3"/>
        </w:numPr>
        <w:ind w:left="576" w:hanging="576"/>
        <w:rPr>
          <w:rFonts w:eastAsia="MS Mincho"/>
        </w:rPr>
      </w:pPr>
      <w:r w:rsidRPr="00EE7216">
        <w:t xml:space="preserve">Shaffer JR, Kammerer CM, Bruder JM, Cole SA, Dyer TD, Almasy L, MacCluer JW, Blangero J, Bauer RL, </w:t>
      </w:r>
      <w:r w:rsidRPr="002F407E">
        <w:rPr>
          <w:b/>
        </w:rPr>
        <w:t>Mitchell BD</w:t>
      </w:r>
      <w:r w:rsidRPr="00EE7216">
        <w:t xml:space="preserve">.  Genetic influences on bone loss in The San Antonio Family Osteoporosis </w:t>
      </w:r>
      <w:r w:rsidRPr="00EF1356">
        <w:t xml:space="preserve">Study.  Osteopor Internat 19:1759-1767, 2008. </w:t>
      </w:r>
      <w:r>
        <w:rPr>
          <w:rStyle w:val="rprtid1"/>
          <w:color w:val="auto"/>
          <w:specVanish w:val="0"/>
        </w:rPr>
        <w:t>PMC</w:t>
      </w:r>
      <w:r w:rsidRPr="00EF1356">
        <w:rPr>
          <w:rStyle w:val="rprtid1"/>
          <w:color w:val="auto"/>
          <w:specVanish w:val="0"/>
        </w:rPr>
        <w:t>2712667</w:t>
      </w:r>
      <w:r w:rsidRPr="00EF1356">
        <w:t>.</w:t>
      </w:r>
    </w:p>
    <w:p w14:paraId="590708ED" w14:textId="77777777" w:rsidR="00EE65E5" w:rsidRPr="00805386" w:rsidRDefault="00EE65E5" w:rsidP="00D8361E">
      <w:pPr>
        <w:numPr>
          <w:ilvl w:val="0"/>
          <w:numId w:val="3"/>
        </w:numPr>
        <w:spacing w:line="240" w:lineRule="atLeast"/>
        <w:ind w:left="576" w:hanging="576"/>
      </w:pPr>
      <w:r w:rsidRPr="00EE7216">
        <w:t xml:space="preserve">Stirnadel H, Lin X, Ling H, Song K, Barter P, Kesäniemi YA, Mahley R, McPherson R, Waeber G, Bersot T, Cohen J, Grundy S, </w:t>
      </w:r>
      <w:r w:rsidRPr="00067D7F">
        <w:rPr>
          <w:b/>
        </w:rPr>
        <w:t>Mitchell B</w:t>
      </w:r>
      <w:r w:rsidRPr="00EE7216">
        <w:t xml:space="preserve">, Mooser V, Waterworth D.  Genetic and phenotypic </w:t>
      </w:r>
      <w:r w:rsidRPr="00EE7216">
        <w:lastRenderedPageBreak/>
        <w:t xml:space="preserve">architecture of metabolic syndrome-associated components in dyslipidemic and normolipidemic </w:t>
      </w:r>
      <w:r w:rsidRPr="00805386">
        <w:t xml:space="preserve">subjects – The GEMS Study.  Atherosclerosis 197:868-876, 2008. </w:t>
      </w:r>
      <w:r w:rsidRPr="00805386">
        <w:rPr>
          <w:rStyle w:val="rprtid1"/>
          <w:color w:val="auto"/>
          <w:specVanish w:val="0"/>
        </w:rPr>
        <w:t>PMID: 17888929.</w:t>
      </w:r>
    </w:p>
    <w:p w14:paraId="7DEE452F" w14:textId="77777777" w:rsidR="00EE65E5" w:rsidRPr="00EF1356" w:rsidRDefault="00EE65E5" w:rsidP="00D8361E">
      <w:pPr>
        <w:numPr>
          <w:ilvl w:val="0"/>
          <w:numId w:val="3"/>
        </w:numPr>
        <w:spacing w:line="240" w:lineRule="atLeast"/>
        <w:ind w:left="576" w:hanging="576"/>
      </w:pPr>
      <w:r w:rsidRPr="00EE7216">
        <w:t xml:space="preserve">Streeten EA, Beck TJ, Takala SL, McBride DJ, O’Connell JR, Pollin TI, Usi-Rasi K, </w:t>
      </w:r>
      <w:smartTag w:uri="urn:schemas-microsoft-com:office:smarttags" w:element="place">
        <w:smartTag w:uri="urn:schemas-microsoft-com:office:smarttags" w:element="City">
          <w:r w:rsidRPr="00EE7216">
            <w:t>Shuldiner</w:t>
          </w:r>
        </w:smartTag>
        <w:r w:rsidRPr="00EE7216">
          <w:t xml:space="preserve"> </w:t>
        </w:r>
        <w:smartTag w:uri="urn:schemas-microsoft-com:office:smarttags" w:element="State">
          <w:r w:rsidRPr="00EE7216">
            <w:t>AR</w:t>
          </w:r>
        </w:smartTag>
      </w:smartTag>
      <w:r w:rsidRPr="00EE7216">
        <w:t xml:space="preserve">, </w:t>
      </w:r>
      <w:r w:rsidRPr="002F407E">
        <w:rPr>
          <w:b/>
        </w:rPr>
        <w:t>Mitchell BD</w:t>
      </w:r>
      <w:r w:rsidRPr="00EE7216">
        <w:t xml:space="preserve">.  Autosome-wide linkage analysis of hip structural phenotypes in the Old Order Amish.  </w:t>
      </w:r>
      <w:r w:rsidRPr="00EF1356">
        <w:t xml:space="preserve">Bone 43:607-612, 2008, </w:t>
      </w:r>
      <w:r>
        <w:rPr>
          <w:rStyle w:val="rprtid1"/>
          <w:color w:val="auto"/>
          <w:specVanish w:val="0"/>
        </w:rPr>
        <w:t>PMC</w:t>
      </w:r>
      <w:r w:rsidRPr="00EF1356">
        <w:rPr>
          <w:rStyle w:val="rprtid1"/>
          <w:color w:val="auto"/>
          <w:specVanish w:val="0"/>
        </w:rPr>
        <w:t>2591020</w:t>
      </w:r>
      <w:r w:rsidRPr="00EF1356">
        <w:t>.</w:t>
      </w:r>
    </w:p>
    <w:p w14:paraId="38E11B27" w14:textId="77777777" w:rsidR="000B033A" w:rsidRDefault="000B033A" w:rsidP="008C4615">
      <w:pPr>
        <w:rPr>
          <w:rFonts w:eastAsia="MS Mincho"/>
          <w:b/>
          <w:i/>
        </w:rPr>
      </w:pPr>
    </w:p>
    <w:p w14:paraId="2EDB8368" w14:textId="77777777" w:rsidR="008C4615" w:rsidRDefault="008C4615" w:rsidP="008C4615">
      <w:pPr>
        <w:rPr>
          <w:rFonts w:eastAsia="MS Mincho"/>
          <w:b/>
          <w:i/>
        </w:rPr>
      </w:pPr>
      <w:r w:rsidRPr="008C4615">
        <w:rPr>
          <w:rFonts w:eastAsia="MS Mincho"/>
          <w:b/>
          <w:i/>
        </w:rPr>
        <w:t>2009</w:t>
      </w:r>
    </w:p>
    <w:p w14:paraId="364CF743" w14:textId="77777777" w:rsidR="00EE65E5" w:rsidRPr="00FD05B9" w:rsidRDefault="00EE65E5" w:rsidP="00D8361E">
      <w:pPr>
        <w:numPr>
          <w:ilvl w:val="0"/>
          <w:numId w:val="3"/>
        </w:numPr>
      </w:pPr>
      <w:r w:rsidRPr="00FD05B9">
        <w:t xml:space="preserve">Bielak LF, Horenstein RB, Ryan KA, Sheedy II, PF, Post W, </w:t>
      </w:r>
      <w:r w:rsidRPr="002F407E">
        <w:rPr>
          <w:b/>
        </w:rPr>
        <w:t>Mitchell BD</w:t>
      </w:r>
      <w:r w:rsidRPr="00FD05B9">
        <w:t xml:space="preserve">, Shuldiner AR, Peyser PA.  Circulating CD34+ cell count is associated with extent of subclinical atherosclerosis in asymptomatic Amish men, independent of 10-year </w:t>
      </w:r>
      <w:smartTag w:uri="urn:schemas-microsoft-com:office:smarttags" w:element="place">
        <w:smartTag w:uri="urn:schemas-microsoft-com:office:smarttags" w:element="City">
          <w:r w:rsidRPr="00FD05B9">
            <w:t>Framingham</w:t>
          </w:r>
        </w:smartTag>
      </w:smartTag>
      <w:r w:rsidRPr="00FD05B9">
        <w:t xml:space="preserve"> risk.  Clinical Medicine: Cardiology </w:t>
      </w:r>
      <w:r w:rsidRPr="00FD05B9">
        <w:rPr>
          <w:rStyle w:val="src1"/>
          <w:specVanish w:val="0"/>
        </w:rPr>
        <w:t>3:53-60</w:t>
      </w:r>
      <w:r w:rsidRPr="00FD05B9">
        <w:t xml:space="preserve">, </w:t>
      </w:r>
      <w:r w:rsidRPr="00FD05B9">
        <w:rPr>
          <w:rStyle w:val="src1"/>
          <w:specVanish w:val="0"/>
        </w:rPr>
        <w:t xml:space="preserve">2009.  </w:t>
      </w:r>
      <w:r>
        <w:rPr>
          <w:rStyle w:val="pmcid"/>
        </w:rPr>
        <w:t>PMC</w:t>
      </w:r>
      <w:r w:rsidRPr="00FD05B9">
        <w:rPr>
          <w:rStyle w:val="pmcid"/>
        </w:rPr>
        <w:t>2856343</w:t>
      </w:r>
      <w:r>
        <w:rPr>
          <w:rStyle w:val="pmcid"/>
        </w:rPr>
        <w:t>.</w:t>
      </w:r>
    </w:p>
    <w:p w14:paraId="41B68DF2" w14:textId="77777777" w:rsidR="00EE65E5" w:rsidRPr="000E10B4" w:rsidRDefault="00EE65E5" w:rsidP="00D8361E">
      <w:pPr>
        <w:numPr>
          <w:ilvl w:val="0"/>
          <w:numId w:val="3"/>
        </w:numPr>
      </w:pPr>
      <w:r w:rsidRPr="00EE7216">
        <w:t xml:space="preserve">Cheng Y-C, Kao WH, </w:t>
      </w:r>
      <w:r w:rsidRPr="002F407E">
        <w:rPr>
          <w:b/>
        </w:rPr>
        <w:t>Mitchell BD</w:t>
      </w:r>
      <w:r w:rsidRPr="00EE7216">
        <w:t>, O’Connell JR, Shen H, McArdle PF, Gibson Q, Ryan KA, Shuldiner AR, Pollin TI.  Genome-wide association scan identifies variants near matrix metalloproteinase (MMP) genes</w:t>
      </w:r>
      <w:r w:rsidRPr="00EE7216">
        <w:rPr>
          <w:i/>
        </w:rPr>
        <w:t xml:space="preserve"> </w:t>
      </w:r>
      <w:r w:rsidRPr="00EE7216">
        <w:t xml:space="preserve">on chromosome 11q21-22 strongly associated with serum MMP-1 </w:t>
      </w:r>
      <w:r w:rsidRPr="000E10B4">
        <w:t xml:space="preserve">levels.  Circ Cardiovasc Genet 2:329-337, 2009.  </w:t>
      </w:r>
      <w:r>
        <w:rPr>
          <w:rStyle w:val="rprtid1"/>
          <w:color w:val="auto"/>
          <w:specVanish w:val="0"/>
        </w:rPr>
        <w:t>PMC</w:t>
      </w:r>
      <w:r w:rsidRPr="000E10B4">
        <w:rPr>
          <w:rStyle w:val="rprtid1"/>
          <w:color w:val="auto"/>
          <w:specVanish w:val="0"/>
        </w:rPr>
        <w:t xml:space="preserve">2801898.  </w:t>
      </w:r>
    </w:p>
    <w:p w14:paraId="13705721" w14:textId="6D95D6B9" w:rsidR="00EE65E5" w:rsidRPr="00EF1356" w:rsidRDefault="00EE65E5" w:rsidP="00D8361E">
      <w:pPr>
        <w:pStyle w:val="Footer"/>
        <w:numPr>
          <w:ilvl w:val="0"/>
          <w:numId w:val="3"/>
        </w:numPr>
        <w:tabs>
          <w:tab w:val="clear" w:pos="4320"/>
          <w:tab w:val="clear" w:pos="8640"/>
        </w:tabs>
        <w:spacing w:line="240" w:lineRule="atLeast"/>
        <w:ind w:left="576" w:hanging="576"/>
      </w:pPr>
      <w:r w:rsidRPr="00EE7216">
        <w:rPr>
          <w:lang w:val="en-GB"/>
        </w:rPr>
        <w:t>Gschwendtner A, Bevan S, Cole JW, Plourde</w:t>
      </w:r>
      <w:r w:rsidRPr="00EE7216">
        <w:rPr>
          <w:vertAlign w:val="superscript"/>
          <w:lang w:val="en-GB"/>
        </w:rPr>
        <w:t xml:space="preserve"> </w:t>
      </w:r>
      <w:r w:rsidRPr="00EE7216">
        <w:rPr>
          <w:lang w:val="en-GB"/>
        </w:rPr>
        <w:t xml:space="preserve">A, Matarin M, Ross-Adams H, Meitinger T, Wichmann E, </w:t>
      </w:r>
      <w:r w:rsidRPr="002F407E">
        <w:rPr>
          <w:b/>
          <w:lang w:val="en-GB"/>
        </w:rPr>
        <w:t>Mitchell BD</w:t>
      </w:r>
      <w:r w:rsidRPr="00EE7216">
        <w:rPr>
          <w:lang w:val="en-GB"/>
        </w:rPr>
        <w:t>, Furie K, Rich SS, Syme PD, MacLeod MJ, Meschia J, Rosand J, Kittner SJ, Markus HS, Müller-Myhsok B, Dichgans M, on behalf of the Ischemic Stroke Genetics Consortium</w:t>
      </w:r>
      <w:r w:rsidRPr="00EE7216">
        <w:rPr>
          <w:bCs/>
          <w:lang w:val="en-GB"/>
        </w:rPr>
        <w:t xml:space="preserve">.  Sequence variants on chromosome 9p21 confer risk of atherosclerotic stroke.  Ann Neurol </w:t>
      </w:r>
      <w:r w:rsidRPr="00EE7216">
        <w:t xml:space="preserve">65:531-539, </w:t>
      </w:r>
      <w:r w:rsidRPr="00EF1356">
        <w:t xml:space="preserve">2009. </w:t>
      </w:r>
      <w:r>
        <w:rPr>
          <w:rStyle w:val="rprtid1"/>
          <w:color w:val="auto"/>
          <w:specVanish w:val="0"/>
        </w:rPr>
        <w:t>PMC</w:t>
      </w:r>
      <w:r w:rsidRPr="00EF1356">
        <w:rPr>
          <w:rStyle w:val="rprtid1"/>
          <w:color w:val="auto"/>
          <w:specVanish w:val="0"/>
        </w:rPr>
        <w:t>2702695</w:t>
      </w:r>
      <w:r w:rsidRPr="00EF1356">
        <w:rPr>
          <w:rStyle w:val="rprtid1"/>
          <w:color w:val="auto"/>
          <w:lang w:val="en-US"/>
          <w:specVanish w:val="0"/>
        </w:rPr>
        <w:t>.</w:t>
      </w:r>
    </w:p>
    <w:p w14:paraId="57CB5B23" w14:textId="77777777" w:rsidR="00EE65E5" w:rsidRPr="000E10B4" w:rsidRDefault="00EE65E5" w:rsidP="00D8361E">
      <w:pPr>
        <w:numPr>
          <w:ilvl w:val="0"/>
          <w:numId w:val="3"/>
        </w:numPr>
        <w:ind w:left="576" w:hanging="576"/>
      </w:pPr>
      <w:r w:rsidRPr="00EE7216">
        <w:rPr>
          <w:lang w:val="en-GB"/>
        </w:rPr>
        <w:t xml:space="preserve">Heard-Costa NL, Zillikens MC, Monda KL, Johansson A, Harris TB, Fu M, Haritunians T, Feitosa MF, Aspelund T, Eiriksdottir G, Garcia M, Launer LJ, Smith AV, </w:t>
      </w:r>
      <w:r w:rsidRPr="002F407E">
        <w:rPr>
          <w:b/>
          <w:lang w:val="en-GB"/>
        </w:rPr>
        <w:t>Mitchell BD</w:t>
      </w:r>
      <w:r w:rsidRPr="00EE7216">
        <w:rPr>
          <w:lang w:val="en-GB"/>
        </w:rPr>
        <w:t xml:space="preserve">, McArdle PF, Shuldiner AR, Bielinski SJ, Boerwinkle E, Brancati F, Demerath EW, Pankow JS, Arnold AM, </w:t>
      </w:r>
      <w:r w:rsidRPr="00EE7216">
        <w:rPr>
          <w:color w:val="000000"/>
          <w:lang w:val="en-GB"/>
        </w:rPr>
        <w:t xml:space="preserve">Chen Y-DI, Glazer NL, </w:t>
      </w:r>
      <w:r w:rsidRPr="00EE7216">
        <w:rPr>
          <w:lang w:val="en-GB"/>
        </w:rPr>
        <w:t xml:space="preserve">McKnight B, Psaty BM, </w:t>
      </w:r>
      <w:r w:rsidRPr="00EE7216">
        <w:rPr>
          <w:color w:val="000000"/>
          <w:lang w:val="en-GB"/>
        </w:rPr>
        <w:t xml:space="preserve">Rotter JI, </w:t>
      </w:r>
      <w:r w:rsidRPr="00EE7216">
        <w:rPr>
          <w:lang w:val="en-GB"/>
        </w:rPr>
        <w:t xml:space="preserve">Amin N, Campbell H, </w:t>
      </w:r>
      <w:r w:rsidRPr="00EE7216">
        <w:rPr>
          <w:bCs/>
        </w:rPr>
        <w:t>Gyllensten U, Pattaro C</w:t>
      </w:r>
      <w:r w:rsidRPr="00EE7216">
        <w:rPr>
          <w:lang w:val="en-GB"/>
        </w:rPr>
        <w:t xml:space="preserve">, </w:t>
      </w:r>
      <w:r w:rsidRPr="00EE7216">
        <w:rPr>
          <w:bCs/>
        </w:rPr>
        <w:t xml:space="preserve">Pramstaller PP, Rudan I, </w:t>
      </w:r>
      <w:r w:rsidRPr="00EE7216">
        <w:t xml:space="preserve">Struchalin M, </w:t>
      </w:r>
      <w:r w:rsidRPr="00EE7216">
        <w:rPr>
          <w:lang w:val="en-GB"/>
        </w:rPr>
        <w:t xml:space="preserve">Vitart V, </w:t>
      </w:r>
      <w:r w:rsidRPr="00EE7216">
        <w:t xml:space="preserve">Gao X, Kraja A, Province MA, Zhang Q, </w:t>
      </w:r>
      <w:r w:rsidRPr="00EE7216">
        <w:rPr>
          <w:lang w:val="en-GB"/>
        </w:rPr>
        <w:t xml:space="preserve">Atwood LD, Dupuis J, Hirschhorn JN, Jaquish CE, O’Donnell CJ, Vasan RS, White CC, Aulchenko YS, Estrada K, Hofman A, Rivadeneira F, Uitterlinden AG, Witteman JCM, Oostra BA, Kaplan RC, Gudnason V, O’Connell JR, Borecki IB, van Duijn CM, Cupples LA, Fox CS, North KE.  </w:t>
      </w:r>
      <w:r w:rsidRPr="00EE7216">
        <w:rPr>
          <w:i/>
        </w:rPr>
        <w:t xml:space="preserve">NRXN3 </w:t>
      </w:r>
      <w:r w:rsidRPr="00EE7216">
        <w:t xml:space="preserve">is a novel locus for waist circumference: a genome-wide association study from the CHARGE Consortium.  PLOS Genetics </w:t>
      </w:r>
      <w:r w:rsidRPr="000E10B4">
        <w:t xml:space="preserve">5:e1000539, 2009.  </w:t>
      </w:r>
      <w:r>
        <w:rPr>
          <w:rStyle w:val="rprtid1"/>
          <w:color w:val="auto"/>
          <w:specVanish w:val="0"/>
        </w:rPr>
        <w:t>PMC</w:t>
      </w:r>
      <w:r w:rsidRPr="000E10B4">
        <w:rPr>
          <w:rStyle w:val="rprtid1"/>
          <w:color w:val="auto"/>
          <w:specVanish w:val="0"/>
        </w:rPr>
        <w:t>2695005.</w:t>
      </w:r>
    </w:p>
    <w:p w14:paraId="2F7438DD" w14:textId="77777777" w:rsidR="00EE65E5" w:rsidRPr="00EE7216" w:rsidRDefault="00EE65E5" w:rsidP="00D8361E">
      <w:pPr>
        <w:numPr>
          <w:ilvl w:val="0"/>
          <w:numId w:val="3"/>
        </w:numPr>
        <w:ind w:left="576" w:hanging="576"/>
      </w:pPr>
      <w:r w:rsidRPr="00EE7216">
        <w:t xml:space="preserve">Ling H, Waterworth DM, Stirnadel H, Pollin TI, Barter P, Kesäniemi YA, Mahley RW, McPherson R, Waeber G, Bersot TP, Cohen JC, Grundy SM, Mooser VE, </w:t>
      </w:r>
      <w:r w:rsidRPr="002F407E">
        <w:rPr>
          <w:b/>
        </w:rPr>
        <w:t>Mitchell BD</w:t>
      </w:r>
      <w:r w:rsidRPr="00EE7216">
        <w:t xml:space="preserve">.  Genome-wide linkage and association analyses to identify genetic determinants of plasma adiponectin levels: The GEMS Study.  Obesity 17:737-44, 2009.  </w:t>
      </w:r>
      <w:r>
        <w:t>PMC4028785.</w:t>
      </w:r>
    </w:p>
    <w:p w14:paraId="18B64663" w14:textId="77777777" w:rsidR="00EE65E5" w:rsidRPr="000E10B4" w:rsidRDefault="00EE65E5" w:rsidP="00D8361E">
      <w:pPr>
        <w:numPr>
          <w:ilvl w:val="0"/>
          <w:numId w:val="3"/>
        </w:numPr>
        <w:tabs>
          <w:tab w:val="clear" w:pos="570"/>
        </w:tabs>
        <w:ind w:left="576" w:hanging="576"/>
        <w:rPr>
          <w:rStyle w:val="rprtid1"/>
          <w:color w:val="auto"/>
        </w:rPr>
      </w:pPr>
      <w:r w:rsidRPr="00EE7216">
        <w:rPr>
          <w:rFonts w:eastAsia="Arial"/>
          <w:color w:val="000000"/>
        </w:rPr>
        <w:t>MacClellan</w:t>
      </w:r>
      <w:r w:rsidRPr="00EE7216">
        <w:t xml:space="preserve"> LR, Howard TD, Stine OC, Giles WH, O’Connell JR, Cole JW, </w:t>
      </w:r>
      <w:r w:rsidRPr="00EE7216">
        <w:rPr>
          <w:color w:val="000000"/>
        </w:rPr>
        <w:t xml:space="preserve">Wozniak MA, Stern BJ, </w:t>
      </w:r>
      <w:r w:rsidRPr="002F407E">
        <w:rPr>
          <w:b/>
          <w:color w:val="000000"/>
        </w:rPr>
        <w:t>Mitchell BD</w:t>
      </w:r>
      <w:r w:rsidRPr="00EE7216">
        <w:rPr>
          <w:color w:val="000000"/>
        </w:rPr>
        <w:t xml:space="preserve">, Kittner SJ.  </w:t>
      </w:r>
      <w:r w:rsidRPr="00EE7216">
        <w:t xml:space="preserve">Relation of candidate genes that encode for endothelial function to migraine and stroke: The Stroke Prevention in Young Women Study.  Stroke 40:e550-e557, 2009.  </w:t>
      </w:r>
      <w:r>
        <w:rPr>
          <w:rStyle w:val="rprtid1"/>
          <w:color w:val="auto"/>
          <w:specVanish w:val="0"/>
        </w:rPr>
        <w:t>PMC</w:t>
      </w:r>
      <w:r w:rsidRPr="000E10B4">
        <w:rPr>
          <w:rStyle w:val="rprtid1"/>
          <w:color w:val="auto"/>
          <w:specVanish w:val="0"/>
        </w:rPr>
        <w:t>2753702.</w:t>
      </w:r>
    </w:p>
    <w:p w14:paraId="23B6FE1C" w14:textId="77777777" w:rsidR="00EE65E5" w:rsidRPr="000E10B4" w:rsidRDefault="00EE65E5" w:rsidP="00D8361E">
      <w:pPr>
        <w:numPr>
          <w:ilvl w:val="0"/>
          <w:numId w:val="3"/>
        </w:numPr>
        <w:autoSpaceDE w:val="0"/>
        <w:autoSpaceDN w:val="0"/>
        <w:adjustRightInd w:val="0"/>
        <w:ind w:left="576" w:hanging="576"/>
        <w:rPr>
          <w:rStyle w:val="rprtid1"/>
          <w:rFonts w:eastAsia="MS Mincho"/>
          <w:color w:val="auto"/>
        </w:rPr>
      </w:pPr>
      <w:r w:rsidRPr="00EE7216">
        <w:rPr>
          <w:rFonts w:eastAsia="MS Mincho"/>
          <w:lang w:val="sv-SE" w:eastAsia="ja-JP"/>
        </w:rPr>
        <w:t xml:space="preserve">Mez JB, Cole JW, Howard TD, MacClellan LR, Stine OC, O Connell JR, Wozniak MA, Stern BJ, Sorkin JD, </w:t>
      </w:r>
      <w:r w:rsidRPr="002F407E">
        <w:rPr>
          <w:rFonts w:eastAsia="MS Mincho"/>
          <w:b/>
          <w:lang w:val="sv-SE" w:eastAsia="ja-JP"/>
        </w:rPr>
        <w:t>Mitchell BD</w:t>
      </w:r>
      <w:r w:rsidRPr="00EE7216">
        <w:rPr>
          <w:rFonts w:eastAsia="MS Mincho"/>
          <w:lang w:val="sv-SE" w:eastAsia="ja-JP"/>
        </w:rPr>
        <w:t xml:space="preserve">, Kittner  SJ.  </w:t>
      </w:r>
      <w:r w:rsidRPr="00EE7216">
        <w:rPr>
          <w:rFonts w:eastAsia="MS Mincho"/>
          <w:lang w:eastAsia="ja-JP"/>
        </w:rPr>
        <w:t xml:space="preserve">Evaluation of self-reported ethnicity in a case-control population: </w:t>
      </w:r>
      <w:r w:rsidRPr="000E10B4">
        <w:rPr>
          <w:rFonts w:eastAsia="MS Mincho"/>
          <w:lang w:eastAsia="ja-JP"/>
        </w:rPr>
        <w:t xml:space="preserve">The Stroke Prevention in Young Women Study.  BMC Res Notes 2:260, 2009.  </w:t>
      </w:r>
      <w:r>
        <w:rPr>
          <w:rStyle w:val="rprtid1"/>
          <w:color w:val="auto"/>
          <w:specVanish w:val="0"/>
        </w:rPr>
        <w:t>PMC</w:t>
      </w:r>
      <w:r w:rsidRPr="000E10B4">
        <w:rPr>
          <w:rStyle w:val="rprtid1"/>
          <w:color w:val="auto"/>
          <w:specVanish w:val="0"/>
        </w:rPr>
        <w:t>2801514.</w:t>
      </w:r>
    </w:p>
    <w:p w14:paraId="3E3F5037" w14:textId="77777777" w:rsidR="00EE65E5" w:rsidRPr="00EE7216" w:rsidRDefault="00EE65E5" w:rsidP="00D8361E">
      <w:pPr>
        <w:numPr>
          <w:ilvl w:val="0"/>
          <w:numId w:val="3"/>
        </w:numPr>
      </w:pPr>
      <w:r w:rsidRPr="00EE7216">
        <w:t xml:space="preserve">Michos ED, Streeten E, Ryan KA, Rampersaud E, Peyser PA, Bielak LF, Shuldiner AR, </w:t>
      </w:r>
      <w:r w:rsidRPr="002F407E">
        <w:rPr>
          <w:b/>
        </w:rPr>
        <w:t>Mitchell BD</w:t>
      </w:r>
      <w:r w:rsidRPr="00EE7216">
        <w:t xml:space="preserve">, Post W.  </w:t>
      </w:r>
      <w:r w:rsidRPr="00EE7216">
        <w:rPr>
          <w:bCs/>
        </w:rPr>
        <w:t xml:space="preserve">Serum 25-hydroxyvitamin D levels are not associated with subclinical vascular disease or C-reactive protein in the Old Order Amish.  Calcif Tiss Internat </w:t>
      </w:r>
      <w:r w:rsidRPr="00EE7216">
        <w:t xml:space="preserve">84:195-202, 2009.  </w:t>
      </w:r>
      <w:r>
        <w:t>PMC2908302.</w:t>
      </w:r>
    </w:p>
    <w:p w14:paraId="1DF511DE" w14:textId="77777777" w:rsidR="00EE65E5" w:rsidRPr="00EE7216" w:rsidRDefault="00EE65E5" w:rsidP="00D8361E">
      <w:pPr>
        <w:numPr>
          <w:ilvl w:val="0"/>
          <w:numId w:val="3"/>
        </w:numPr>
        <w:ind w:left="576" w:hanging="576"/>
        <w:rPr>
          <w:lang w:val="sv-SE"/>
        </w:rPr>
      </w:pPr>
      <w:r w:rsidRPr="00EE7216">
        <w:rPr>
          <w:lang w:val="en-CA"/>
        </w:rPr>
        <w:lastRenderedPageBreak/>
        <w:t xml:space="preserve">Naj AC, Kao W-HL, </w:t>
      </w:r>
      <w:r w:rsidRPr="00EE7216">
        <w:t>O'Connell</w:t>
      </w:r>
      <w:r w:rsidRPr="00EE7216">
        <w:rPr>
          <w:lang w:val="en-CA"/>
        </w:rPr>
        <w:t xml:space="preserve"> JR, </w:t>
      </w:r>
      <w:r w:rsidRPr="002F407E">
        <w:rPr>
          <w:b/>
          <w:lang w:val="en-CA"/>
        </w:rPr>
        <w:t>Mitchell BD</w:t>
      </w:r>
      <w:r w:rsidRPr="00EE7216">
        <w:rPr>
          <w:lang w:val="en-CA"/>
        </w:rPr>
        <w:t xml:space="preserve">, Silver KD.  Sequence variation in </w:t>
      </w:r>
      <w:r w:rsidRPr="00EE7216">
        <w:rPr>
          <w:i/>
          <w:lang w:val="en-CA"/>
        </w:rPr>
        <w:t>IGF1R</w:t>
      </w:r>
      <w:r w:rsidRPr="00EE7216">
        <w:rPr>
          <w:lang w:val="en-CA"/>
        </w:rPr>
        <w:t xml:space="preserve"> is associated with differences in insulin levels in nondiabetic Old Order Amish.  Diab Metab Res Rev 25:773-779</w:t>
      </w:r>
      <w:r>
        <w:rPr>
          <w:lang w:val="en-CA"/>
        </w:rPr>
        <w:t>, 2009</w:t>
      </w:r>
      <w:r w:rsidRPr="00EE7216">
        <w:rPr>
          <w:lang w:val="en-CA"/>
        </w:rPr>
        <w:t xml:space="preserve">.   </w:t>
      </w:r>
      <w:r>
        <w:t>PMC2837841.</w:t>
      </w:r>
    </w:p>
    <w:p w14:paraId="5DBB3ADA" w14:textId="77777777" w:rsidR="00EE65E5" w:rsidRPr="000E10B4" w:rsidRDefault="00EE65E5" w:rsidP="00D8361E">
      <w:pPr>
        <w:numPr>
          <w:ilvl w:val="0"/>
          <w:numId w:val="3"/>
        </w:numPr>
        <w:ind w:left="576" w:hanging="576"/>
        <w:outlineLvl w:val="0"/>
      </w:pPr>
      <w:r w:rsidRPr="00A95331">
        <w:rPr>
          <w:iCs/>
          <w:lang w:val="sv-SE"/>
        </w:rPr>
        <w:t xml:space="preserve">Prokopenko I, Zeggini E, Hanson RL, </w:t>
      </w:r>
      <w:r w:rsidRPr="00A95331">
        <w:rPr>
          <w:b/>
          <w:iCs/>
          <w:lang w:val="sv-SE"/>
        </w:rPr>
        <w:t>Mitchell BD</w:t>
      </w:r>
      <w:r w:rsidRPr="00A95331">
        <w:rPr>
          <w:iCs/>
          <w:lang w:val="sv-SE"/>
        </w:rPr>
        <w:t xml:space="preserve">, Rayner NW, Akan P, Baier L, Das SK, Elliott KS, Fu M, Frayling TM, Groves CJ, Gwilliam R, </w:t>
      </w:r>
      <w:r w:rsidRPr="00A95331">
        <w:rPr>
          <w:lang w:val="sv-SE"/>
        </w:rPr>
        <w:t xml:space="preserve">Scott LJ, Voight BF, </w:t>
      </w:r>
      <w:r w:rsidRPr="00A95331">
        <w:rPr>
          <w:iCs/>
          <w:lang w:val="sv-SE"/>
        </w:rPr>
        <w:t xml:space="preserve">Hattersley AT, Hu C, Morris AD, Ng M, Palmer CAN, Tello-Ruiz M, Vaxillaire M, Wang C-R, Stein L, Chan J, Jia W, Froguel P, Elbein SC, Deloukas P, Bogardus C, Shuldiner AR, McCarthy MI for the International Type 2 Diabetes 1q consortium.  </w:t>
      </w:r>
      <w:r w:rsidRPr="00EE7216">
        <w:rPr>
          <w:iCs/>
        </w:rPr>
        <w:t>L</w:t>
      </w:r>
      <w:r w:rsidRPr="00EE7216">
        <w:t xml:space="preserve">inkage disequilibrium mapping of the replicated type 2 diabetes linkage signal on </w:t>
      </w:r>
      <w:r w:rsidRPr="000E10B4">
        <w:t xml:space="preserve">chromosome 1q.  Diabetes 58:1704-1709, 2009.  </w:t>
      </w:r>
      <w:r>
        <w:rPr>
          <w:rStyle w:val="rprtid1"/>
          <w:color w:val="auto"/>
          <w:specVanish w:val="0"/>
        </w:rPr>
        <w:t>PMC</w:t>
      </w:r>
      <w:r w:rsidRPr="000E10B4">
        <w:rPr>
          <w:rStyle w:val="rprtid1"/>
          <w:color w:val="auto"/>
          <w:specVanish w:val="0"/>
        </w:rPr>
        <w:t>2699860.</w:t>
      </w:r>
    </w:p>
    <w:p w14:paraId="72CDA8CA" w14:textId="77777777" w:rsidR="00EE65E5" w:rsidRPr="00EF1356" w:rsidRDefault="00EE65E5" w:rsidP="00D8361E">
      <w:pPr>
        <w:numPr>
          <w:ilvl w:val="0"/>
          <w:numId w:val="3"/>
        </w:numPr>
        <w:ind w:left="576" w:hanging="576"/>
        <w:rPr>
          <w:rFonts w:eastAsia="MS Mincho"/>
        </w:rPr>
      </w:pPr>
      <w:r w:rsidRPr="00EF1356">
        <w:t xml:space="preserve">Shaffer JR, Kammerer CM, Bruder JM, Cole SA, Dyer TD, Almasy L, MacCluer JW, Blangero J, Bauer RL, </w:t>
      </w:r>
      <w:r w:rsidRPr="00EF1356">
        <w:rPr>
          <w:b/>
        </w:rPr>
        <w:t>Mitchell BD</w:t>
      </w:r>
      <w:r w:rsidRPr="00EF1356">
        <w:t xml:space="preserve">. Quantitative trait locus on chromosome 1q influences bone loss in young Mexican American adults.  Calcif Tissue Internat 84:75-84, 2009.  </w:t>
      </w:r>
      <w:r>
        <w:rPr>
          <w:rStyle w:val="rprtid1"/>
          <w:color w:val="auto"/>
          <w:specVanish w:val="0"/>
        </w:rPr>
        <w:t>PMC</w:t>
      </w:r>
      <w:r w:rsidRPr="00EF1356">
        <w:rPr>
          <w:rStyle w:val="rprtid1"/>
          <w:color w:val="auto"/>
          <w:specVanish w:val="0"/>
        </w:rPr>
        <w:t>2680710</w:t>
      </w:r>
      <w:r>
        <w:rPr>
          <w:rStyle w:val="rprtid1"/>
          <w:color w:val="auto"/>
          <w:specVanish w:val="0"/>
        </w:rPr>
        <w:t>.</w:t>
      </w:r>
    </w:p>
    <w:p w14:paraId="56D1474A" w14:textId="77777777" w:rsidR="00EE65E5" w:rsidRPr="00FD05B9" w:rsidRDefault="00EE65E5" w:rsidP="00D8361E">
      <w:pPr>
        <w:pStyle w:val="Footer"/>
        <w:numPr>
          <w:ilvl w:val="0"/>
          <w:numId w:val="3"/>
        </w:numPr>
        <w:tabs>
          <w:tab w:val="clear" w:pos="4320"/>
          <w:tab w:val="clear" w:pos="8640"/>
        </w:tabs>
        <w:ind w:left="576" w:hanging="576"/>
        <w:rPr>
          <w:rStyle w:val="rprtid1"/>
        </w:rPr>
      </w:pPr>
      <w:r w:rsidRPr="00EE7216">
        <w:t xml:space="preserve">Shen H, Herzog W, Drolet M, Cosentino R, Newcomer S, Sack P, Karon H, Ryan KA, Zhao Y, Shi X, </w:t>
      </w:r>
      <w:r w:rsidRPr="002F407E">
        <w:rPr>
          <w:b/>
        </w:rPr>
        <w:t>Mitchell BD</w:t>
      </w:r>
      <w:r w:rsidRPr="00EE7216">
        <w:t xml:space="preserve">, Shuldiner AR.  </w:t>
      </w:r>
      <w:r w:rsidRPr="00EE7216">
        <w:rPr>
          <w:rFonts w:eastAsia="MS Mincho"/>
          <w:lang w:eastAsia="ja-JP"/>
        </w:rPr>
        <w:t>Aspirin resistance in healt</w:t>
      </w:r>
      <w:r>
        <w:rPr>
          <w:rFonts w:eastAsia="MS Mincho"/>
          <w:lang w:eastAsia="ja-JP"/>
        </w:rPr>
        <w:t xml:space="preserve">hy drug-naïve men versus women </w:t>
      </w:r>
      <w:r w:rsidRPr="00EE7216">
        <w:rPr>
          <w:rFonts w:eastAsia="MS Mincho"/>
          <w:lang w:eastAsia="ja-JP"/>
        </w:rPr>
        <w:t xml:space="preserve">from the Heredity and Phenotype Intervention [HAPI] Heart Study.  Am J Cardiol </w:t>
      </w:r>
      <w:r w:rsidRPr="00EE7216">
        <w:t xml:space="preserve">104(4):606-12, 2009.  </w:t>
      </w:r>
      <w:r>
        <w:t>PMC3674572</w:t>
      </w:r>
      <w:r>
        <w:rPr>
          <w:lang w:val="en-US"/>
        </w:rPr>
        <w:t>.</w:t>
      </w:r>
    </w:p>
    <w:p w14:paraId="35A8D01A" w14:textId="77777777" w:rsidR="00EE65E5" w:rsidRPr="00EE7216" w:rsidRDefault="00EE65E5" w:rsidP="00D8361E">
      <w:pPr>
        <w:numPr>
          <w:ilvl w:val="0"/>
          <w:numId w:val="3"/>
        </w:numPr>
        <w:ind w:left="576" w:hanging="576"/>
        <w:rPr>
          <w:lang w:eastAsia="zh-CN"/>
        </w:rPr>
      </w:pPr>
      <w:r w:rsidRPr="00EE7216">
        <w:rPr>
          <w:lang w:eastAsia="ja-JP"/>
        </w:rPr>
        <w:t>Shen</w:t>
      </w:r>
      <w:r w:rsidRPr="00EE7216">
        <w:rPr>
          <w:vertAlign w:val="superscript"/>
          <w:lang w:eastAsia="ja-JP"/>
        </w:rPr>
        <w:t xml:space="preserve"> </w:t>
      </w:r>
      <w:r w:rsidRPr="00EE7216">
        <w:rPr>
          <w:lang w:eastAsia="ja-JP"/>
        </w:rPr>
        <w:t>H, Pollin</w:t>
      </w:r>
      <w:r w:rsidRPr="00EE7216">
        <w:rPr>
          <w:vertAlign w:val="superscript"/>
          <w:lang w:eastAsia="ja-JP"/>
        </w:rPr>
        <w:t xml:space="preserve"> </w:t>
      </w:r>
      <w:r w:rsidRPr="00EE7216">
        <w:rPr>
          <w:lang w:eastAsia="ja-JP"/>
        </w:rPr>
        <w:t>TI, Damcott</w:t>
      </w:r>
      <w:r w:rsidRPr="00EE7216">
        <w:rPr>
          <w:vertAlign w:val="superscript"/>
          <w:lang w:eastAsia="ja-JP"/>
        </w:rPr>
        <w:t xml:space="preserve"> </w:t>
      </w:r>
      <w:r w:rsidRPr="00EE7216">
        <w:rPr>
          <w:lang w:eastAsia="ja-JP"/>
        </w:rPr>
        <w:t>CM, McLenithan</w:t>
      </w:r>
      <w:r w:rsidRPr="00EE7216">
        <w:rPr>
          <w:vertAlign w:val="superscript"/>
          <w:lang w:eastAsia="ja-JP"/>
        </w:rPr>
        <w:t xml:space="preserve"> </w:t>
      </w:r>
      <w:r w:rsidRPr="00EE7216">
        <w:rPr>
          <w:lang w:eastAsia="ja-JP"/>
        </w:rPr>
        <w:t xml:space="preserve">JC, </w:t>
      </w:r>
      <w:r w:rsidRPr="002F407E">
        <w:rPr>
          <w:b/>
        </w:rPr>
        <w:t>Mitchell BD</w:t>
      </w:r>
      <w:r w:rsidRPr="00EE7216">
        <w:t xml:space="preserve">, </w:t>
      </w:r>
      <w:smartTag w:uri="urn:schemas-microsoft-com:office:smarttags" w:element="place">
        <w:smartTag w:uri="urn:schemas-microsoft-com:office:smarttags" w:element="City">
          <w:r w:rsidRPr="00EE7216">
            <w:t>Shuldiner</w:t>
          </w:r>
        </w:smartTag>
        <w:r w:rsidRPr="00EE7216">
          <w:t xml:space="preserve"> </w:t>
        </w:r>
        <w:smartTag w:uri="urn:schemas-microsoft-com:office:smarttags" w:element="State">
          <w:r w:rsidRPr="00EE7216">
            <w:t>AR.</w:t>
          </w:r>
        </w:smartTag>
      </w:smartTag>
      <w:r w:rsidRPr="00EE7216">
        <w:t xml:space="preserve">  </w:t>
      </w:r>
      <w:r w:rsidRPr="00EE7216">
        <w:rPr>
          <w:lang w:eastAsia="zh-CN"/>
        </w:rPr>
        <w:t>Glucokinase regulatory protein (</w:t>
      </w:r>
      <w:r w:rsidRPr="00EE7216">
        <w:rPr>
          <w:i/>
          <w:lang w:eastAsia="zh-CN"/>
        </w:rPr>
        <w:t>GCKR</w:t>
      </w:r>
      <w:r w:rsidRPr="00EE7216">
        <w:rPr>
          <w:lang w:eastAsia="zh-CN"/>
        </w:rPr>
        <w:t>) gene polymorphism affects postprandial lipoprotein response in a dietary intervention study among Old Order Amish.  Human Genet 126:567-574</w:t>
      </w:r>
      <w:r>
        <w:rPr>
          <w:lang w:eastAsia="zh-CN"/>
        </w:rPr>
        <w:t>, 2009</w:t>
      </w:r>
      <w:r w:rsidRPr="00EE7216">
        <w:rPr>
          <w:lang w:eastAsia="zh-CN"/>
        </w:rPr>
        <w:t xml:space="preserve">.  </w:t>
      </w:r>
      <w:r>
        <w:t>PMC2918876.</w:t>
      </w:r>
    </w:p>
    <w:p w14:paraId="284456B4" w14:textId="77777777" w:rsidR="00EE65E5" w:rsidRPr="00FD05B9" w:rsidRDefault="00EE65E5" w:rsidP="00D8361E">
      <w:pPr>
        <w:numPr>
          <w:ilvl w:val="0"/>
          <w:numId w:val="3"/>
        </w:numPr>
        <w:autoSpaceDE w:val="0"/>
        <w:autoSpaceDN w:val="0"/>
        <w:adjustRightInd w:val="0"/>
        <w:ind w:left="576" w:hanging="576"/>
        <w:jc w:val="both"/>
        <w:rPr>
          <w:rFonts w:eastAsia="MS Mincho"/>
          <w:bCs/>
          <w:lang w:eastAsia="ja-JP"/>
        </w:rPr>
      </w:pPr>
      <w:r w:rsidRPr="00FD05B9">
        <w:rPr>
          <w:rFonts w:eastAsia="MS Mincho"/>
          <w:lang w:eastAsia="ja-JP"/>
        </w:rPr>
        <w:t>Shuldiner</w:t>
      </w:r>
      <w:r w:rsidRPr="00FD05B9">
        <w:rPr>
          <w:rFonts w:eastAsia="MS Mincho"/>
          <w:bCs/>
          <w:lang w:eastAsia="ja-JP"/>
        </w:rPr>
        <w:t xml:space="preserve"> AR, </w:t>
      </w:r>
      <w:r w:rsidRPr="00FD05B9">
        <w:rPr>
          <w:rFonts w:eastAsia="MS Mincho"/>
          <w:lang w:eastAsia="ja-JP"/>
        </w:rPr>
        <w:t>O’Connell</w:t>
      </w:r>
      <w:r w:rsidRPr="00FD05B9">
        <w:rPr>
          <w:rFonts w:eastAsia="MS Mincho"/>
          <w:bCs/>
          <w:lang w:eastAsia="ja-JP"/>
        </w:rPr>
        <w:t xml:space="preserve"> JR, Bliden KP, Gandhi A, Ryan K, </w:t>
      </w:r>
      <w:r w:rsidRPr="00FD05B9">
        <w:rPr>
          <w:rFonts w:eastAsia="MS Mincho"/>
          <w:lang w:eastAsia="ja-JP"/>
        </w:rPr>
        <w:t xml:space="preserve">Horenstein RB, Damcott CM, Pakyz R, Gibson Q, Pollin TI, Post W, Parsa A, </w:t>
      </w:r>
      <w:r w:rsidRPr="002F407E">
        <w:rPr>
          <w:rFonts w:eastAsia="MS Mincho"/>
          <w:b/>
          <w:lang w:eastAsia="ja-JP"/>
        </w:rPr>
        <w:t>Mitchell BD</w:t>
      </w:r>
      <w:r w:rsidRPr="00FD05B9">
        <w:rPr>
          <w:rFonts w:eastAsia="MS Mincho"/>
          <w:lang w:eastAsia="ja-JP"/>
        </w:rPr>
        <w:t>, Faraday N, Herzog W, Gurbel PA.  Association of c</w:t>
      </w:r>
      <w:r w:rsidRPr="00FD05B9">
        <w:rPr>
          <w:rFonts w:eastAsia="MS Mincho"/>
          <w:bCs/>
          <w:lang w:eastAsia="ja-JP"/>
        </w:rPr>
        <w:t xml:space="preserve">ytochrome p450 2C19 genotype with the anti-platelet effect and clinical efficacy of clopidogrel therapy.  JAMA 302: 849-858, 2009.  </w:t>
      </w:r>
      <w:r>
        <w:t>PMC3641569.</w:t>
      </w:r>
    </w:p>
    <w:p w14:paraId="60BF0863" w14:textId="77777777" w:rsidR="00EE65E5" w:rsidRPr="000E10B4" w:rsidRDefault="00EE65E5" w:rsidP="00D8361E">
      <w:pPr>
        <w:numPr>
          <w:ilvl w:val="0"/>
          <w:numId w:val="3"/>
        </w:numPr>
        <w:ind w:left="576" w:hanging="576"/>
      </w:pPr>
      <w:r w:rsidRPr="00FD05B9">
        <w:t>Tarasov KV, Sanna S, Scuteri A, Strait JB, Orrù M, Parsa A, Lin P-I, Maschio A, Lai S</w:t>
      </w:r>
      <w:r w:rsidR="000748DD">
        <w:t xml:space="preserve">, Piras MG Masala M, Tanaka T, </w:t>
      </w:r>
      <w:r w:rsidRPr="00FD05B9">
        <w:t xml:space="preserve">Post WS, O’Connell JR, Schlessinger D, Cao A, Nagaraja R, </w:t>
      </w:r>
      <w:r w:rsidRPr="002F407E">
        <w:rPr>
          <w:b/>
        </w:rPr>
        <w:t>Mitchell BD</w:t>
      </w:r>
      <w:r w:rsidR="00393C4F">
        <w:t xml:space="preserve">, </w:t>
      </w:r>
      <w:r w:rsidRPr="00FD05B9">
        <w:t xml:space="preserve">Abecasis GR, Shuldiner AR, Uda M, Lakatta EG, Najjar SS.  </w:t>
      </w:r>
      <w:r w:rsidRPr="00FD05B9">
        <w:rPr>
          <w:i/>
        </w:rPr>
        <w:t>COL4A1</w:t>
      </w:r>
      <w:r w:rsidRPr="00FD05B9">
        <w:t xml:space="preserve"> is associated with arterial stiffness by genome wide association scan.  Circ Cardiovasc Genet 2(2):151-158, 2009.  </w:t>
      </w:r>
      <w:r w:rsidRPr="000E10B4">
        <w:rPr>
          <w:rStyle w:val="rprtid1"/>
          <w:color w:val="auto"/>
          <w:specVanish w:val="0"/>
        </w:rPr>
        <w:t>PMC2801872.</w:t>
      </w:r>
    </w:p>
    <w:p w14:paraId="1BB1A55E" w14:textId="679B5B5D" w:rsidR="00EE65E5" w:rsidRPr="00EE7216" w:rsidRDefault="00EE65E5" w:rsidP="00D8361E">
      <w:pPr>
        <w:numPr>
          <w:ilvl w:val="0"/>
          <w:numId w:val="3"/>
        </w:numPr>
        <w:ind w:left="576" w:hanging="576"/>
      </w:pPr>
      <w:r w:rsidRPr="00EE7216">
        <w:t xml:space="preserve">Van Hout CV, Levin AM, Rampersaud E, Shen H, O’Connell JR, </w:t>
      </w:r>
      <w:r w:rsidRPr="002F407E">
        <w:rPr>
          <w:b/>
        </w:rPr>
        <w:t>Mitchell BD</w:t>
      </w:r>
      <w:r w:rsidRPr="00EE7216">
        <w:t>, Shuldiner AR, Douglas JA.  Extent and distribution of linkage disequilibrium in the Old</w:t>
      </w:r>
      <w:r w:rsidR="000748DD">
        <w:t xml:space="preserve"> Order Amish.  Genet Epidemiol </w:t>
      </w:r>
      <w:r w:rsidRPr="00EE7216">
        <w:t>34:146-150</w:t>
      </w:r>
      <w:r>
        <w:t xml:space="preserve">, </w:t>
      </w:r>
      <w:r w:rsidRPr="00EE7216">
        <w:t xml:space="preserve">2009.  </w:t>
      </w:r>
      <w:r>
        <w:t>PMC</w:t>
      </w:r>
      <w:r w:rsidRPr="00EE7216">
        <w:t>2811753</w:t>
      </w:r>
      <w:r w:rsidRPr="00EE7216">
        <w:rPr>
          <w:rStyle w:val="rprtid1"/>
          <w:specVanish w:val="0"/>
        </w:rPr>
        <w:t>.</w:t>
      </w:r>
    </w:p>
    <w:p w14:paraId="0921D41A" w14:textId="77777777" w:rsidR="00EE65E5" w:rsidRPr="00EF1356" w:rsidRDefault="00EE65E5" w:rsidP="00D8361E">
      <w:pPr>
        <w:numPr>
          <w:ilvl w:val="0"/>
          <w:numId w:val="3"/>
        </w:numPr>
        <w:autoSpaceDE w:val="0"/>
        <w:autoSpaceDN w:val="0"/>
        <w:adjustRightInd w:val="0"/>
        <w:ind w:left="576" w:hanging="576"/>
      </w:pPr>
      <w:r w:rsidRPr="00EE7216">
        <w:t xml:space="preserve">Wang Y, McArdle PF, Wade JB, Dorff SE, Sha S, Shi X, Rampersaud E, Subramanya AR, Shen H, Kim JD, Steinle NI, Ober C, Welling PA, Chakravarti A, Weder AB, Cooper RR, </w:t>
      </w:r>
      <w:r w:rsidRPr="002F407E">
        <w:rPr>
          <w:b/>
        </w:rPr>
        <w:t>Mitchell BD</w:t>
      </w:r>
      <w:r w:rsidRPr="00EE7216">
        <w:t xml:space="preserve">, Shuldiner AR, Chang Y-P Cl.  Whole-genome association study in the Old Order Amish identifies </w:t>
      </w:r>
      <w:r w:rsidRPr="00EE7216">
        <w:rPr>
          <w:i/>
        </w:rPr>
        <w:t xml:space="preserve">STK39 </w:t>
      </w:r>
      <w:r w:rsidRPr="00EE7216">
        <w:t xml:space="preserve">as a novel hypertension susceptibility gene.  Proc Natl Acad Science 106:226-231, 2009.  </w:t>
      </w:r>
      <w:r>
        <w:rPr>
          <w:rStyle w:val="rprtid1"/>
          <w:color w:val="auto"/>
          <w:specVanish w:val="0"/>
        </w:rPr>
        <w:t>PMC</w:t>
      </w:r>
      <w:r w:rsidRPr="00EF1356">
        <w:rPr>
          <w:rStyle w:val="rprtid1"/>
          <w:color w:val="auto"/>
          <w:specVanish w:val="0"/>
        </w:rPr>
        <w:t>2629209.</w:t>
      </w:r>
    </w:p>
    <w:p w14:paraId="71D2B1D3" w14:textId="77777777" w:rsidR="00EE65E5" w:rsidRPr="00EF1356" w:rsidRDefault="00EE65E5" w:rsidP="00D8361E">
      <w:pPr>
        <w:numPr>
          <w:ilvl w:val="0"/>
          <w:numId w:val="3"/>
        </w:numPr>
        <w:ind w:left="576" w:hanging="576"/>
      </w:pPr>
      <w:r w:rsidRPr="00EE7216">
        <w:rPr>
          <w:bCs/>
        </w:rPr>
        <w:t xml:space="preserve">Wonodi I, Hong LE, Stine OC, </w:t>
      </w:r>
      <w:r w:rsidRPr="002F407E">
        <w:rPr>
          <w:b/>
          <w:bCs/>
        </w:rPr>
        <w:t>Mitchell BD</w:t>
      </w:r>
      <w:r w:rsidRPr="00EE7216">
        <w:rPr>
          <w:bCs/>
        </w:rPr>
        <w:t xml:space="preserve">, Elliott A, Roberts RC, Conley RR, McMahon RP, Thaker GK.  </w:t>
      </w:r>
      <w:r w:rsidRPr="00EE7216">
        <w:t>Dopamine transporter gene polymorphism modulates oculomotor function and DAT1 mRNA expression in schizophrenia.  Am J Med Genet B Neuropsychiatric Genetics 150B(2):282-9, 2009</w:t>
      </w:r>
      <w:r>
        <w:t>.</w:t>
      </w:r>
      <w:r w:rsidRPr="00EE7216">
        <w:t xml:space="preserve"> </w:t>
      </w:r>
      <w:r>
        <w:rPr>
          <w:rStyle w:val="rprtid1"/>
          <w:color w:val="auto"/>
          <w:specVanish w:val="0"/>
        </w:rPr>
        <w:t>PMC</w:t>
      </w:r>
      <w:r w:rsidRPr="00EF1356">
        <w:rPr>
          <w:rStyle w:val="rprtid1"/>
          <w:color w:val="auto"/>
          <w:specVanish w:val="0"/>
        </w:rPr>
        <w:t>2774755.</w:t>
      </w:r>
    </w:p>
    <w:p w14:paraId="3AFCD753" w14:textId="77777777" w:rsidR="000B033A" w:rsidRDefault="000B033A" w:rsidP="0092537A">
      <w:pPr>
        <w:rPr>
          <w:b/>
          <w:i/>
          <w:lang w:val="en-GB"/>
        </w:rPr>
      </w:pPr>
    </w:p>
    <w:p w14:paraId="10DD65BE" w14:textId="77777777" w:rsidR="0092537A" w:rsidRDefault="0092537A" w:rsidP="0092537A">
      <w:pPr>
        <w:rPr>
          <w:b/>
          <w:i/>
          <w:lang w:val="en-GB"/>
        </w:rPr>
      </w:pPr>
      <w:r w:rsidRPr="0092537A">
        <w:rPr>
          <w:b/>
          <w:i/>
          <w:lang w:val="en-GB"/>
        </w:rPr>
        <w:t>2010</w:t>
      </w:r>
    </w:p>
    <w:p w14:paraId="1894F4A8" w14:textId="77777777" w:rsidR="00EE65E5" w:rsidRPr="000E10B4" w:rsidRDefault="00EE65E5" w:rsidP="00D8361E">
      <w:pPr>
        <w:numPr>
          <w:ilvl w:val="0"/>
          <w:numId w:val="3"/>
        </w:numPr>
        <w:ind w:left="576" w:hanging="576"/>
      </w:pPr>
      <w:r w:rsidRPr="00D62A83">
        <w:t xml:space="preserve">Cheng YC, Kao WH, </w:t>
      </w:r>
      <w:r w:rsidRPr="002F407E">
        <w:rPr>
          <w:b/>
        </w:rPr>
        <w:t>Mitchell BD</w:t>
      </w:r>
      <w:r w:rsidRPr="00D62A83">
        <w:t xml:space="preserve">, Sharrett AR, Ryan KA, Vogel RA, Shuldiner AR, Pollin TI.  Genetic effects on postprandial variations of inflammatory markers in healthy individuals.  Obesity </w:t>
      </w:r>
      <w:r w:rsidRPr="000E10B4">
        <w:rPr>
          <w:rStyle w:val="jrnl"/>
        </w:rPr>
        <w:t>(Silver Spring)</w:t>
      </w:r>
      <w:r w:rsidRPr="000E10B4">
        <w:rPr>
          <w:rStyle w:val="src1"/>
          <w:specVanish w:val="0"/>
        </w:rPr>
        <w:t>. 18:1417-22, 2010.</w:t>
      </w:r>
      <w:r w:rsidRPr="000E10B4">
        <w:t xml:space="preserve">  </w:t>
      </w:r>
      <w:r>
        <w:rPr>
          <w:rStyle w:val="rprtid1"/>
          <w:color w:val="auto"/>
          <w:specVanish w:val="0"/>
        </w:rPr>
        <w:t>PMC</w:t>
      </w:r>
      <w:r w:rsidRPr="000E10B4">
        <w:rPr>
          <w:rStyle w:val="rprtid1"/>
          <w:color w:val="auto"/>
          <w:specVanish w:val="0"/>
        </w:rPr>
        <w:t>3066005.</w:t>
      </w:r>
    </w:p>
    <w:p w14:paraId="257A8136" w14:textId="77777777" w:rsidR="00EE65E5" w:rsidRPr="00D62A83" w:rsidRDefault="00EE65E5" w:rsidP="00D8361E">
      <w:pPr>
        <w:widowControl w:val="0"/>
        <w:numPr>
          <w:ilvl w:val="0"/>
          <w:numId w:val="3"/>
        </w:numPr>
        <w:tabs>
          <w:tab w:val="left" w:pos="1500"/>
          <w:tab w:val="left" w:pos="3000"/>
        </w:tabs>
        <w:autoSpaceDE w:val="0"/>
        <w:autoSpaceDN w:val="0"/>
        <w:adjustRightInd w:val="0"/>
        <w:ind w:left="576" w:hanging="576"/>
        <w:rPr>
          <w:rStyle w:val="Strong"/>
          <w:b w:val="0"/>
        </w:rPr>
      </w:pPr>
      <w:r w:rsidRPr="00D62A83">
        <w:rPr>
          <w:iCs/>
        </w:rPr>
        <w:t xml:space="preserve">Cornelis MC, Agrawal A, Cole JW, Hansel NN, Beaty TH, Bennett S, Doheny KF, Feenstra B, Fornage </w:t>
      </w:r>
      <w:r w:rsidRPr="00D62A83">
        <w:rPr>
          <w:iCs/>
        </w:rPr>
        <w:lastRenderedPageBreak/>
        <w:t xml:space="preserve">M, Harris EL, Kang JH, Laurie CC, Ling H, Manolio TA, Mirel DB, Pashchal J, Pugh EW, Rice J, Udren J, Wang XJ, Williams K, Yu K for the GENEVA Consortium.  </w:t>
      </w:r>
      <w:r w:rsidRPr="00D62A83">
        <w:rPr>
          <w:rStyle w:val="Strong"/>
          <w:b w:val="0"/>
        </w:rPr>
        <w:t xml:space="preserve">The Gene, Environment Association Studies Consortium (GENEVA): Maximizing the knowledge obtained from GWAS by collaboration across studies of multiple conditions.  Genet Epidemiol </w:t>
      </w:r>
      <w:r w:rsidRPr="00D62A83">
        <w:rPr>
          <w:rStyle w:val="src1"/>
          <w:specVanish w:val="0"/>
        </w:rPr>
        <w:t xml:space="preserve">34:364-72, 2010.  </w:t>
      </w:r>
      <w:r>
        <w:t>PMC</w:t>
      </w:r>
      <w:r w:rsidRPr="00D62A83">
        <w:t>2860056</w:t>
      </w:r>
      <w:r>
        <w:t>.</w:t>
      </w:r>
    </w:p>
    <w:p w14:paraId="67BBC696" w14:textId="77777777" w:rsidR="00EE65E5" w:rsidRPr="00AC0D7C" w:rsidRDefault="00EE65E5" w:rsidP="00D8361E">
      <w:pPr>
        <w:numPr>
          <w:ilvl w:val="0"/>
          <w:numId w:val="3"/>
        </w:numPr>
        <w:ind w:left="576" w:hanging="576"/>
        <w:rPr>
          <w:rStyle w:val="rprtid1"/>
          <w:color w:val="auto"/>
          <w:lang w:val="sv-SE"/>
        </w:rPr>
      </w:pPr>
      <w:r w:rsidRPr="00EE7216">
        <w:t xml:space="preserve">Dotson CD, Shaw HL, </w:t>
      </w:r>
      <w:r w:rsidRPr="002F407E">
        <w:rPr>
          <w:b/>
        </w:rPr>
        <w:t>Mitchell BD</w:t>
      </w:r>
      <w:r w:rsidRPr="00EE7216">
        <w:t>, Munger SD, Steinle</w:t>
      </w:r>
      <w:r w:rsidRPr="00EE7216">
        <w:rPr>
          <w:rFonts w:eastAsia="MS Mincho"/>
          <w:lang w:eastAsia="ja-JP"/>
        </w:rPr>
        <w:t xml:space="preserve"> NI.  Variation in the gene TAS2R38 is associated with the eating behavior disinhibition in Old Order Amish women.  Appetite </w:t>
      </w:r>
      <w:r w:rsidRPr="00EE7216">
        <w:t>54:93-99, 2010</w:t>
      </w:r>
      <w:r w:rsidRPr="00EE7216">
        <w:rPr>
          <w:rFonts w:eastAsia="MS Mincho"/>
          <w:lang w:eastAsia="ja-JP"/>
        </w:rPr>
        <w:t xml:space="preserve">.  </w:t>
      </w:r>
      <w:r>
        <w:t>PMC2938875</w:t>
      </w:r>
      <w:r w:rsidRPr="00EE7216">
        <w:rPr>
          <w:rStyle w:val="rprtid1"/>
          <w:specVanish w:val="0"/>
        </w:rPr>
        <w:t>.</w:t>
      </w:r>
    </w:p>
    <w:p w14:paraId="29BE5DC2" w14:textId="77777777" w:rsidR="00EE65E5" w:rsidRPr="00EE7216" w:rsidRDefault="00EE65E5" w:rsidP="00D8361E">
      <w:pPr>
        <w:numPr>
          <w:ilvl w:val="0"/>
          <w:numId w:val="3"/>
        </w:numPr>
        <w:ind w:left="576" w:hanging="576"/>
        <w:rPr>
          <w:lang w:val="en-GB"/>
        </w:rPr>
      </w:pPr>
      <w:r w:rsidRPr="00EE7216">
        <w:t xml:space="preserve">Dupuis J, Langenberg C, Prokopenko </w:t>
      </w:r>
      <w:r>
        <w:t>I</w:t>
      </w:r>
      <w:r w:rsidRPr="00EE7216">
        <w:t xml:space="preserve">, Saxena R, Soranzo N, </w:t>
      </w:r>
      <w:r w:rsidR="005B08AA">
        <w:t>…</w:t>
      </w:r>
      <w:r w:rsidRPr="00EE7216">
        <w:t xml:space="preserve">, </w:t>
      </w:r>
      <w:r w:rsidRPr="002F407E">
        <w:rPr>
          <w:b/>
        </w:rPr>
        <w:t>Mitchell BD</w:t>
      </w:r>
      <w:r w:rsidRPr="00EE7216">
        <w:t xml:space="preserve">, </w:t>
      </w:r>
      <w:r w:rsidR="005B08AA">
        <w:t xml:space="preserve">…, </w:t>
      </w:r>
      <w:r w:rsidRPr="00EE7216">
        <w:t xml:space="preserve">Groop L, Boehnke M, McCarthy MI, Florez JC and Barroso I for the MAGIC investigators. </w:t>
      </w:r>
      <w:r w:rsidRPr="00EE7216">
        <w:rPr>
          <w:lang w:val="en-GB"/>
        </w:rPr>
        <w:t xml:space="preserve">New genetic loci implicated in fasting glucose homeostasis and their impact on type 2 diabetes risk. </w:t>
      </w:r>
      <w:r w:rsidRPr="001944AE">
        <w:rPr>
          <w:iCs/>
          <w:lang w:val="sv-SE"/>
        </w:rPr>
        <w:t>Nat Genet</w:t>
      </w:r>
      <w:r w:rsidRPr="001944AE">
        <w:rPr>
          <w:lang w:val="sv-SE"/>
        </w:rPr>
        <w:t xml:space="preserve"> 42: </w:t>
      </w:r>
      <w:r w:rsidRPr="00EE7216">
        <w:t xml:space="preserve">105-16, 2010.  </w:t>
      </w:r>
      <w:r>
        <w:t>PMC3018764.</w:t>
      </w:r>
    </w:p>
    <w:p w14:paraId="071F9939" w14:textId="77777777" w:rsidR="00EE65E5" w:rsidRPr="000E10B4" w:rsidRDefault="00EE65E5" w:rsidP="00D8361E">
      <w:pPr>
        <w:numPr>
          <w:ilvl w:val="0"/>
          <w:numId w:val="3"/>
        </w:numPr>
        <w:autoSpaceDE w:val="0"/>
        <w:autoSpaceDN w:val="0"/>
        <w:adjustRightInd w:val="0"/>
        <w:ind w:left="576" w:hanging="576"/>
      </w:pPr>
      <w:r w:rsidRPr="000E10B4">
        <w:t xml:space="preserve">Hamedani AG, Cole JW, </w:t>
      </w:r>
      <w:r w:rsidRPr="000E10B4">
        <w:rPr>
          <w:b/>
        </w:rPr>
        <w:t>Mitchell BD</w:t>
      </w:r>
      <w:r w:rsidRPr="000E10B4">
        <w:t xml:space="preserve">, Kittner SJ. Meta-analysis of Factor V Leiden and ischemic stroke in young adults.  Stroke 41:1599-1603, 2010.  </w:t>
      </w:r>
      <w:r>
        <w:rPr>
          <w:rStyle w:val="rprtid1"/>
          <w:color w:val="auto"/>
          <w:specVanish w:val="0"/>
        </w:rPr>
        <w:t>PMC</w:t>
      </w:r>
      <w:r w:rsidRPr="000E10B4">
        <w:rPr>
          <w:rStyle w:val="rprtid1"/>
          <w:color w:val="auto"/>
          <w:specVanish w:val="0"/>
        </w:rPr>
        <w:t>3180852</w:t>
      </w:r>
      <w:r>
        <w:rPr>
          <w:rStyle w:val="rprtid1"/>
          <w:color w:val="auto"/>
          <w:specVanish w:val="0"/>
        </w:rPr>
        <w:t>.</w:t>
      </w:r>
      <w:r w:rsidRPr="000E10B4">
        <w:rPr>
          <w:rStyle w:val="rprtid1"/>
          <w:color w:val="auto"/>
          <w:specVanish w:val="0"/>
        </w:rPr>
        <w:t xml:space="preserve"> </w:t>
      </w:r>
    </w:p>
    <w:p w14:paraId="6245C698" w14:textId="77777777" w:rsidR="00EE65E5" w:rsidRPr="00D62A83" w:rsidRDefault="00EE65E5" w:rsidP="00D8361E">
      <w:pPr>
        <w:numPr>
          <w:ilvl w:val="0"/>
          <w:numId w:val="3"/>
        </w:numPr>
        <w:ind w:left="576" w:hanging="576"/>
      </w:pPr>
      <w:r w:rsidRPr="00D62A83">
        <w:t xml:space="preserve">Hoppman N, McLenithan JC, McBride DJ, Shen H, Bruder J, Bauer RL, O’Connell JR, Streeten EA, Shuldiner AR, Kammerer CM, </w:t>
      </w:r>
      <w:r w:rsidRPr="002F407E">
        <w:rPr>
          <w:b/>
        </w:rPr>
        <w:t>Mitchell BD</w:t>
      </w:r>
      <w:r w:rsidRPr="00D62A83">
        <w:t>.  Common variants in fibroblast growth factor binding protein 1 (</w:t>
      </w:r>
      <w:r w:rsidRPr="00D62A83">
        <w:rPr>
          <w:i/>
          <w:iCs/>
        </w:rPr>
        <w:t>FGFBP1</w:t>
      </w:r>
      <w:r w:rsidRPr="00D62A83">
        <w:t xml:space="preserve">) are associated with bone mineral density and influence gene expression </w:t>
      </w:r>
      <w:r w:rsidRPr="00D62A83">
        <w:rPr>
          <w:i/>
        </w:rPr>
        <w:t>in vitro</w:t>
      </w:r>
      <w:r w:rsidRPr="00D62A83">
        <w:t xml:space="preserve"> Bone 47:272-280, 2010.  </w:t>
      </w:r>
      <w:r>
        <w:t>PMC2902654.</w:t>
      </w:r>
    </w:p>
    <w:p w14:paraId="29E09979" w14:textId="77777777" w:rsidR="00EE65E5" w:rsidRPr="000E10B4" w:rsidRDefault="00EE65E5" w:rsidP="00D8361E">
      <w:pPr>
        <w:pStyle w:val="rprtbody1"/>
        <w:numPr>
          <w:ilvl w:val="0"/>
          <w:numId w:val="3"/>
        </w:numPr>
        <w:shd w:val="clear" w:color="auto" w:fill="FFFFFF"/>
        <w:adjustRightInd w:val="0"/>
        <w:spacing w:before="0" w:after="120"/>
        <w:ind w:left="576" w:hanging="576"/>
        <w:rPr>
          <w:sz w:val="22"/>
          <w:szCs w:val="22"/>
        </w:rPr>
      </w:pPr>
      <w:r w:rsidRPr="00A753C6">
        <w:rPr>
          <w:sz w:val="22"/>
          <w:szCs w:val="22"/>
        </w:rPr>
        <w:t xml:space="preserve">Köttgen A, Pattaro C, Böger CA, Fuchsberger C, Olden M, </w:t>
      </w:r>
      <w:r w:rsidR="00393C4F">
        <w:rPr>
          <w:sz w:val="22"/>
          <w:szCs w:val="22"/>
        </w:rPr>
        <w:t xml:space="preserve">…, </w:t>
      </w:r>
      <w:r w:rsidRPr="002F407E">
        <w:rPr>
          <w:b/>
          <w:sz w:val="22"/>
          <w:szCs w:val="22"/>
        </w:rPr>
        <w:t>Mitchell BD</w:t>
      </w:r>
      <w:r w:rsidRPr="00A753C6">
        <w:rPr>
          <w:sz w:val="22"/>
          <w:szCs w:val="22"/>
        </w:rPr>
        <w:t xml:space="preserve">, </w:t>
      </w:r>
      <w:r w:rsidR="00393C4F">
        <w:rPr>
          <w:sz w:val="22"/>
          <w:szCs w:val="22"/>
        </w:rPr>
        <w:t xml:space="preserve">…, </w:t>
      </w:r>
      <w:r w:rsidRPr="00D62A83">
        <w:rPr>
          <w:sz w:val="22"/>
          <w:szCs w:val="22"/>
        </w:rPr>
        <w:t>Hastie N, Chasman DI, Kao WH, Heid IM, Fox CS.</w:t>
      </w:r>
      <w:r w:rsidRPr="00D62A83">
        <w:rPr>
          <w:color w:val="000000"/>
          <w:sz w:val="22"/>
          <w:szCs w:val="22"/>
        </w:rPr>
        <w:t xml:space="preserve">   New loci associated with kidney function and chronic kidney disease: The CKDGen Consortium.  Nat Genet </w:t>
      </w:r>
      <w:r w:rsidRPr="00D62A83">
        <w:rPr>
          <w:sz w:val="22"/>
          <w:szCs w:val="22"/>
        </w:rPr>
        <w:t xml:space="preserve">42:376-84, </w:t>
      </w:r>
      <w:r w:rsidRPr="000E10B4">
        <w:rPr>
          <w:sz w:val="22"/>
          <w:szCs w:val="22"/>
        </w:rPr>
        <w:t xml:space="preserve">2010.  </w:t>
      </w:r>
      <w:r>
        <w:rPr>
          <w:rStyle w:val="rprtid1"/>
          <w:color w:val="auto"/>
          <w:sz w:val="22"/>
          <w:szCs w:val="22"/>
          <w:specVanish w:val="0"/>
        </w:rPr>
        <w:t>PMC</w:t>
      </w:r>
      <w:r w:rsidRPr="000E10B4">
        <w:rPr>
          <w:rStyle w:val="rprtid1"/>
          <w:color w:val="auto"/>
          <w:sz w:val="22"/>
          <w:szCs w:val="22"/>
          <w:specVanish w:val="0"/>
        </w:rPr>
        <w:t>2997674.</w:t>
      </w:r>
    </w:p>
    <w:p w14:paraId="286C9226" w14:textId="77777777" w:rsidR="00EE65E5" w:rsidRPr="000E10B4" w:rsidRDefault="00EE65E5" w:rsidP="00D8361E">
      <w:pPr>
        <w:pStyle w:val="Heading2"/>
        <w:widowControl w:val="0"/>
        <w:numPr>
          <w:ilvl w:val="0"/>
          <w:numId w:val="3"/>
        </w:numPr>
        <w:rPr>
          <w:b w:val="0"/>
          <w:sz w:val="22"/>
          <w:szCs w:val="22"/>
        </w:rPr>
      </w:pPr>
      <w:r w:rsidRPr="00D62A83">
        <w:rPr>
          <w:b w:val="0"/>
          <w:sz w:val="22"/>
          <w:szCs w:val="22"/>
        </w:rPr>
        <w:t xml:space="preserve">Musunuru K, Post W, Herzog B, Shen H, O'Connell JR, McArdle PF, Ryan KA, Gibson Q, Cheng Y-C, Clearfield E, Faraday N, Bielak LF, Peyser PA, Shuldiner AR, </w:t>
      </w:r>
      <w:r w:rsidRPr="002F407E">
        <w:rPr>
          <w:sz w:val="22"/>
          <w:szCs w:val="22"/>
        </w:rPr>
        <w:t>Mitchell BD</w:t>
      </w:r>
      <w:r w:rsidRPr="00D62A83">
        <w:rPr>
          <w:b w:val="0"/>
          <w:sz w:val="22"/>
          <w:szCs w:val="22"/>
        </w:rPr>
        <w:t xml:space="preserve">. Association of SNPs on chromosome </w:t>
      </w:r>
      <w:r w:rsidRPr="00F34E69">
        <w:rPr>
          <w:b w:val="0"/>
          <w:sz w:val="22"/>
          <w:szCs w:val="22"/>
        </w:rPr>
        <w:t xml:space="preserve">9p21.3 with platelet reactivity: a potential mechanism for increased vascular disease.  Circ </w:t>
      </w:r>
      <w:r w:rsidRPr="000E10B4">
        <w:rPr>
          <w:b w:val="0"/>
          <w:sz w:val="22"/>
          <w:szCs w:val="22"/>
        </w:rPr>
        <w:t xml:space="preserve">Cardiovasc Genet 3:445-453, 2010.  </w:t>
      </w:r>
      <w:r>
        <w:rPr>
          <w:rStyle w:val="rprtid1"/>
          <w:b w:val="0"/>
          <w:color w:val="auto"/>
          <w:sz w:val="22"/>
          <w:szCs w:val="22"/>
          <w:specVanish w:val="0"/>
        </w:rPr>
        <w:t>PMC</w:t>
      </w:r>
      <w:r w:rsidRPr="000E10B4">
        <w:rPr>
          <w:rStyle w:val="rprtid1"/>
          <w:b w:val="0"/>
          <w:color w:val="auto"/>
          <w:sz w:val="22"/>
          <w:szCs w:val="22"/>
          <w:specVanish w:val="0"/>
        </w:rPr>
        <w:t>3031788</w:t>
      </w:r>
      <w:r>
        <w:rPr>
          <w:rStyle w:val="rprtid1"/>
          <w:b w:val="0"/>
          <w:color w:val="auto"/>
          <w:sz w:val="22"/>
          <w:szCs w:val="22"/>
          <w:specVanish w:val="0"/>
        </w:rPr>
        <w:t>.</w:t>
      </w:r>
    </w:p>
    <w:p w14:paraId="682F7174" w14:textId="77777777" w:rsidR="00EE65E5" w:rsidRPr="00C60093" w:rsidRDefault="00EE65E5" w:rsidP="00D8361E">
      <w:pPr>
        <w:numPr>
          <w:ilvl w:val="0"/>
          <w:numId w:val="3"/>
        </w:numPr>
        <w:ind w:left="576" w:hanging="576"/>
        <w:rPr>
          <w:rFonts w:eastAsia="MS Mincho"/>
          <w:bCs/>
          <w:lang w:eastAsia="ja-JP"/>
        </w:rPr>
      </w:pPr>
      <w:r w:rsidRPr="00937721">
        <w:rPr>
          <w:rFonts w:eastAsia="MS Mincho"/>
          <w:lang w:val="sv-SE" w:eastAsia="ja-JP"/>
        </w:rPr>
        <w:t xml:space="preserve">Nalls MA, Biffi A, Matarin M, Anderson CD, Chasman DI, </w:t>
      </w:r>
      <w:r w:rsidR="00393C4F">
        <w:rPr>
          <w:rFonts w:eastAsia="MS Mincho"/>
          <w:lang w:val="sv-SE" w:eastAsia="ja-JP"/>
        </w:rPr>
        <w:t xml:space="preserve">..., </w:t>
      </w:r>
      <w:r w:rsidRPr="002F407E">
        <w:rPr>
          <w:rFonts w:eastAsia="MS Mincho"/>
          <w:b/>
          <w:lang w:val="sv-SE" w:eastAsia="ja-JP"/>
        </w:rPr>
        <w:t>Mitchell BD</w:t>
      </w:r>
      <w:r w:rsidRPr="00937721">
        <w:rPr>
          <w:rFonts w:eastAsia="MS Mincho"/>
          <w:lang w:val="sv-SE" w:eastAsia="ja-JP"/>
        </w:rPr>
        <w:t xml:space="preserve">, </w:t>
      </w:r>
      <w:r w:rsidR="00393C4F">
        <w:rPr>
          <w:rFonts w:eastAsia="MS Mincho"/>
          <w:lang w:val="sv-SE" w:eastAsia="ja-JP"/>
        </w:rPr>
        <w:t xml:space="preserve">..., </w:t>
      </w:r>
      <w:r w:rsidRPr="00937721">
        <w:rPr>
          <w:rFonts w:eastAsia="MS Mincho"/>
          <w:lang w:val="sv-SE" w:eastAsia="ja-JP"/>
        </w:rPr>
        <w:t xml:space="preserve">de Bakker PIW, Wellcome Trust Case-Control Consortium 2, Singleton AB, Meschia JF, Rosand J: </w:t>
      </w:r>
      <w:r w:rsidRPr="00937721">
        <w:rPr>
          <w:rFonts w:eastAsia="MS Mincho"/>
          <w:bCs/>
          <w:lang w:val="sv-SE" w:eastAsia="ja-JP"/>
        </w:rPr>
        <w:t xml:space="preserve">Failure to validate association between 12p13 variants and ischemic stroke.   </w:t>
      </w:r>
      <w:r w:rsidRPr="00C60093">
        <w:t xml:space="preserve">New Eng J Med </w:t>
      </w:r>
      <w:r w:rsidRPr="00C60093">
        <w:rPr>
          <w:rFonts w:eastAsia="MS Mincho"/>
          <w:bCs/>
          <w:lang w:eastAsia="ja-JP"/>
        </w:rPr>
        <w:t>362:1547-1550, 2010.</w:t>
      </w:r>
      <w:r>
        <w:rPr>
          <w:rFonts w:eastAsia="MS Mincho"/>
          <w:bCs/>
          <w:lang w:eastAsia="ja-JP"/>
        </w:rPr>
        <w:t xml:space="preserve">  </w:t>
      </w:r>
      <w:r>
        <w:t>PMC2978046.</w:t>
      </w:r>
    </w:p>
    <w:p w14:paraId="7F204B13" w14:textId="77777777" w:rsidR="00EE65E5" w:rsidRPr="00AC0D7C" w:rsidRDefault="00EE65E5" w:rsidP="00D8361E">
      <w:pPr>
        <w:numPr>
          <w:ilvl w:val="0"/>
          <w:numId w:val="3"/>
        </w:numPr>
        <w:rPr>
          <w:rStyle w:val="rprtid1"/>
        </w:rPr>
      </w:pPr>
      <w:r w:rsidRPr="00AC0D7C">
        <w:t xml:space="preserve">Saxena R, Hivert MF, Langenberg C, Tanaka T, Pankow JS, </w:t>
      </w:r>
      <w:r w:rsidR="00252BDF">
        <w:t xml:space="preserve">…, </w:t>
      </w:r>
      <w:r w:rsidRPr="002F407E">
        <w:rPr>
          <w:b/>
        </w:rPr>
        <w:t>Mitchell BD</w:t>
      </w:r>
      <w:r w:rsidRPr="00AC0D7C">
        <w:t xml:space="preserve">, </w:t>
      </w:r>
      <w:r w:rsidR="00252BDF">
        <w:t xml:space="preserve">…, </w:t>
      </w:r>
      <w:r w:rsidRPr="00AC0D7C">
        <w:t>Froguel P, Meigs JB, Groop L, Wareham NJ, Watanabe RM</w:t>
      </w:r>
      <w:r>
        <w:t xml:space="preserve">.  </w:t>
      </w:r>
      <w:r w:rsidRPr="00AC0D7C">
        <w:rPr>
          <w:lang w:val="sv-SE"/>
        </w:rPr>
        <w:t xml:space="preserve">Genetic variation in GIPR influences the glucose and insulin responses to an oral glucose challenge. </w:t>
      </w:r>
      <w:r w:rsidRPr="00AC0D7C">
        <w:rPr>
          <w:iCs/>
          <w:lang w:val="sv-SE"/>
        </w:rPr>
        <w:t>Nat Genet</w:t>
      </w:r>
      <w:r w:rsidRPr="00AC0D7C">
        <w:rPr>
          <w:lang w:val="sv-SE"/>
        </w:rPr>
        <w:t xml:space="preserve"> 42: 142-148, 2010.  </w:t>
      </w:r>
      <w:r>
        <w:t>PMC</w:t>
      </w:r>
      <w:r w:rsidRPr="00AC0D7C">
        <w:t>2922003.</w:t>
      </w:r>
    </w:p>
    <w:p w14:paraId="14ED133D" w14:textId="77777777" w:rsidR="00EE65E5" w:rsidRPr="00D62A83" w:rsidRDefault="00EE65E5" w:rsidP="00D8361E">
      <w:pPr>
        <w:numPr>
          <w:ilvl w:val="0"/>
          <w:numId w:val="3"/>
        </w:numPr>
        <w:autoSpaceDE w:val="0"/>
        <w:autoSpaceDN w:val="0"/>
        <w:adjustRightInd w:val="0"/>
        <w:ind w:left="576" w:hanging="576"/>
      </w:pPr>
      <w:r w:rsidRPr="00D62A83">
        <w:rPr>
          <w:lang w:val="de-DE"/>
        </w:rPr>
        <w:t xml:space="preserve">Shaffer JR, Kammerer CM, Dressen AS, Bruder JM, Bauer RL, </w:t>
      </w:r>
      <w:r w:rsidRPr="002F407E">
        <w:rPr>
          <w:b/>
          <w:lang w:val="de-DE"/>
        </w:rPr>
        <w:t>Mitchell BD</w:t>
      </w:r>
      <w:r w:rsidRPr="00D62A83">
        <w:rPr>
          <w:lang w:val="de-DE"/>
        </w:rPr>
        <w:t xml:space="preserve">.   </w:t>
      </w:r>
      <w:r w:rsidRPr="00D62A83">
        <w:t xml:space="preserve">Rate of bone loss is greater in young Mexican American men than women: The San Antonio Family Osteoporosis Study.  Bone 47:49-54, 2010.  </w:t>
      </w:r>
      <w:r>
        <w:rPr>
          <w:rStyle w:val="pmcid"/>
        </w:rPr>
        <w:t>PMC</w:t>
      </w:r>
      <w:r w:rsidRPr="00D62A83">
        <w:rPr>
          <w:rStyle w:val="pmcid"/>
        </w:rPr>
        <w:t xml:space="preserve">2891113 </w:t>
      </w:r>
    </w:p>
    <w:p w14:paraId="6607BE09" w14:textId="77777777" w:rsidR="00EE65E5" w:rsidRPr="00E17192" w:rsidRDefault="00EE65E5" w:rsidP="00D8361E">
      <w:pPr>
        <w:pStyle w:val="Footer"/>
        <w:numPr>
          <w:ilvl w:val="0"/>
          <w:numId w:val="3"/>
        </w:numPr>
        <w:tabs>
          <w:tab w:val="clear" w:pos="4320"/>
          <w:tab w:val="clear" w:pos="8640"/>
        </w:tabs>
        <w:ind w:left="576" w:hanging="576"/>
      </w:pPr>
      <w:r w:rsidRPr="00D62A83">
        <w:t xml:space="preserve">Shen H, Bielak LF, Ferguson JF, Streeten EA, Yerges-Armstrong L, Liu J, Post W, O’Connell JR, Hixson JE, Kardia SLR, Sun YV, Jhun M, Wang X, Mehta N, Li M, Hakonarson H, Keating BJ, Rader DJ, Shuldiner AR, Peyser PA, Reilly MP, </w:t>
      </w:r>
      <w:r w:rsidRPr="002F407E">
        <w:rPr>
          <w:b/>
        </w:rPr>
        <w:t>Mitchell BD</w:t>
      </w:r>
      <w:r w:rsidRPr="00D62A83">
        <w:t xml:space="preserve">. Association of the vitamin D metabolism gene </w:t>
      </w:r>
      <w:r w:rsidRPr="00D62A83">
        <w:rPr>
          <w:i/>
        </w:rPr>
        <w:t xml:space="preserve">CYP24A1 </w:t>
      </w:r>
      <w:r w:rsidRPr="00D62A83">
        <w:t xml:space="preserve">with coronary artery calcium.  Arterioscl Thromb Vasc Biol </w:t>
      </w:r>
      <w:r w:rsidRPr="00D62A83">
        <w:rPr>
          <w:rFonts w:eastAsia="MS Mincho"/>
          <w:bCs/>
          <w:lang w:eastAsia="ja-JP"/>
        </w:rPr>
        <w:t xml:space="preserve">30:2648-2654, 2010.  </w:t>
      </w:r>
      <w:r>
        <w:rPr>
          <w:rStyle w:val="rprtid1"/>
          <w:color w:val="auto"/>
          <w:specVanish w:val="0"/>
        </w:rPr>
        <w:t>PMC</w:t>
      </w:r>
      <w:r w:rsidRPr="00E17192">
        <w:rPr>
          <w:rStyle w:val="rprtid1"/>
          <w:color w:val="auto"/>
          <w:specVanish w:val="0"/>
        </w:rPr>
        <w:t>2988112</w:t>
      </w:r>
      <w:r>
        <w:rPr>
          <w:rStyle w:val="rprtid1"/>
          <w:color w:val="auto"/>
          <w:lang w:val="en-US"/>
          <w:specVanish w:val="0"/>
        </w:rPr>
        <w:t>.</w:t>
      </w:r>
    </w:p>
    <w:p w14:paraId="521245EC" w14:textId="77777777" w:rsidR="00EE65E5" w:rsidRPr="00D62A83" w:rsidRDefault="00EE65E5" w:rsidP="00D8361E">
      <w:pPr>
        <w:numPr>
          <w:ilvl w:val="0"/>
          <w:numId w:val="3"/>
        </w:numPr>
        <w:ind w:left="576" w:hanging="576"/>
        <w:rPr>
          <w:lang w:eastAsia="zh-CN"/>
        </w:rPr>
      </w:pPr>
      <w:r w:rsidRPr="00D62A83">
        <w:t>Shen H, Damcott CM, Rampersaud E,</w:t>
      </w:r>
      <w:r w:rsidRPr="00D62A83">
        <w:rPr>
          <w:lang w:eastAsia="zh-CN"/>
        </w:rPr>
        <w:t xml:space="preserve"> </w:t>
      </w:r>
      <w:r w:rsidRPr="00D62A83">
        <w:t>Pollin TI,</w:t>
      </w:r>
      <w:r w:rsidRPr="00D62A83">
        <w:rPr>
          <w:lang w:eastAsia="zh-CN"/>
        </w:rPr>
        <w:t xml:space="preserve"> </w:t>
      </w:r>
      <w:r w:rsidRPr="00D62A83">
        <w:t>Horenstein R, McArdle PF, P</w:t>
      </w:r>
      <w:r w:rsidR="00252BDF">
        <w:t xml:space="preserve">eyser PA, O’Connell JR, Bielak </w:t>
      </w:r>
      <w:r w:rsidRPr="00D62A83">
        <w:t>LF, Post W</w:t>
      </w:r>
      <w:r w:rsidRPr="00D62A83">
        <w:rPr>
          <w:lang w:eastAsia="zh-CN"/>
        </w:rPr>
        <w:t xml:space="preserve">, Chang Y-P C, </w:t>
      </w:r>
      <w:r w:rsidRPr="00D62A83">
        <w:t>Ryan KA,</w:t>
      </w:r>
      <w:r w:rsidRPr="00D62A83">
        <w:rPr>
          <w:lang w:eastAsia="zh-CN"/>
        </w:rPr>
        <w:t xml:space="preserve"> Miller M, Shelton J, </w:t>
      </w:r>
      <w:r w:rsidRPr="00D62A83">
        <w:t>Shuldiner AR</w:t>
      </w:r>
      <w:r w:rsidRPr="00D62A83">
        <w:rPr>
          <w:lang w:eastAsia="zh-CN"/>
        </w:rPr>
        <w:t xml:space="preserve">, </w:t>
      </w:r>
      <w:r w:rsidRPr="002F407E">
        <w:rPr>
          <w:b/>
        </w:rPr>
        <w:t>Mitchell BD</w:t>
      </w:r>
      <w:r w:rsidRPr="00D62A83">
        <w:t xml:space="preserve">.  Familial defective apolipoprotein B-100 and increased low-density lipoprotein cholesterol and coronary </w:t>
      </w:r>
      <w:r w:rsidRPr="00B45717">
        <w:t xml:space="preserve">artery calcification in the Old Order Amish.  </w:t>
      </w:r>
      <w:r w:rsidRPr="00B45717">
        <w:rPr>
          <w:lang w:eastAsia="zh-CN"/>
        </w:rPr>
        <w:t xml:space="preserve">Arch Intern Med 170:1850-1855, 2010.  </w:t>
      </w:r>
      <w:r>
        <w:rPr>
          <w:rStyle w:val="rprtid1"/>
          <w:color w:val="auto"/>
          <w:specVanish w:val="0"/>
        </w:rPr>
        <w:t>PMC</w:t>
      </w:r>
      <w:r w:rsidRPr="00B45717">
        <w:t>3587042.</w:t>
      </w:r>
    </w:p>
    <w:p w14:paraId="221142BB" w14:textId="77777777" w:rsidR="000B033A" w:rsidRDefault="000B033A" w:rsidP="0092537A">
      <w:pPr>
        <w:autoSpaceDE w:val="0"/>
        <w:autoSpaceDN w:val="0"/>
        <w:adjustRightInd w:val="0"/>
        <w:jc w:val="both"/>
        <w:rPr>
          <w:b/>
          <w:bCs/>
          <w:i/>
        </w:rPr>
      </w:pPr>
    </w:p>
    <w:p w14:paraId="0B39CB2A" w14:textId="77777777" w:rsidR="0092537A" w:rsidRDefault="0092537A" w:rsidP="0092537A">
      <w:pPr>
        <w:autoSpaceDE w:val="0"/>
        <w:autoSpaceDN w:val="0"/>
        <w:adjustRightInd w:val="0"/>
        <w:jc w:val="both"/>
        <w:rPr>
          <w:b/>
          <w:bCs/>
          <w:i/>
        </w:rPr>
      </w:pPr>
      <w:r w:rsidRPr="0092537A">
        <w:rPr>
          <w:b/>
          <w:bCs/>
          <w:i/>
        </w:rPr>
        <w:t>2011</w:t>
      </w:r>
    </w:p>
    <w:p w14:paraId="4333CBD2" w14:textId="77777777" w:rsidR="00EE65E5" w:rsidRPr="001C006A" w:rsidRDefault="00EE65E5" w:rsidP="00D8361E">
      <w:pPr>
        <w:numPr>
          <w:ilvl w:val="0"/>
          <w:numId w:val="3"/>
        </w:numPr>
        <w:tabs>
          <w:tab w:val="clear" w:pos="570"/>
        </w:tabs>
        <w:ind w:left="576" w:hanging="576"/>
      </w:pPr>
      <w:r w:rsidRPr="001C006A">
        <w:rPr>
          <w:rFonts w:eastAsia="MS Mincho"/>
          <w:lang w:eastAsia="ja-JP"/>
        </w:rPr>
        <w:lastRenderedPageBreak/>
        <w:t xml:space="preserve">Anderson CD, Biffi A, Rahman R, Ross OA, Jagiella JM, Kissela B, Cole JW, Cortellini L, Rost NS, Cheng YC, Greenberg SM, de Bakker PI, Brown RD Jr, Brott TG, </w:t>
      </w:r>
      <w:r w:rsidRPr="002F407E">
        <w:rPr>
          <w:rFonts w:eastAsia="MS Mincho"/>
          <w:b/>
          <w:lang w:eastAsia="ja-JP"/>
        </w:rPr>
        <w:t>Mitchell BD</w:t>
      </w:r>
      <w:r w:rsidRPr="001C006A">
        <w:rPr>
          <w:rFonts w:eastAsia="MS Mincho"/>
          <w:lang w:eastAsia="ja-JP"/>
        </w:rPr>
        <w:t>, Broderick JP, Worrall BB, Furie KL, Kittner SJ, Woo D, Slowik A, Meschia JF, Saxena R, Rosand J; on behalf of the International Stroke Genetics Consortium.</w:t>
      </w:r>
      <w:r w:rsidRPr="001C006A">
        <w:t xml:space="preserve">  Common mitochondrial sequence variants in ischemic stroke.  Ann Neurol 69:471-80, 2011.   </w:t>
      </w:r>
      <w:r>
        <w:rPr>
          <w:rStyle w:val="pmcid"/>
        </w:rPr>
        <w:t>PMC</w:t>
      </w:r>
      <w:r w:rsidRPr="001C006A">
        <w:rPr>
          <w:rStyle w:val="pmcid"/>
        </w:rPr>
        <w:t>3003764</w:t>
      </w:r>
      <w:r>
        <w:rPr>
          <w:rStyle w:val="pmcid"/>
        </w:rPr>
        <w:t>.</w:t>
      </w:r>
    </w:p>
    <w:p w14:paraId="351F0EA8" w14:textId="77777777" w:rsidR="00EE65E5" w:rsidRDefault="00EE65E5" w:rsidP="00D8361E">
      <w:pPr>
        <w:numPr>
          <w:ilvl w:val="0"/>
          <w:numId w:val="3"/>
        </w:numPr>
      </w:pPr>
      <w:r w:rsidRPr="00A86F8C">
        <w:t xml:space="preserve">Bis JC, Kavousi M, Franceschini N, Isaacs A, Abecasis GR, </w:t>
      </w:r>
      <w:r w:rsidR="00126AC5">
        <w:t xml:space="preserve">…, </w:t>
      </w:r>
      <w:r w:rsidRPr="00A86F8C">
        <w:t xml:space="preserve">Scuteri A, Homuth G, </w:t>
      </w:r>
      <w:r w:rsidRPr="0037529D">
        <w:rPr>
          <w:b/>
        </w:rPr>
        <w:t>Mitchell BD</w:t>
      </w:r>
      <w:r w:rsidRPr="00A86F8C">
        <w:t xml:space="preserve">, Gudnason V, O'Donnell CJ.  Meta-analysis of genome-wide association studies from the CHARGE consortium identifies common variants associated with carotid intima media thickness and plaque. Nat Genet 43: 940-947, 2011.  </w:t>
      </w:r>
      <w:r>
        <w:t>PMC</w:t>
      </w:r>
      <w:r w:rsidRPr="00A86F8C">
        <w:t xml:space="preserve">3257519.   </w:t>
      </w:r>
    </w:p>
    <w:p w14:paraId="038214EF" w14:textId="77777777" w:rsidR="00EE65E5" w:rsidRPr="00577F56" w:rsidRDefault="00EE65E5" w:rsidP="00D8361E">
      <w:pPr>
        <w:pStyle w:val="details1"/>
        <w:numPr>
          <w:ilvl w:val="0"/>
          <w:numId w:val="3"/>
        </w:numPr>
        <w:shd w:val="clear" w:color="auto" w:fill="FFFFFF"/>
        <w:rPr>
          <w:sz w:val="22"/>
          <w:szCs w:val="22"/>
        </w:rPr>
      </w:pPr>
      <w:r w:rsidRPr="00577F56">
        <w:rPr>
          <w:sz w:val="22"/>
          <w:szCs w:val="22"/>
        </w:rPr>
        <w:t xml:space="preserve">Böger CA, Chen MH, Tin A, Olden M, Köttgen A, </w:t>
      </w:r>
      <w:r w:rsidR="00DB6377">
        <w:rPr>
          <w:sz w:val="22"/>
          <w:szCs w:val="22"/>
        </w:rPr>
        <w:t xml:space="preserve">…, </w:t>
      </w:r>
      <w:r w:rsidRPr="002F407E">
        <w:rPr>
          <w:b/>
          <w:sz w:val="22"/>
          <w:szCs w:val="22"/>
        </w:rPr>
        <w:t>Mitchell BD</w:t>
      </w:r>
      <w:r w:rsidRPr="00577F56">
        <w:rPr>
          <w:sz w:val="22"/>
          <w:szCs w:val="22"/>
        </w:rPr>
        <w:t xml:space="preserve">, </w:t>
      </w:r>
      <w:r w:rsidR="00DB6377">
        <w:rPr>
          <w:sz w:val="22"/>
          <w:szCs w:val="22"/>
        </w:rPr>
        <w:t xml:space="preserve">…, </w:t>
      </w:r>
      <w:r w:rsidRPr="00577F56">
        <w:rPr>
          <w:sz w:val="22"/>
          <w:szCs w:val="22"/>
        </w:rPr>
        <w:t>Rettig R, Dreisbach AW, Bochud M, Fox CS, Kao WH.</w:t>
      </w:r>
      <w:r w:rsidRPr="00577F56">
        <w:rPr>
          <w:rStyle w:val="jrnl"/>
          <w:sz w:val="22"/>
          <w:szCs w:val="22"/>
        </w:rPr>
        <w:t xml:space="preserve"> </w:t>
      </w:r>
      <w:r>
        <w:rPr>
          <w:rStyle w:val="jrnl"/>
          <w:sz w:val="22"/>
          <w:szCs w:val="22"/>
        </w:rPr>
        <w:t xml:space="preserve"> </w:t>
      </w:r>
      <w:r w:rsidRPr="00DF2AB4">
        <w:rPr>
          <w:rFonts w:eastAsia="MS Mincho"/>
          <w:bCs/>
          <w:i/>
          <w:iCs/>
          <w:lang w:eastAsia="ja-JP"/>
        </w:rPr>
        <w:t xml:space="preserve">CUBN </w:t>
      </w:r>
      <w:r>
        <w:rPr>
          <w:rFonts w:eastAsia="MS Mincho"/>
          <w:bCs/>
          <w:lang w:eastAsia="ja-JP"/>
        </w:rPr>
        <w:t xml:space="preserve">is </w:t>
      </w:r>
      <w:r w:rsidRPr="00DF2AB4">
        <w:rPr>
          <w:rFonts w:eastAsia="MS Mincho"/>
          <w:bCs/>
          <w:lang w:eastAsia="ja-JP"/>
        </w:rPr>
        <w:t xml:space="preserve">a gene locus for albuminuria.  </w:t>
      </w:r>
      <w:r w:rsidRPr="00577F56">
        <w:rPr>
          <w:rStyle w:val="jrnl"/>
          <w:sz w:val="22"/>
          <w:szCs w:val="22"/>
        </w:rPr>
        <w:t>J Am Soc Nephrol</w:t>
      </w:r>
      <w:r>
        <w:rPr>
          <w:rStyle w:val="jrnl"/>
          <w:sz w:val="22"/>
          <w:szCs w:val="22"/>
        </w:rPr>
        <w:t xml:space="preserve"> </w:t>
      </w:r>
      <w:r w:rsidRPr="00577F56">
        <w:rPr>
          <w:sz w:val="22"/>
          <w:szCs w:val="22"/>
        </w:rPr>
        <w:t>22</w:t>
      </w:r>
      <w:r>
        <w:rPr>
          <w:sz w:val="22"/>
          <w:szCs w:val="22"/>
        </w:rPr>
        <w:t xml:space="preserve">:555-70, </w:t>
      </w:r>
      <w:r w:rsidRPr="00F10DD8">
        <w:rPr>
          <w:sz w:val="22"/>
          <w:szCs w:val="22"/>
        </w:rPr>
        <w:t xml:space="preserve">2011.   </w:t>
      </w:r>
      <w:r>
        <w:rPr>
          <w:sz w:val="22"/>
        </w:rPr>
        <w:t>PMC</w:t>
      </w:r>
      <w:r w:rsidRPr="00F10DD8">
        <w:rPr>
          <w:sz w:val="22"/>
        </w:rPr>
        <w:t>3060449</w:t>
      </w:r>
      <w:r w:rsidRPr="00F10DD8">
        <w:rPr>
          <w:sz w:val="22"/>
          <w:szCs w:val="22"/>
        </w:rPr>
        <w:t>.</w:t>
      </w:r>
    </w:p>
    <w:p w14:paraId="3069B665" w14:textId="77777777" w:rsidR="00EE65E5" w:rsidRPr="007E541C" w:rsidRDefault="00EE65E5" w:rsidP="00D8361E">
      <w:pPr>
        <w:numPr>
          <w:ilvl w:val="0"/>
          <w:numId w:val="3"/>
        </w:numPr>
        <w:ind w:left="576" w:hanging="576"/>
      </w:pPr>
      <w:r w:rsidRPr="007E541C">
        <w:t xml:space="preserve">Cheng Y-C, O’Connell JR, Cole, JW, Stine OC, Dueker N, </w:t>
      </w:r>
      <w:r>
        <w:t xml:space="preserve">McArdle PF, </w:t>
      </w:r>
      <w:r w:rsidRPr="007E541C">
        <w:t xml:space="preserve">Sparks MJ, Shen J, Laurie CC, </w:t>
      </w:r>
      <w:r>
        <w:t xml:space="preserve">Nelson S, </w:t>
      </w:r>
      <w:r w:rsidRPr="007E541C">
        <w:t xml:space="preserve">Doheny KF, Ling H, Pugh EW, </w:t>
      </w:r>
      <w:r>
        <w:t xml:space="preserve">Bott TG, Brown Jr. RD, Meschia JF, Nalls M, Rich SS, Worrall B, Anderson CD, Biffi A, Cortellini L, Furie KL, Rost NS, Rosand J, </w:t>
      </w:r>
      <w:r w:rsidRPr="007E541C">
        <w:t xml:space="preserve">Manolio TA, Kittner SJ, </w:t>
      </w:r>
      <w:r w:rsidRPr="002F407E">
        <w:rPr>
          <w:b/>
        </w:rPr>
        <w:t>Mitchell BD</w:t>
      </w:r>
      <w:r w:rsidRPr="007E541C">
        <w:t xml:space="preserve">.  Genome-wide association analysis of ischemic stroke in young adults.  </w:t>
      </w:r>
      <w:r>
        <w:t>G3: Genes, Genomes, Genetics 1:505-514, 2011.  PMC3276159.</w:t>
      </w:r>
    </w:p>
    <w:p w14:paraId="6287028D" w14:textId="77777777" w:rsidR="00EE65E5" w:rsidRPr="00711694" w:rsidRDefault="00EE65E5" w:rsidP="00D8361E">
      <w:pPr>
        <w:pStyle w:val="desc"/>
        <w:numPr>
          <w:ilvl w:val="0"/>
          <w:numId w:val="3"/>
        </w:numPr>
        <w:spacing w:before="0" w:beforeAutospacing="0" w:after="120" w:afterAutospacing="0"/>
        <w:ind w:left="576" w:hanging="576"/>
        <w:rPr>
          <w:rFonts w:eastAsia="MS Mincho"/>
          <w:bCs/>
          <w:sz w:val="22"/>
          <w:szCs w:val="22"/>
          <w:lang w:eastAsia="ja-JP"/>
        </w:rPr>
      </w:pPr>
      <w:r w:rsidRPr="00711694">
        <w:rPr>
          <w:sz w:val="22"/>
          <w:szCs w:val="22"/>
        </w:rPr>
        <w:t xml:space="preserve">Gieger C, Radhakrishnan A, Cvejic A, Tang W, Porcu E, </w:t>
      </w:r>
      <w:r w:rsidR="00233333">
        <w:rPr>
          <w:sz w:val="22"/>
          <w:szCs w:val="22"/>
        </w:rPr>
        <w:t xml:space="preserve">…, </w:t>
      </w:r>
      <w:r w:rsidRPr="002F407E">
        <w:rPr>
          <w:b/>
          <w:bCs/>
          <w:sz w:val="22"/>
          <w:szCs w:val="22"/>
        </w:rPr>
        <w:t>Mitchell BD</w:t>
      </w:r>
      <w:r w:rsidRPr="00711694">
        <w:rPr>
          <w:sz w:val="22"/>
          <w:szCs w:val="22"/>
        </w:rPr>
        <w:t xml:space="preserve">, </w:t>
      </w:r>
      <w:r w:rsidR="00233333">
        <w:rPr>
          <w:sz w:val="22"/>
          <w:szCs w:val="22"/>
        </w:rPr>
        <w:t xml:space="preserve">…, </w:t>
      </w:r>
      <w:r w:rsidRPr="00711694">
        <w:rPr>
          <w:sz w:val="22"/>
          <w:szCs w:val="22"/>
        </w:rPr>
        <w:t xml:space="preserve">Hicks AA, Rendon A, Ferreira MA, Ouwehand WH, Soranzo N.  New gene functions in megakaryopoiesis and platelet formation. </w:t>
      </w:r>
      <w:r w:rsidRPr="00711694">
        <w:rPr>
          <w:rFonts w:eastAsia="MS Mincho"/>
          <w:bCs/>
          <w:sz w:val="22"/>
          <w:szCs w:val="22"/>
          <w:lang w:eastAsia="ja-JP"/>
        </w:rPr>
        <w:t xml:space="preserve">Nature </w:t>
      </w:r>
      <w:r w:rsidRPr="00711694">
        <w:rPr>
          <w:sz w:val="22"/>
          <w:szCs w:val="22"/>
        </w:rPr>
        <w:t>480:201-08, 2011.</w:t>
      </w:r>
      <w:r>
        <w:rPr>
          <w:sz w:val="22"/>
          <w:szCs w:val="22"/>
        </w:rPr>
        <w:t xml:space="preserve">  </w:t>
      </w:r>
      <w:r>
        <w:rPr>
          <w:sz w:val="22"/>
        </w:rPr>
        <w:t>PMC</w:t>
      </w:r>
      <w:r w:rsidRPr="00E17192">
        <w:rPr>
          <w:sz w:val="22"/>
        </w:rPr>
        <w:t>3335296.</w:t>
      </w:r>
    </w:p>
    <w:p w14:paraId="7079CE76" w14:textId="77777777" w:rsidR="00EE65E5" w:rsidRPr="003E28A9" w:rsidRDefault="00EE65E5" w:rsidP="00D8361E">
      <w:pPr>
        <w:numPr>
          <w:ilvl w:val="0"/>
          <w:numId w:val="3"/>
        </w:numPr>
        <w:autoSpaceDE w:val="0"/>
        <w:autoSpaceDN w:val="0"/>
        <w:adjustRightInd w:val="0"/>
        <w:rPr>
          <w:rFonts w:eastAsia="MS Mincho"/>
          <w:bCs/>
          <w:lang w:eastAsia="ja-JP"/>
        </w:rPr>
      </w:pPr>
      <w:r>
        <w:t xml:space="preserve">International Consortium for Blood Pressure Genome-Wide Association Studies, Ehret GB, Munroe PB, Rice KM, Bochud M, Johnson AD, </w:t>
      </w:r>
      <w:r w:rsidR="00233333">
        <w:t xml:space="preserve">…, </w:t>
      </w:r>
      <w:r w:rsidRPr="002F407E">
        <w:rPr>
          <w:b/>
        </w:rPr>
        <w:t>Mitchell BD</w:t>
      </w:r>
      <w:r>
        <w:t xml:space="preserve">, </w:t>
      </w:r>
      <w:r w:rsidR="00233333">
        <w:t>…</w:t>
      </w:r>
      <w:r>
        <w:t xml:space="preserve">, Lightstone L, Scott J, Navis G, Elliott P, Kooner </w:t>
      </w:r>
      <w:r w:rsidRPr="003E28A9">
        <w:t>JS.  Genetic variants in novel pathways influence blood pressure and cardiovascular disease risk.</w:t>
      </w:r>
      <w:r>
        <w:t xml:space="preserve">  </w:t>
      </w:r>
      <w:r w:rsidRPr="003E28A9">
        <w:t>Nature 478:103-109, 2011.</w:t>
      </w:r>
      <w:r>
        <w:t xml:space="preserve">  PMC3340926.</w:t>
      </w:r>
    </w:p>
    <w:p w14:paraId="0BF26CA5" w14:textId="77777777" w:rsidR="00EE65E5" w:rsidRPr="008B43AA" w:rsidRDefault="00EE65E5" w:rsidP="00D8361E">
      <w:pPr>
        <w:pStyle w:val="desc1"/>
        <w:numPr>
          <w:ilvl w:val="0"/>
          <w:numId w:val="3"/>
        </w:numPr>
        <w:shd w:val="clear" w:color="auto" w:fill="FFFFFF"/>
        <w:spacing w:before="0" w:beforeAutospacing="0" w:after="120" w:afterAutospacing="0"/>
        <w:ind w:left="576" w:hanging="576"/>
      </w:pPr>
      <w:r w:rsidRPr="00896605">
        <w:rPr>
          <w:sz w:val="22"/>
          <w:szCs w:val="22"/>
        </w:rPr>
        <w:t xml:space="preserve">Kilpeläinen TO, Zillikens MC, Stančákova A, Finucane FM, Ried JS, </w:t>
      </w:r>
      <w:r w:rsidR="00233333">
        <w:rPr>
          <w:sz w:val="22"/>
          <w:szCs w:val="22"/>
        </w:rPr>
        <w:t xml:space="preserve">…, </w:t>
      </w:r>
      <w:r w:rsidRPr="002F407E">
        <w:rPr>
          <w:b/>
          <w:bCs/>
          <w:sz w:val="22"/>
          <w:szCs w:val="22"/>
        </w:rPr>
        <w:t>Mitchell BD</w:t>
      </w:r>
      <w:r w:rsidRPr="00896605">
        <w:rPr>
          <w:sz w:val="22"/>
          <w:szCs w:val="22"/>
        </w:rPr>
        <w:t xml:space="preserve">, </w:t>
      </w:r>
      <w:r w:rsidR="00233333">
        <w:rPr>
          <w:sz w:val="22"/>
          <w:szCs w:val="22"/>
        </w:rPr>
        <w:t xml:space="preserve">…, </w:t>
      </w:r>
      <w:r w:rsidRPr="00A024EF">
        <w:rPr>
          <w:sz w:val="22"/>
          <w:szCs w:val="22"/>
        </w:rPr>
        <w:t xml:space="preserve">Wareham NJ, Speliotes EK, Fox CS, Laakso M, Loos RJ.  Genetic variation near </w:t>
      </w:r>
      <w:r w:rsidRPr="008B43AA">
        <w:rPr>
          <w:i/>
          <w:iCs/>
          <w:sz w:val="22"/>
          <w:szCs w:val="22"/>
        </w:rPr>
        <w:t xml:space="preserve">IRS1 </w:t>
      </w:r>
      <w:r w:rsidRPr="00A024EF">
        <w:rPr>
          <w:sz w:val="22"/>
          <w:szCs w:val="22"/>
        </w:rPr>
        <w:t xml:space="preserve">associates with reduced adiposity and an impaired metabolic profile.  Nat Genet 43: 753-760, 2011.  </w:t>
      </w:r>
      <w:r>
        <w:rPr>
          <w:sz w:val="22"/>
        </w:rPr>
        <w:t>PMC</w:t>
      </w:r>
      <w:r w:rsidRPr="00E17192">
        <w:rPr>
          <w:sz w:val="22"/>
        </w:rPr>
        <w:t>3262230.</w:t>
      </w:r>
    </w:p>
    <w:p w14:paraId="6E3EBF72" w14:textId="77777777" w:rsidR="00EE65E5" w:rsidRPr="00F10DD8" w:rsidRDefault="00EE65E5" w:rsidP="00D8361E">
      <w:pPr>
        <w:pStyle w:val="HTMLPreformatted"/>
        <w:numPr>
          <w:ilvl w:val="0"/>
          <w:numId w:val="3"/>
        </w:numPr>
        <w:tabs>
          <w:tab w:val="clear" w:pos="57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6" w:hanging="576"/>
        <w:rPr>
          <w:rFonts w:ascii="Times New Roman" w:eastAsia="Times New Roman" w:hAnsi="Times New Roman"/>
          <w:sz w:val="22"/>
          <w:lang w:eastAsia="en-US"/>
        </w:rPr>
      </w:pPr>
      <w:r w:rsidRPr="00F10DD8">
        <w:rPr>
          <w:rFonts w:ascii="Times New Roman" w:hAnsi="Times New Roman"/>
          <w:sz w:val="22"/>
        </w:rPr>
        <w:t xml:space="preserve">Lanktree MB, Guo Y, Murtaza M, Glessner JT, Bailey SD, </w:t>
      </w:r>
      <w:r w:rsidR="00707079">
        <w:rPr>
          <w:rFonts w:ascii="Times New Roman" w:hAnsi="Times New Roman"/>
          <w:sz w:val="22"/>
          <w:lang w:val="en-US"/>
        </w:rPr>
        <w:t xml:space="preserve">…, </w:t>
      </w:r>
      <w:r w:rsidRPr="002F407E">
        <w:rPr>
          <w:rFonts w:ascii="Times New Roman" w:hAnsi="Times New Roman"/>
          <w:b/>
          <w:sz w:val="22"/>
        </w:rPr>
        <w:t>Mitchell BD</w:t>
      </w:r>
      <w:r w:rsidRPr="00F10DD8">
        <w:rPr>
          <w:rFonts w:ascii="Times New Roman" w:hAnsi="Times New Roman"/>
          <w:sz w:val="22"/>
        </w:rPr>
        <w:t xml:space="preserve">, </w:t>
      </w:r>
      <w:r w:rsidR="00707079">
        <w:rPr>
          <w:rFonts w:ascii="Times New Roman" w:hAnsi="Times New Roman"/>
          <w:sz w:val="22"/>
          <w:lang w:val="en-US"/>
        </w:rPr>
        <w:t xml:space="preserve">…, </w:t>
      </w:r>
      <w:r w:rsidRPr="00F10DD8">
        <w:rPr>
          <w:rFonts w:ascii="Times New Roman" w:hAnsi="Times New Roman"/>
          <w:sz w:val="22"/>
        </w:rPr>
        <w:t xml:space="preserve">Fitzgerald GA, Reiner A, Hegele RA, Hakonarson H, Keating BJ. Meta-analysis of </w:t>
      </w:r>
      <w:r>
        <w:rPr>
          <w:rFonts w:ascii="Times New Roman" w:hAnsi="Times New Roman"/>
          <w:sz w:val="22"/>
        </w:rPr>
        <w:t xml:space="preserve">dense </w:t>
      </w:r>
      <w:r w:rsidRPr="00F10DD8">
        <w:rPr>
          <w:rFonts w:ascii="Times New Roman" w:hAnsi="Times New Roman"/>
          <w:sz w:val="22"/>
        </w:rPr>
        <w:t xml:space="preserve">gene-centric association studies identifies </w:t>
      </w:r>
      <w:r>
        <w:rPr>
          <w:rFonts w:ascii="Times New Roman" w:hAnsi="Times New Roman"/>
          <w:sz w:val="22"/>
        </w:rPr>
        <w:t xml:space="preserve">common and uncommon variants associated with </w:t>
      </w:r>
      <w:r w:rsidRPr="00F10DD8">
        <w:rPr>
          <w:rFonts w:ascii="Times New Roman" w:hAnsi="Times New Roman"/>
          <w:sz w:val="22"/>
        </w:rPr>
        <w:t>height.  Am J Hum Genet 88</w:t>
      </w:r>
      <w:r>
        <w:rPr>
          <w:rFonts w:ascii="Times New Roman" w:hAnsi="Times New Roman"/>
          <w:sz w:val="22"/>
        </w:rPr>
        <w:t>(1)</w:t>
      </w:r>
      <w:r w:rsidRPr="00F10DD8">
        <w:rPr>
          <w:rFonts w:ascii="Times New Roman" w:hAnsi="Times New Roman"/>
          <w:sz w:val="22"/>
        </w:rPr>
        <w:t xml:space="preserve">:6-18, 2011.  </w:t>
      </w:r>
      <w:r>
        <w:rPr>
          <w:rFonts w:ascii="Times New Roman" w:eastAsia="Times New Roman" w:hAnsi="Times New Roman"/>
          <w:sz w:val="22"/>
          <w:lang w:eastAsia="en-US"/>
        </w:rPr>
        <w:t>PMC</w:t>
      </w:r>
      <w:r w:rsidRPr="00F10DD8">
        <w:rPr>
          <w:rFonts w:ascii="Times New Roman" w:hAnsi="Times New Roman"/>
          <w:sz w:val="22"/>
          <w:szCs w:val="24"/>
        </w:rPr>
        <w:t xml:space="preserve">3014369.  </w:t>
      </w:r>
    </w:p>
    <w:p w14:paraId="78435985" w14:textId="77777777" w:rsidR="00EE65E5" w:rsidRDefault="00EE65E5" w:rsidP="00D8361E">
      <w:pPr>
        <w:numPr>
          <w:ilvl w:val="0"/>
          <w:numId w:val="3"/>
        </w:numPr>
      </w:pPr>
      <w:r w:rsidRPr="00A646F7">
        <w:t xml:space="preserve">Lewis JP, Fisch AS, Ryan K, </w:t>
      </w:r>
      <w:r w:rsidRPr="00A86F8C">
        <w:rPr>
          <w:color w:val="292526"/>
        </w:rPr>
        <w:t xml:space="preserve">O’Connell JR, Gibson Q, </w:t>
      </w:r>
      <w:r w:rsidRPr="0037529D">
        <w:rPr>
          <w:b/>
          <w:color w:val="292526"/>
        </w:rPr>
        <w:t>Mitchell BD</w:t>
      </w:r>
      <w:r w:rsidRPr="00A86F8C">
        <w:rPr>
          <w:color w:val="292526"/>
        </w:rPr>
        <w:t xml:space="preserve">, Shen H, Pakzy R, Tantry US, Bliden KP, Gurbel PA, Shuldiner AR.  </w:t>
      </w:r>
      <w:r w:rsidRPr="00A86F8C">
        <w:rPr>
          <w:color w:val="000000"/>
        </w:rPr>
        <w:t xml:space="preserve">Paraoxonase 1 (PON1) gene variants are not associated with clopidogrel response.  </w:t>
      </w:r>
      <w:r w:rsidRPr="00A90091">
        <w:t xml:space="preserve">Clin Pharmacol Ther </w:t>
      </w:r>
      <w:r>
        <w:t>90(4):568-574, 2011</w:t>
      </w:r>
      <w:r w:rsidRPr="00A90091">
        <w:t xml:space="preserve">.  </w:t>
      </w:r>
      <w:r>
        <w:t xml:space="preserve">PMC3250350. </w:t>
      </w:r>
    </w:p>
    <w:p w14:paraId="4ACE2CBD" w14:textId="77777777" w:rsidR="00EE65E5" w:rsidRPr="001A5E8A" w:rsidRDefault="00EE65E5" w:rsidP="00D8361E">
      <w:pPr>
        <w:numPr>
          <w:ilvl w:val="0"/>
          <w:numId w:val="3"/>
        </w:numPr>
        <w:ind w:left="576" w:hanging="576"/>
        <w:rPr>
          <w:bCs/>
        </w:rPr>
      </w:pPr>
      <w:r w:rsidRPr="00D272E8">
        <w:rPr>
          <w:sz w:val="24"/>
          <w:szCs w:val="24"/>
          <w:lang w:val="fr-FR"/>
        </w:rPr>
        <w:t>Montasse</w:t>
      </w:r>
      <w:r>
        <w:rPr>
          <w:sz w:val="24"/>
          <w:szCs w:val="24"/>
          <w:lang w:val="fr-FR"/>
        </w:rPr>
        <w:t xml:space="preserve">r ME, </w:t>
      </w:r>
      <w:r w:rsidRPr="00D272E8">
        <w:rPr>
          <w:sz w:val="24"/>
          <w:szCs w:val="24"/>
          <w:lang w:val="fr-FR"/>
        </w:rPr>
        <w:t>Douglas</w:t>
      </w:r>
      <w:r>
        <w:rPr>
          <w:sz w:val="24"/>
          <w:szCs w:val="24"/>
          <w:lang w:val="fr-FR"/>
        </w:rPr>
        <w:t xml:space="preserve"> JA, </w:t>
      </w:r>
      <w:r w:rsidRPr="00D272E8">
        <w:rPr>
          <w:sz w:val="24"/>
          <w:szCs w:val="24"/>
          <w:lang w:val="fr-FR"/>
        </w:rPr>
        <w:t>Roy-Gagnon</w:t>
      </w:r>
      <w:r>
        <w:rPr>
          <w:sz w:val="24"/>
          <w:szCs w:val="24"/>
          <w:lang w:val="fr-FR"/>
        </w:rPr>
        <w:t xml:space="preserve"> M-H, </w:t>
      </w:r>
      <w:r w:rsidRPr="00D272E8">
        <w:rPr>
          <w:sz w:val="24"/>
          <w:szCs w:val="24"/>
          <w:lang w:val="fr-FR"/>
        </w:rPr>
        <w:t>Van Hout</w:t>
      </w:r>
      <w:r>
        <w:rPr>
          <w:sz w:val="24"/>
          <w:szCs w:val="24"/>
          <w:lang w:val="fr-FR"/>
        </w:rPr>
        <w:t xml:space="preserve"> CV, Weir MR, Vogel R, Parsa A, Steinle NI, </w:t>
      </w:r>
      <w:r w:rsidRPr="00D272E8">
        <w:rPr>
          <w:sz w:val="24"/>
          <w:szCs w:val="24"/>
          <w:lang w:val="fr-FR"/>
        </w:rPr>
        <w:t>Snitker</w:t>
      </w:r>
      <w:r>
        <w:rPr>
          <w:sz w:val="24"/>
          <w:szCs w:val="24"/>
          <w:lang w:val="fr-FR"/>
        </w:rPr>
        <w:t xml:space="preserve"> S, </w:t>
      </w:r>
      <w:r w:rsidRPr="00D272E8">
        <w:rPr>
          <w:sz w:val="24"/>
          <w:szCs w:val="24"/>
          <w:lang w:val="fr-FR"/>
        </w:rPr>
        <w:t>Brereton</w:t>
      </w:r>
      <w:r>
        <w:rPr>
          <w:sz w:val="24"/>
          <w:szCs w:val="24"/>
          <w:lang w:val="fr-FR"/>
        </w:rPr>
        <w:t xml:space="preserve"> HN, </w:t>
      </w:r>
      <w:r w:rsidRPr="00D272E8">
        <w:rPr>
          <w:sz w:val="24"/>
          <w:szCs w:val="24"/>
          <w:lang w:val="fr-FR"/>
        </w:rPr>
        <w:t>Chang</w:t>
      </w:r>
      <w:r>
        <w:rPr>
          <w:sz w:val="24"/>
          <w:szCs w:val="24"/>
          <w:lang w:val="fr-FR"/>
        </w:rPr>
        <w:t xml:space="preserve"> YP, </w:t>
      </w:r>
      <w:r w:rsidRPr="00D272E8">
        <w:rPr>
          <w:sz w:val="24"/>
          <w:szCs w:val="24"/>
          <w:lang w:val="fr-FR"/>
        </w:rPr>
        <w:t>Shuldiner</w:t>
      </w:r>
      <w:r>
        <w:rPr>
          <w:sz w:val="24"/>
          <w:szCs w:val="24"/>
          <w:lang w:val="fr-FR"/>
        </w:rPr>
        <w:t xml:space="preserve"> AR, </w:t>
      </w:r>
      <w:r w:rsidRPr="002F407E">
        <w:rPr>
          <w:b/>
          <w:sz w:val="24"/>
          <w:szCs w:val="24"/>
          <w:lang w:val="fr-FR"/>
        </w:rPr>
        <w:t>Mitchell BD</w:t>
      </w:r>
      <w:r>
        <w:rPr>
          <w:sz w:val="24"/>
          <w:szCs w:val="24"/>
          <w:lang w:val="fr-FR"/>
        </w:rPr>
        <w:t xml:space="preserve">.  </w:t>
      </w:r>
      <w:r w:rsidRPr="00A174B8">
        <w:t xml:space="preserve">Determinants of </w:t>
      </w:r>
      <w:r>
        <w:t>b</w:t>
      </w:r>
      <w:r w:rsidRPr="00A174B8">
        <w:t xml:space="preserve">lood </w:t>
      </w:r>
      <w:r>
        <w:t>p</w:t>
      </w:r>
      <w:r w:rsidRPr="00A174B8">
        <w:t xml:space="preserve">ressure </w:t>
      </w:r>
      <w:r>
        <w:t>r</w:t>
      </w:r>
      <w:r w:rsidRPr="00A174B8">
        <w:t xml:space="preserve">esponse to </w:t>
      </w:r>
      <w:r>
        <w:t>l</w:t>
      </w:r>
      <w:r w:rsidRPr="00A174B8">
        <w:t xml:space="preserve">ow </w:t>
      </w:r>
      <w:r>
        <w:t>s</w:t>
      </w:r>
      <w:r w:rsidRPr="00A174B8">
        <w:t xml:space="preserve">alt </w:t>
      </w:r>
      <w:r>
        <w:t>i</w:t>
      </w:r>
      <w:r w:rsidRPr="00A174B8">
        <w:t xml:space="preserve">ntake in a </w:t>
      </w:r>
      <w:r>
        <w:t>h</w:t>
      </w:r>
      <w:r w:rsidRPr="00A174B8">
        <w:t xml:space="preserve">ealthy </w:t>
      </w:r>
      <w:r>
        <w:t>a</w:t>
      </w:r>
      <w:r w:rsidRPr="00A174B8">
        <w:t xml:space="preserve">dult </w:t>
      </w:r>
      <w:r>
        <w:t>population.   J</w:t>
      </w:r>
      <w:r w:rsidRPr="00A174B8">
        <w:t xml:space="preserve"> Clin Hyperten </w:t>
      </w:r>
      <w:r>
        <w:t>13:795-800, 2011</w:t>
      </w:r>
      <w:r w:rsidRPr="00A174B8">
        <w:t xml:space="preserve">. </w:t>
      </w:r>
      <w:r>
        <w:t xml:space="preserve">  PMC3211099.</w:t>
      </w:r>
    </w:p>
    <w:p w14:paraId="62973E60" w14:textId="77777777" w:rsidR="00EE65E5" w:rsidRPr="00A86F8C" w:rsidRDefault="00EE65E5" w:rsidP="00D8361E">
      <w:pPr>
        <w:numPr>
          <w:ilvl w:val="0"/>
          <w:numId w:val="3"/>
        </w:numPr>
      </w:pPr>
      <w:r w:rsidRPr="00A86F8C">
        <w:t xml:space="preserve">O’Donnell CJ, Kavousi M, Smith AV, Kardia SLR, Province MA, </w:t>
      </w:r>
      <w:r w:rsidR="008C4C81">
        <w:t xml:space="preserve">…, </w:t>
      </w:r>
      <w:r w:rsidRPr="0037529D">
        <w:rPr>
          <w:b/>
        </w:rPr>
        <w:t>Mitchell BD</w:t>
      </w:r>
      <w:r w:rsidRPr="00A86F8C">
        <w:t xml:space="preserve">, </w:t>
      </w:r>
      <w:r w:rsidR="008C4C81">
        <w:t xml:space="preserve">…, </w:t>
      </w:r>
      <w:r w:rsidRPr="00A86F8C">
        <w:t xml:space="preserve">Peyser PA, Borecki IB, Cupples LA, Gudnason V, Witteman JC.  Genome-wide association study for coronary artery calcification with follow-up in myocardial infarction.  Circulation 124:2855-64, 2011.  </w:t>
      </w:r>
      <w:r>
        <w:t>PMC</w:t>
      </w:r>
      <w:r w:rsidRPr="00A86F8C">
        <w:t>3397173.</w:t>
      </w:r>
    </w:p>
    <w:p w14:paraId="5F40E268" w14:textId="77777777" w:rsidR="00EE65E5" w:rsidRPr="001A5E8A" w:rsidRDefault="00EE65E5" w:rsidP="00D8361E">
      <w:pPr>
        <w:pStyle w:val="NoSpacing"/>
        <w:numPr>
          <w:ilvl w:val="0"/>
          <w:numId w:val="3"/>
        </w:numPr>
        <w:ind w:left="576" w:hanging="576"/>
        <w:rPr>
          <w:sz w:val="22"/>
        </w:rPr>
      </w:pPr>
      <w:r w:rsidRPr="00577F56">
        <w:rPr>
          <w:sz w:val="22"/>
        </w:rPr>
        <w:t xml:space="preserve">Roghmann M, Johnson KK, Stine OC, Lydecker A, Ryan K, </w:t>
      </w:r>
      <w:r w:rsidRPr="002F407E">
        <w:rPr>
          <w:b/>
          <w:sz w:val="22"/>
        </w:rPr>
        <w:t>Mitchell BD</w:t>
      </w:r>
      <w:r w:rsidRPr="00577F56">
        <w:rPr>
          <w:sz w:val="22"/>
        </w:rPr>
        <w:t xml:space="preserve">, Shuldiner AR.  Persistent </w:t>
      </w:r>
      <w:r w:rsidRPr="00577F56">
        <w:rPr>
          <w:i/>
          <w:sz w:val="22"/>
        </w:rPr>
        <w:t>Staphylococcus aureus</w:t>
      </w:r>
      <w:r w:rsidRPr="00577F56">
        <w:rPr>
          <w:sz w:val="22"/>
        </w:rPr>
        <w:t xml:space="preserve"> colonization is not a strongly heritable trait in Amish families.  PLoS One </w:t>
      </w:r>
      <w:r w:rsidRPr="001A5E8A">
        <w:rPr>
          <w:sz w:val="22"/>
        </w:rPr>
        <w:t xml:space="preserve">6:e17368, 2011.  </w:t>
      </w:r>
      <w:r>
        <w:rPr>
          <w:sz w:val="22"/>
        </w:rPr>
        <w:t>PMC</w:t>
      </w:r>
      <w:r w:rsidRPr="001A5E8A">
        <w:rPr>
          <w:sz w:val="22"/>
        </w:rPr>
        <w:t>3046241</w:t>
      </w:r>
      <w:r>
        <w:rPr>
          <w:sz w:val="22"/>
        </w:rPr>
        <w:t>.</w:t>
      </w:r>
    </w:p>
    <w:p w14:paraId="573AA172" w14:textId="77777777" w:rsidR="00EE65E5" w:rsidRPr="006320E2" w:rsidRDefault="00EE65E5" w:rsidP="00D8361E">
      <w:pPr>
        <w:numPr>
          <w:ilvl w:val="0"/>
          <w:numId w:val="3"/>
        </w:numPr>
        <w:ind w:left="576" w:hanging="576"/>
      </w:pPr>
      <w:r w:rsidRPr="003E28A9">
        <w:lastRenderedPageBreak/>
        <w:t xml:space="preserve">Shen H, Damcott C, Shuldiner SR, Chai S, Yang R, Hu H, Gibson Q, Ryan KA, </w:t>
      </w:r>
      <w:r w:rsidRPr="002F407E">
        <w:rPr>
          <w:b/>
        </w:rPr>
        <w:t>Mitchell BD</w:t>
      </w:r>
      <w:r w:rsidR="008C4C81">
        <w:t xml:space="preserve">, </w:t>
      </w:r>
      <w:r w:rsidRPr="003E28A9">
        <w:t>Gong</w:t>
      </w:r>
      <w:r>
        <w:t xml:space="preserve"> DW. </w:t>
      </w:r>
      <w:r w:rsidRPr="008303B1">
        <w:t xml:space="preserve"> Genome-wide association study identifies genetic variants in GOT1 determining serum aspartate </w:t>
      </w:r>
      <w:r>
        <w:t>aminotransferase levels.</w:t>
      </w:r>
      <w:r w:rsidRPr="006320E2">
        <w:t xml:space="preserve">  J Hum Genet </w:t>
      </w:r>
      <w:r>
        <w:t>56:801-805, 2011.  PMC3608855.</w:t>
      </w:r>
    </w:p>
    <w:p w14:paraId="7F50814E" w14:textId="77777777" w:rsidR="00EE65E5" w:rsidRPr="00EE7216" w:rsidRDefault="00EE65E5" w:rsidP="00D8361E">
      <w:pPr>
        <w:numPr>
          <w:ilvl w:val="0"/>
          <w:numId w:val="3"/>
        </w:numPr>
        <w:autoSpaceDE w:val="0"/>
        <w:autoSpaceDN w:val="0"/>
        <w:adjustRightInd w:val="0"/>
        <w:jc w:val="both"/>
        <w:rPr>
          <w:bCs/>
        </w:rPr>
      </w:pPr>
      <w:r w:rsidRPr="00D62A83">
        <w:t xml:space="preserve">Speliotes EK, Yerges-Armstrong LM, Wu J, Hernaez R, Kim LJ, Palmer CD, Harris TB, Eiriksdottir G, Garcia ME, Launer LJ, Nalls MA, Clark JM, </w:t>
      </w:r>
      <w:r w:rsidRPr="002F407E">
        <w:rPr>
          <w:b/>
        </w:rPr>
        <w:t>Mitchell BD</w:t>
      </w:r>
      <w:r w:rsidRPr="00D62A83">
        <w:t>, Shuldiner AR, Butler JL, Hoffmann U, Massaro JM, O'Donnell CJ, Sahani DN, Sanyal A, Voight BF, Carr JJ, Feitosa MF, Gudnason V, Fox CS, Smith AV, Kao WHL, Hirschhorn JN, Borecki IB, for the GOLD Consortium. Genome-wide association analysis identifies variants associated with nonalcoholic fatty liver disease that have distinct effects o</w:t>
      </w:r>
      <w:r w:rsidRPr="00577F56">
        <w:t xml:space="preserve">n metabolic traits.  PLoS Genetics 7: e1001324, 2011.  </w:t>
      </w:r>
      <w:r>
        <w:t>PMC3053321</w:t>
      </w:r>
    </w:p>
    <w:p w14:paraId="4E7D86F2" w14:textId="77777777" w:rsidR="00EE65E5" w:rsidRPr="00630756" w:rsidRDefault="00EE65E5" w:rsidP="00D8361E">
      <w:pPr>
        <w:numPr>
          <w:ilvl w:val="0"/>
          <w:numId w:val="3"/>
        </w:numPr>
        <w:ind w:left="576" w:hanging="576"/>
      </w:pPr>
      <w:r w:rsidRPr="00A174B8">
        <w:rPr>
          <w:bCs/>
        </w:rPr>
        <w:t xml:space="preserve">Wonodi I, Stine OC, Sathyasaikumar KV, Roberts RC, </w:t>
      </w:r>
      <w:r w:rsidRPr="002F407E">
        <w:rPr>
          <w:b/>
          <w:bCs/>
        </w:rPr>
        <w:t>Mitchell BD</w:t>
      </w:r>
      <w:r w:rsidRPr="00A174B8">
        <w:rPr>
          <w:bCs/>
        </w:rPr>
        <w:t>, Hong LE, Kaji</w:t>
      </w:r>
      <w:r w:rsidR="008C4C81">
        <w:rPr>
          <w:bCs/>
        </w:rPr>
        <w:t xml:space="preserve">i Y, Thaker GK, </w:t>
      </w:r>
      <w:r w:rsidRPr="00A174B8">
        <w:rPr>
          <w:bCs/>
        </w:rPr>
        <w:t xml:space="preserve">Schwarcz R.  </w:t>
      </w:r>
      <w:r w:rsidRPr="00A174B8">
        <w:t xml:space="preserve">Downregulated kynurenine 3-monooxygenase gene expression and enzyme activity in </w:t>
      </w:r>
      <w:r w:rsidRPr="00630756">
        <w:t xml:space="preserve">schizophrenia and genetic association with schizophrenia endophenotypes. </w:t>
      </w:r>
      <w:r w:rsidRPr="00630756">
        <w:rPr>
          <w:bCs/>
        </w:rPr>
        <w:t xml:space="preserve">Arch Gen Psychiatry 68:665-674, 2011.  </w:t>
      </w:r>
      <w:r>
        <w:rPr>
          <w:color w:val="000000"/>
          <w:shd w:val="clear" w:color="auto" w:fill="FFFFFF"/>
        </w:rPr>
        <w:t>PMC</w:t>
      </w:r>
      <w:r w:rsidRPr="00630756">
        <w:rPr>
          <w:color w:val="000000"/>
          <w:shd w:val="clear" w:color="auto" w:fill="FFFFFF"/>
        </w:rPr>
        <w:t>3855543.</w:t>
      </w:r>
    </w:p>
    <w:p w14:paraId="40AEC443" w14:textId="77777777" w:rsidR="000B033A" w:rsidRDefault="000B033A" w:rsidP="0092537A">
      <w:pPr>
        <w:pStyle w:val="Default"/>
        <w:rPr>
          <w:b/>
          <w:i/>
          <w:sz w:val="22"/>
          <w:szCs w:val="22"/>
        </w:rPr>
      </w:pPr>
    </w:p>
    <w:p w14:paraId="0BAC09B9" w14:textId="77777777" w:rsidR="0092537A" w:rsidRDefault="0092537A" w:rsidP="0092537A">
      <w:pPr>
        <w:pStyle w:val="Default"/>
        <w:rPr>
          <w:b/>
          <w:i/>
          <w:sz w:val="22"/>
          <w:szCs w:val="22"/>
        </w:rPr>
      </w:pPr>
      <w:r w:rsidRPr="0092537A">
        <w:rPr>
          <w:b/>
          <w:i/>
          <w:sz w:val="22"/>
          <w:szCs w:val="22"/>
        </w:rPr>
        <w:t>2012</w:t>
      </w:r>
    </w:p>
    <w:p w14:paraId="61FDA757" w14:textId="77777777" w:rsidR="00EE65E5" w:rsidRPr="000B6824" w:rsidRDefault="00EE65E5" w:rsidP="00D8361E">
      <w:pPr>
        <w:numPr>
          <w:ilvl w:val="0"/>
          <w:numId w:val="3"/>
        </w:numPr>
      </w:pPr>
      <w:r w:rsidRPr="000B6824">
        <w:t xml:space="preserve">Agrawal A, Freedman ND, Cheng YC, Lin P, Shaffer JR, Sun Q, Taylor K, Yaspan B, Cole JW, Cornelis MC, Desensi RS, Fitzpatrick A, Heiss G, Kang JH, O'Connell J, Bennett S, Bookman E, Bucholz KK, Caporaso N, Crout R, Dick DM, Edenberg HJ, Goate A, Hesselbrock V, Kittner S, Kramer J, Nurnberger JI Jr, Qi L, Rice JP, Schuckit M, van Dam RM, Boerwinkle E, Hu F, Levy S, Marazita M, </w:t>
      </w:r>
      <w:r w:rsidRPr="002F407E">
        <w:rPr>
          <w:b/>
        </w:rPr>
        <w:t>Mitchell BD</w:t>
      </w:r>
      <w:r w:rsidRPr="000B6824">
        <w:t xml:space="preserve">, Pasquale LR, Bierut LJ; for the GENEVA Consortium.  Measuring alcohol consumption for genomic meta-analyses of alcohol intake: opportunities and challenges.  Am J Clin Nutr </w:t>
      </w:r>
      <w:r>
        <w:t>95:539-547, 2012.  PMC</w:t>
      </w:r>
      <w:r w:rsidRPr="000B6824">
        <w:t>3278237.</w:t>
      </w:r>
    </w:p>
    <w:p w14:paraId="5B09AA17" w14:textId="77777777" w:rsidR="00EE65E5" w:rsidRPr="000B6824" w:rsidRDefault="00EE65E5" w:rsidP="00D8361E">
      <w:pPr>
        <w:numPr>
          <w:ilvl w:val="0"/>
          <w:numId w:val="3"/>
        </w:numPr>
        <w:ind w:left="576" w:hanging="576"/>
        <w:rPr>
          <w:rStyle w:val="Strong"/>
          <w:b w:val="0"/>
          <w:bCs w:val="0"/>
        </w:rPr>
      </w:pPr>
      <w:r w:rsidRPr="000B6824">
        <w:rPr>
          <w:rStyle w:val="Strong"/>
          <w:b w:val="0"/>
        </w:rPr>
        <w:t xml:space="preserve">Aschebrook-Kilfoy B, Heltshe SL, Nuckols JR, Sabra MM, Shuldiner AR, </w:t>
      </w:r>
      <w:r w:rsidRPr="002F407E">
        <w:rPr>
          <w:rStyle w:val="Strong"/>
        </w:rPr>
        <w:t>Mitchell BD</w:t>
      </w:r>
      <w:r w:rsidRPr="000B6824">
        <w:rPr>
          <w:rStyle w:val="Strong"/>
          <w:b w:val="0"/>
        </w:rPr>
        <w:t xml:space="preserve">, Airola M, Holford TR, Zhang Y, Ward MH.  </w:t>
      </w:r>
      <w:r>
        <w:rPr>
          <w:rStyle w:val="Strong"/>
          <w:b w:val="0"/>
        </w:rPr>
        <w:t>Modeled n</w:t>
      </w:r>
      <w:r w:rsidRPr="000B6824">
        <w:rPr>
          <w:rStyle w:val="Strong"/>
          <w:b w:val="0"/>
        </w:rPr>
        <w:t xml:space="preserve">itrate </w:t>
      </w:r>
      <w:r>
        <w:rPr>
          <w:rStyle w:val="Strong"/>
          <w:b w:val="0"/>
        </w:rPr>
        <w:t>levels in well water supplies</w:t>
      </w:r>
      <w:r w:rsidRPr="000B6824">
        <w:rPr>
          <w:rStyle w:val="Strong"/>
          <w:b w:val="0"/>
        </w:rPr>
        <w:t xml:space="preserve"> and prevalence of abnormal thyroid conditions among the Old Order Amish in Pennsylvania.  Environ Health 11:6, 2012.  </w:t>
      </w:r>
      <w:r>
        <w:t>PMC</w:t>
      </w:r>
      <w:r w:rsidRPr="000B6824">
        <w:t>3305600.</w:t>
      </w:r>
    </w:p>
    <w:p w14:paraId="1CCF2D5E" w14:textId="77777777" w:rsidR="00EE65E5" w:rsidRPr="006B4D4D" w:rsidRDefault="00EE65E5" w:rsidP="0011055D">
      <w:pPr>
        <w:pStyle w:val="desc"/>
        <w:numPr>
          <w:ilvl w:val="0"/>
          <w:numId w:val="3"/>
        </w:numPr>
        <w:tabs>
          <w:tab w:val="clear" w:pos="570"/>
          <w:tab w:val="num" w:pos="-6"/>
        </w:tabs>
        <w:spacing w:before="0" w:beforeAutospacing="0" w:after="120" w:afterAutospacing="0"/>
        <w:ind w:left="576" w:hanging="576"/>
        <w:rPr>
          <w:sz w:val="22"/>
          <w:szCs w:val="22"/>
        </w:rPr>
      </w:pPr>
      <w:r w:rsidRPr="005E615F">
        <w:rPr>
          <w:sz w:val="22"/>
          <w:szCs w:val="22"/>
        </w:rPr>
        <w:t xml:space="preserve">Asselbergs FW, Guo Y, van Iperen EP, Sivapalaratnam S, Tragante V, </w:t>
      </w:r>
      <w:r w:rsidR="008C4C81">
        <w:rPr>
          <w:sz w:val="22"/>
          <w:szCs w:val="22"/>
        </w:rPr>
        <w:t>…</w:t>
      </w:r>
      <w:r w:rsidRPr="006B4D4D">
        <w:rPr>
          <w:sz w:val="22"/>
          <w:szCs w:val="22"/>
        </w:rPr>
        <w:t xml:space="preserve">, </w:t>
      </w:r>
      <w:r w:rsidRPr="002F407E">
        <w:rPr>
          <w:b/>
          <w:bCs/>
          <w:sz w:val="22"/>
          <w:szCs w:val="22"/>
        </w:rPr>
        <w:t>Mitchell BD</w:t>
      </w:r>
      <w:r w:rsidRPr="006B4D4D">
        <w:rPr>
          <w:sz w:val="22"/>
          <w:szCs w:val="22"/>
        </w:rPr>
        <w:t xml:space="preserve">, </w:t>
      </w:r>
      <w:r w:rsidR="008C4C81">
        <w:rPr>
          <w:sz w:val="22"/>
          <w:szCs w:val="22"/>
        </w:rPr>
        <w:t xml:space="preserve">…, </w:t>
      </w:r>
      <w:r w:rsidRPr="006B4D4D">
        <w:rPr>
          <w:sz w:val="22"/>
          <w:szCs w:val="22"/>
        </w:rPr>
        <w:t xml:space="preserve">Talmud PJ, Hakonarson H, Elbers CC, Keating BJ, Drenos F.  </w:t>
      </w:r>
      <w:r w:rsidRPr="006B4D4D">
        <w:rPr>
          <w:rFonts w:cs="AdvPS9779"/>
          <w:sz w:val="22"/>
          <w:szCs w:val="22"/>
        </w:rPr>
        <w:t>Large-scale gene-</w:t>
      </w:r>
      <w:r w:rsidRPr="00EC7615">
        <w:rPr>
          <w:rFonts w:cs="AdvPS9779"/>
          <w:sz w:val="22"/>
          <w:szCs w:val="22"/>
        </w:rPr>
        <w:t xml:space="preserve">centric meta-analysis across 39 studies identifies lipid loci.  Am J Hum Genet 91: 823-38, 2012.  </w:t>
      </w:r>
      <w:r>
        <w:rPr>
          <w:sz w:val="22"/>
          <w:szCs w:val="22"/>
        </w:rPr>
        <w:t>PMC</w:t>
      </w:r>
      <w:r w:rsidRPr="00EC7615">
        <w:rPr>
          <w:sz w:val="22"/>
          <w:szCs w:val="22"/>
        </w:rPr>
        <w:t>3487124.</w:t>
      </w:r>
    </w:p>
    <w:p w14:paraId="530C3009" w14:textId="77777777" w:rsidR="00EE65E5" w:rsidRPr="006B4D4D" w:rsidRDefault="00EE65E5" w:rsidP="0011055D">
      <w:pPr>
        <w:pStyle w:val="Title10"/>
        <w:numPr>
          <w:ilvl w:val="0"/>
          <w:numId w:val="3"/>
        </w:numPr>
        <w:spacing w:before="0" w:beforeAutospacing="0" w:after="120" w:afterAutospacing="0"/>
        <w:rPr>
          <w:sz w:val="22"/>
          <w:szCs w:val="22"/>
        </w:rPr>
      </w:pPr>
      <w:r w:rsidRPr="006B4D4D">
        <w:rPr>
          <w:sz w:val="22"/>
          <w:szCs w:val="22"/>
        </w:rPr>
        <w:t xml:space="preserve">Chasman DI, Fuchsberger C, Pattaro C, Teumer A, Böger CA, </w:t>
      </w:r>
      <w:r w:rsidR="008C4C81">
        <w:rPr>
          <w:sz w:val="22"/>
          <w:szCs w:val="22"/>
        </w:rPr>
        <w:t xml:space="preserve">…, </w:t>
      </w:r>
      <w:r w:rsidRPr="002F407E">
        <w:rPr>
          <w:b/>
          <w:bCs/>
          <w:sz w:val="22"/>
          <w:szCs w:val="22"/>
        </w:rPr>
        <w:t>Mitchell BD</w:t>
      </w:r>
      <w:r w:rsidRPr="006B4D4D">
        <w:rPr>
          <w:sz w:val="22"/>
          <w:szCs w:val="22"/>
        </w:rPr>
        <w:t xml:space="preserve">, </w:t>
      </w:r>
      <w:r w:rsidR="008C4C81">
        <w:rPr>
          <w:sz w:val="22"/>
          <w:szCs w:val="22"/>
        </w:rPr>
        <w:t xml:space="preserve">…, </w:t>
      </w:r>
      <w:r w:rsidRPr="006B4D4D">
        <w:rPr>
          <w:sz w:val="22"/>
          <w:szCs w:val="22"/>
        </w:rPr>
        <w:t xml:space="preserve">Bochud M, Heid IM, Kao WL, Fox CS, Köttgen A.  Integration of genome-wide association studies with biological knowledge identifies six novel genes related to kidney function. Hum Mol Genet 21: 5329-43, </w:t>
      </w:r>
      <w:r w:rsidRPr="00AE298C">
        <w:rPr>
          <w:sz w:val="22"/>
          <w:szCs w:val="22"/>
        </w:rPr>
        <w:t xml:space="preserve">2012.  </w:t>
      </w:r>
      <w:r>
        <w:rPr>
          <w:sz w:val="22"/>
          <w:szCs w:val="22"/>
        </w:rPr>
        <w:t>PMC</w:t>
      </w:r>
      <w:r w:rsidRPr="00AE298C">
        <w:rPr>
          <w:sz w:val="22"/>
          <w:szCs w:val="22"/>
        </w:rPr>
        <w:t>3607468.</w:t>
      </w:r>
    </w:p>
    <w:p w14:paraId="159BAEA7" w14:textId="77777777" w:rsidR="00EE65E5" w:rsidRDefault="00EE65E5" w:rsidP="00D8361E">
      <w:pPr>
        <w:numPr>
          <w:ilvl w:val="0"/>
          <w:numId w:val="3"/>
        </w:numPr>
      </w:pPr>
      <w:r>
        <w:t xml:space="preserve">Chen LS, Saccone NL, Culverhouse RC, Bracci PM, Chen CH, Dueker N, Han Y, Huang H, Jin G, Kohno T, Ma JZ, Przybeck TR, Sanders AR, Smith JA, Sung YJ, Wenzlaff AS, Wu C, Yoon D, Chen YT, Cheng YC, Cho YS, David SP, Duan J, Eaton CB, Furberg H, Goate AM, Gu D, Hansen HM, Hartz S, Hu Z, Kim YJ, Kittner SJ, Levinson DF, Mosley TH, Payne TJ, Rao DC, Rice JP, Rice TK, Schwantes-An TH, Shete SS, Shi J, Spitz MR, Sun YV, Tsai FJ, Wang JC, Wrensch MR, Xian H, Gejman PV, He J, Hunt SC, Kardia SL, Li MD, Lin D, </w:t>
      </w:r>
      <w:r w:rsidRPr="002F407E">
        <w:rPr>
          <w:b/>
        </w:rPr>
        <w:t>Mitchell BD</w:t>
      </w:r>
      <w:r>
        <w:t>, Park T, Schwartz AG, Shen H, Wiencke JK, Wu JY, Yokota J, Amos CI, Bierut LJ</w:t>
      </w:r>
      <w:r w:rsidRPr="00224D29">
        <w:t xml:space="preserve">.  Smoking and genetic risk variation across populations of European, African, and Asian descent - a </w:t>
      </w:r>
      <w:r>
        <w:t xml:space="preserve">meta-analysis </w:t>
      </w:r>
      <w:r w:rsidRPr="00224D29">
        <w:t xml:space="preserve">of chromosome 15q25.  </w:t>
      </w:r>
      <w:r>
        <w:t>Genet Epidemiol 36: 340-51, 2012.  PMC3387741.</w:t>
      </w:r>
    </w:p>
    <w:p w14:paraId="1087E6EE" w14:textId="77777777" w:rsidR="00EE65E5" w:rsidRDefault="00EE65E5" w:rsidP="00D8361E">
      <w:pPr>
        <w:pStyle w:val="desc"/>
        <w:numPr>
          <w:ilvl w:val="0"/>
          <w:numId w:val="3"/>
        </w:numPr>
        <w:spacing w:before="0" w:beforeAutospacing="0" w:after="120" w:afterAutospacing="0"/>
        <w:ind w:left="576" w:hanging="576"/>
        <w:rPr>
          <w:sz w:val="22"/>
          <w:szCs w:val="22"/>
        </w:rPr>
      </w:pPr>
      <w:r w:rsidRPr="006320E2">
        <w:rPr>
          <w:sz w:val="22"/>
          <w:szCs w:val="22"/>
        </w:rPr>
        <w:t xml:space="preserve">Cheng YC, Anderson CD, Bione S, Keene K, Maguire JM, Nalls M, Rasheed A, Zeginigg M, Attia J, Baker R, Barlera S, Biffi A, Bookman E, Brott TG, Brown RD Jr, Chen F, Chen WM, Ciusani E, Cole JW, Cortellini L, Danesh J, Doheny K, Ferrucci L, Franzosi MG, Frossard P, Furie KL, Golledge J, Hankey GJ, Hernandez D, Holliday EG, Hsu FC, Jannes J, Kamal A, Khan MS, Kittner SJ, Koblar SA, </w:t>
      </w:r>
      <w:r w:rsidRPr="006320E2">
        <w:rPr>
          <w:sz w:val="22"/>
          <w:szCs w:val="22"/>
        </w:rPr>
        <w:lastRenderedPageBreak/>
        <w:t xml:space="preserve">Lewis M, Lincz L, Lisa A, Matarin M, Moscato P, Mychaleckyj JC, Parati EA, Parolo S, Pugh E, Rost NS, Schallert M, Schmidt H, Scott RJ, Sturm JW, Yadav S, Zaidi M; GARNET Collaborative Research Group; GENEVA Consortium, Boncoraglio GB, Levi CR, Meschia JF, Rosand J, Sale M, Saleheen D, Schmidt R, Sharma P, Worrall B, </w:t>
      </w:r>
      <w:r w:rsidRPr="002F407E">
        <w:rPr>
          <w:b/>
          <w:bCs/>
          <w:sz w:val="22"/>
          <w:szCs w:val="22"/>
        </w:rPr>
        <w:t>Mitchell BD</w:t>
      </w:r>
      <w:r w:rsidRPr="006320E2">
        <w:rPr>
          <w:sz w:val="22"/>
          <w:szCs w:val="22"/>
        </w:rPr>
        <w:t xml:space="preserve">; on behalf of the International Stroke Genetics Consortium.  </w:t>
      </w:r>
      <w:r w:rsidRPr="006320E2">
        <w:rPr>
          <w:rFonts w:cs="Arial"/>
          <w:sz w:val="22"/>
          <w:szCs w:val="22"/>
        </w:rPr>
        <w:t xml:space="preserve"> </w:t>
      </w:r>
      <w:r>
        <w:rPr>
          <w:rFonts w:cs="Arial"/>
          <w:sz w:val="22"/>
          <w:szCs w:val="22"/>
        </w:rPr>
        <w:t>Are myocardial i</w:t>
      </w:r>
      <w:r w:rsidR="00523CC3">
        <w:rPr>
          <w:rFonts w:cs="Arial"/>
          <w:sz w:val="22"/>
          <w:szCs w:val="22"/>
        </w:rPr>
        <w:t>nfarction-associated single-nucl</w:t>
      </w:r>
      <w:r>
        <w:rPr>
          <w:rFonts w:cs="Arial"/>
          <w:sz w:val="22"/>
          <w:szCs w:val="22"/>
        </w:rPr>
        <w:t xml:space="preserve">eotide polymorphisms associated with ischemic stroke?  Stroke 43:980-86, </w:t>
      </w:r>
      <w:r w:rsidRPr="009436B0">
        <w:rPr>
          <w:rFonts w:cs="Arial"/>
          <w:sz w:val="22"/>
          <w:szCs w:val="22"/>
        </w:rPr>
        <w:t xml:space="preserve">2012.  </w:t>
      </w:r>
      <w:r>
        <w:rPr>
          <w:sz w:val="22"/>
          <w:szCs w:val="22"/>
        </w:rPr>
        <w:t>PMC</w:t>
      </w:r>
      <w:r w:rsidRPr="009436B0">
        <w:rPr>
          <w:sz w:val="22"/>
          <w:szCs w:val="22"/>
        </w:rPr>
        <w:t>3622211.</w:t>
      </w:r>
    </w:p>
    <w:p w14:paraId="48B2FD05" w14:textId="77777777" w:rsidR="00EE65E5" w:rsidRDefault="00EE65E5" w:rsidP="00D8361E">
      <w:pPr>
        <w:numPr>
          <w:ilvl w:val="0"/>
          <w:numId w:val="3"/>
        </w:numPr>
        <w:ind w:left="576" w:hanging="576"/>
        <w:jc w:val="both"/>
      </w:pPr>
      <w:r>
        <w:t xml:space="preserve">Cole JW, Stine OC, Liu X, Pratap A, Cheng Y, Tallon LJ, Sadzewicz LK, Dueker N, Wozniak MA, Stern BJ, Meschia JF, </w:t>
      </w:r>
      <w:r w:rsidRPr="002F407E">
        <w:rPr>
          <w:b/>
        </w:rPr>
        <w:t>Mitchell BD</w:t>
      </w:r>
      <w:r>
        <w:t>, Kittner SJ, O'Connell JR. Rare v</w:t>
      </w:r>
      <w:r w:rsidRPr="00D74A28">
        <w:t xml:space="preserve">ariants in </w:t>
      </w:r>
      <w:r>
        <w:t>i</w:t>
      </w:r>
      <w:r w:rsidRPr="00D74A28">
        <w:t xml:space="preserve">schemic </w:t>
      </w:r>
      <w:r>
        <w:t>s</w:t>
      </w:r>
      <w:r w:rsidRPr="00D74A28">
        <w:t xml:space="preserve">troke: </w:t>
      </w:r>
      <w:r>
        <w:t>a</w:t>
      </w:r>
      <w:r w:rsidRPr="00D74A28">
        <w:t xml:space="preserve">n </w:t>
      </w:r>
      <w:r>
        <w:t>e</w:t>
      </w:r>
      <w:r w:rsidRPr="00D74A28">
        <w:t xml:space="preserve">xome </w:t>
      </w:r>
      <w:r>
        <w:t>p</w:t>
      </w:r>
      <w:r w:rsidRPr="00D74A28">
        <w:t xml:space="preserve">ilot </w:t>
      </w:r>
      <w:r>
        <w:t>s</w:t>
      </w:r>
      <w:r w:rsidRPr="00D74A28">
        <w:t xml:space="preserve">tudy.  PLoS ONE </w:t>
      </w:r>
      <w:r>
        <w:t>7: e35591</w:t>
      </w:r>
      <w:r w:rsidRPr="00DA5F1F">
        <w:t>, 2012.  PMC3334983.</w:t>
      </w:r>
    </w:p>
    <w:p w14:paraId="15A18A60" w14:textId="77777777" w:rsidR="00EE65E5" w:rsidRPr="00B45535" w:rsidRDefault="00EE65E5" w:rsidP="00D8361E">
      <w:pPr>
        <w:pStyle w:val="PlainText"/>
        <w:numPr>
          <w:ilvl w:val="0"/>
          <w:numId w:val="3"/>
        </w:numPr>
        <w:tabs>
          <w:tab w:val="clear" w:pos="570"/>
          <w:tab w:val="num" w:pos="-6"/>
        </w:tabs>
        <w:ind w:left="576" w:hanging="576"/>
        <w:rPr>
          <w:rFonts w:ascii="Times New Roman" w:hAnsi="Times New Roman"/>
          <w:sz w:val="22"/>
          <w:szCs w:val="22"/>
        </w:rPr>
      </w:pPr>
      <w:r w:rsidRPr="00B45535">
        <w:rPr>
          <w:rFonts w:ascii="Times New Roman" w:hAnsi="Times New Roman"/>
          <w:sz w:val="22"/>
          <w:szCs w:val="22"/>
        </w:rPr>
        <w:t xml:space="preserve">Dastani Z, Hivert MF, Timpson N, Perry JR, Yuan X, </w:t>
      </w:r>
      <w:r w:rsidR="008C4C81">
        <w:rPr>
          <w:rFonts w:ascii="Times New Roman" w:hAnsi="Times New Roman"/>
          <w:sz w:val="22"/>
          <w:szCs w:val="22"/>
          <w:lang w:val="en-US"/>
        </w:rPr>
        <w:t xml:space="preserve">…, </w:t>
      </w:r>
      <w:r w:rsidRPr="002F407E">
        <w:rPr>
          <w:rFonts w:ascii="Times New Roman" w:hAnsi="Times New Roman"/>
          <w:b/>
          <w:sz w:val="22"/>
          <w:szCs w:val="22"/>
        </w:rPr>
        <w:t>Mitchell BD</w:t>
      </w:r>
      <w:r w:rsidRPr="00B45535">
        <w:rPr>
          <w:rFonts w:ascii="Times New Roman" w:hAnsi="Times New Roman"/>
          <w:sz w:val="22"/>
          <w:szCs w:val="22"/>
        </w:rPr>
        <w:t xml:space="preserve">, </w:t>
      </w:r>
      <w:r w:rsidR="008C4C81">
        <w:rPr>
          <w:rFonts w:ascii="Times New Roman" w:hAnsi="Times New Roman"/>
          <w:sz w:val="22"/>
          <w:szCs w:val="22"/>
          <w:lang w:val="en-US"/>
        </w:rPr>
        <w:t xml:space="preserve">…, </w:t>
      </w:r>
      <w:r w:rsidRPr="00B45535">
        <w:rPr>
          <w:rFonts w:ascii="Times New Roman" w:hAnsi="Times New Roman"/>
          <w:sz w:val="22"/>
          <w:szCs w:val="22"/>
        </w:rPr>
        <w:t>Cupples LA, Sandhu MS, Ridker PM, Rader DJ, Kathiresan S: Novel loci for adiponectin levels and their influence on type 2 diabetes and metabolic traits: a multi-ethnic meta-analysis of 45,891 individuals. PLoS Genet 8:e1002607, 2012</w:t>
      </w:r>
      <w:r w:rsidRPr="00B45535">
        <w:rPr>
          <w:rFonts w:ascii="Times New Roman" w:hAnsi="Times New Roman"/>
          <w:sz w:val="22"/>
          <w:szCs w:val="22"/>
          <w:lang w:val="en-US"/>
        </w:rPr>
        <w:t xml:space="preserve">.  </w:t>
      </w:r>
      <w:r>
        <w:rPr>
          <w:rFonts w:ascii="Times New Roman" w:hAnsi="Times New Roman"/>
          <w:sz w:val="22"/>
          <w:szCs w:val="22"/>
        </w:rPr>
        <w:t>PMC</w:t>
      </w:r>
      <w:r w:rsidRPr="00B45535">
        <w:rPr>
          <w:rFonts w:ascii="Times New Roman" w:hAnsi="Times New Roman"/>
          <w:sz w:val="22"/>
          <w:szCs w:val="22"/>
        </w:rPr>
        <w:t>3315470</w:t>
      </w:r>
      <w:r w:rsidRPr="00B45535">
        <w:rPr>
          <w:rFonts w:ascii="Times New Roman" w:hAnsi="Times New Roman"/>
          <w:sz w:val="22"/>
          <w:szCs w:val="22"/>
          <w:lang w:val="en-US"/>
        </w:rPr>
        <w:t>.</w:t>
      </w:r>
    </w:p>
    <w:p w14:paraId="71464B61" w14:textId="77777777" w:rsidR="00EE65E5" w:rsidRPr="00B45535" w:rsidRDefault="00EE65E5" w:rsidP="00D8361E">
      <w:pPr>
        <w:numPr>
          <w:ilvl w:val="0"/>
          <w:numId w:val="3"/>
        </w:numPr>
        <w:tabs>
          <w:tab w:val="clear" w:pos="570"/>
          <w:tab w:val="num" w:pos="-6"/>
        </w:tabs>
        <w:autoSpaceDE w:val="0"/>
        <w:autoSpaceDN w:val="0"/>
        <w:adjustRightInd w:val="0"/>
      </w:pPr>
      <w:r>
        <w:t xml:space="preserve">Estrada K, Styrkarsdottir U, Evangelou E, Hsu YH, Duncan EL, </w:t>
      </w:r>
      <w:r w:rsidR="008C4C81">
        <w:t xml:space="preserve">…, </w:t>
      </w:r>
      <w:r w:rsidRPr="002F407E">
        <w:rPr>
          <w:b/>
          <w:bCs/>
        </w:rPr>
        <w:t>Mitchell BD</w:t>
      </w:r>
      <w:r w:rsidRPr="00B703CD">
        <w:t xml:space="preserve">, </w:t>
      </w:r>
      <w:r w:rsidR="007F3A35">
        <w:t xml:space="preserve">…, </w:t>
      </w:r>
      <w:r>
        <w:t xml:space="preserve">Uitterlinden AG, Ralston SH, Ioannidis JP, Kiel DP, Rivadeneira F.  </w:t>
      </w:r>
      <w:r w:rsidRPr="00E10EA1">
        <w:rPr>
          <w:rFonts w:cs="Arial"/>
        </w:rPr>
        <w:t xml:space="preserve">Genome-wide meta-analysis identifies 56 bone mineral </w:t>
      </w:r>
      <w:r w:rsidRPr="00B45535">
        <w:t>density loci and reveals 14 loci associated with risk of fracture.  Nat Genet 44(5):491-501, 2012.</w:t>
      </w:r>
      <w:r>
        <w:t xml:space="preserve">  PMC</w:t>
      </w:r>
      <w:r w:rsidRPr="00B45535">
        <w:t>3338864.</w:t>
      </w:r>
    </w:p>
    <w:p w14:paraId="30C6C585" w14:textId="77777777" w:rsidR="00EE65E5" w:rsidRPr="00FC2740" w:rsidRDefault="00EE65E5" w:rsidP="00D8361E">
      <w:pPr>
        <w:numPr>
          <w:ilvl w:val="0"/>
          <w:numId w:val="3"/>
        </w:numPr>
        <w:tabs>
          <w:tab w:val="clear" w:pos="570"/>
          <w:tab w:val="num" w:pos="-6"/>
        </w:tabs>
        <w:ind w:left="576" w:hanging="576"/>
        <w:rPr>
          <w:color w:val="000000"/>
        </w:rPr>
      </w:pPr>
      <w:r>
        <w:t xml:space="preserve">Hartz SM, Short SE, Saccone NL, Culverhouse R, Chen L, </w:t>
      </w:r>
      <w:r w:rsidR="007F3A35">
        <w:t xml:space="preserve">…, </w:t>
      </w:r>
      <w:r w:rsidRPr="002F407E">
        <w:rPr>
          <w:b/>
        </w:rPr>
        <w:t>Mitchell BD</w:t>
      </w:r>
      <w:r>
        <w:t xml:space="preserve">, </w:t>
      </w:r>
      <w:r w:rsidR="007F3A35">
        <w:t xml:space="preserve">…, </w:t>
      </w:r>
      <w:r>
        <w:t>Stevens VL, Stitzel J</w:t>
      </w:r>
      <w:r w:rsidR="007F3A35">
        <w:t>A, Weiss RB, Kraft P, Bierut LJ</w:t>
      </w:r>
      <w:r w:rsidRPr="00FC2740">
        <w:rPr>
          <w:color w:val="000000"/>
        </w:rPr>
        <w:t xml:space="preserve">.  Increased </w:t>
      </w:r>
      <w:r w:rsidRPr="00FC2740">
        <w:rPr>
          <w:rFonts w:cs="Arial"/>
        </w:rPr>
        <w:t xml:space="preserve">genetic vulnerability to smoking at </w:t>
      </w:r>
      <w:r w:rsidRPr="00FC2740">
        <w:rPr>
          <w:rFonts w:cs="Arial"/>
          <w:i/>
        </w:rPr>
        <w:t>CHRNA5</w:t>
      </w:r>
      <w:r w:rsidRPr="00FC2740">
        <w:rPr>
          <w:rFonts w:cs="Arial"/>
        </w:rPr>
        <w:t xml:space="preserve"> in early-onset smokers.  Arch General Psychiat </w:t>
      </w:r>
      <w:r>
        <w:rPr>
          <w:rFonts w:cs="Arial"/>
        </w:rPr>
        <w:t xml:space="preserve">69(8):854-60, 2012.  </w:t>
      </w:r>
      <w:r>
        <w:t>PMC3482121.</w:t>
      </w:r>
    </w:p>
    <w:p w14:paraId="54944DC4" w14:textId="77777777" w:rsidR="00EE65E5" w:rsidRPr="00B97002" w:rsidRDefault="00EE65E5" w:rsidP="00B97002">
      <w:pPr>
        <w:numPr>
          <w:ilvl w:val="0"/>
          <w:numId w:val="3"/>
        </w:numPr>
        <w:tabs>
          <w:tab w:val="clear" w:pos="570"/>
          <w:tab w:val="num" w:pos="-6"/>
        </w:tabs>
        <w:rPr>
          <w:sz w:val="24"/>
          <w:szCs w:val="24"/>
        </w:rPr>
      </w:pPr>
      <w:r w:rsidRPr="00311B6E">
        <w:t xml:space="preserve">Holliday EG, Maguire JM, Evans TJ, Koblar SA, Jannes J, </w:t>
      </w:r>
      <w:r w:rsidR="00797E5D">
        <w:t xml:space="preserve">…, </w:t>
      </w:r>
      <w:r w:rsidRPr="00B97002">
        <w:rPr>
          <w:b/>
        </w:rPr>
        <w:t>Mitchell BD</w:t>
      </w:r>
      <w:r>
        <w:t xml:space="preserve">, </w:t>
      </w:r>
      <w:r w:rsidR="00797E5D">
        <w:t xml:space="preserve">…, </w:t>
      </w:r>
      <w:r>
        <w:t xml:space="preserve">Rosand J, Markus HS, Scott RJ, Levi C, Attia J.  Common variants at </w:t>
      </w:r>
      <w:r w:rsidRPr="00726ABF">
        <w:t xml:space="preserve">6p21.1 </w:t>
      </w:r>
      <w:r>
        <w:t>are</w:t>
      </w:r>
      <w:r w:rsidRPr="00726ABF">
        <w:t xml:space="preserve"> </w:t>
      </w:r>
      <w:r w:rsidRPr="00B97002">
        <w:t xml:space="preserve">associated with large artery atherosclerotic stroke.  Nat Genet 44(10): 1147-51, 2012.   </w:t>
      </w:r>
      <w:r>
        <w:t>PMC</w:t>
      </w:r>
      <w:r w:rsidRPr="00B97002">
        <w:t>3651583.</w:t>
      </w:r>
    </w:p>
    <w:p w14:paraId="587838DC" w14:textId="77777777" w:rsidR="00EE65E5" w:rsidRPr="00172732" w:rsidRDefault="00EE65E5" w:rsidP="00D8361E">
      <w:pPr>
        <w:pStyle w:val="Default"/>
        <w:numPr>
          <w:ilvl w:val="0"/>
          <w:numId w:val="3"/>
        </w:numPr>
        <w:rPr>
          <w:sz w:val="22"/>
          <w:szCs w:val="22"/>
        </w:rPr>
      </w:pPr>
      <w:r w:rsidRPr="00172732">
        <w:rPr>
          <w:sz w:val="22"/>
          <w:szCs w:val="22"/>
        </w:rPr>
        <w:t xml:space="preserve">Hong LE, </w:t>
      </w:r>
      <w:r>
        <w:t xml:space="preserve">Summerfelt A, </w:t>
      </w:r>
      <w:r w:rsidRPr="002F407E">
        <w:rPr>
          <w:b/>
        </w:rPr>
        <w:t>Mitchell BD</w:t>
      </w:r>
      <w:r>
        <w:t>, O'Donnell P, Thaker GK.</w:t>
      </w:r>
      <w:r w:rsidRPr="00172732">
        <w:rPr>
          <w:sz w:val="22"/>
          <w:szCs w:val="22"/>
        </w:rPr>
        <w:t xml:space="preserve">  </w:t>
      </w:r>
      <w:r>
        <w:rPr>
          <w:sz w:val="22"/>
          <w:szCs w:val="22"/>
        </w:rPr>
        <w:t>A s</w:t>
      </w:r>
      <w:r w:rsidRPr="00172732">
        <w:rPr>
          <w:sz w:val="22"/>
          <w:szCs w:val="22"/>
        </w:rPr>
        <w:t xml:space="preserve">hared </w:t>
      </w:r>
      <w:r>
        <w:rPr>
          <w:sz w:val="22"/>
          <w:szCs w:val="22"/>
        </w:rPr>
        <w:t>l</w:t>
      </w:r>
      <w:r w:rsidRPr="00172732">
        <w:rPr>
          <w:sz w:val="22"/>
          <w:szCs w:val="22"/>
        </w:rPr>
        <w:t>ow-</w:t>
      </w:r>
      <w:r>
        <w:rPr>
          <w:sz w:val="22"/>
          <w:szCs w:val="22"/>
        </w:rPr>
        <w:t>f</w:t>
      </w:r>
      <w:r w:rsidRPr="00172732">
        <w:rPr>
          <w:sz w:val="22"/>
          <w:szCs w:val="22"/>
        </w:rPr>
        <w:t xml:space="preserve">requency </w:t>
      </w:r>
      <w:r>
        <w:rPr>
          <w:sz w:val="22"/>
          <w:szCs w:val="22"/>
        </w:rPr>
        <w:t>o</w:t>
      </w:r>
      <w:r w:rsidRPr="00172732">
        <w:rPr>
          <w:sz w:val="22"/>
          <w:szCs w:val="22"/>
        </w:rPr>
        <w:t xml:space="preserve">scillatory </w:t>
      </w:r>
      <w:r>
        <w:rPr>
          <w:sz w:val="22"/>
          <w:szCs w:val="22"/>
        </w:rPr>
        <w:t>r</w:t>
      </w:r>
      <w:r w:rsidRPr="00172732">
        <w:rPr>
          <w:sz w:val="22"/>
          <w:szCs w:val="22"/>
        </w:rPr>
        <w:t xml:space="preserve">hythm </w:t>
      </w:r>
      <w:r>
        <w:rPr>
          <w:sz w:val="22"/>
          <w:szCs w:val="22"/>
        </w:rPr>
        <w:t>a</w:t>
      </w:r>
      <w:r w:rsidRPr="00172732">
        <w:rPr>
          <w:sz w:val="22"/>
          <w:szCs w:val="22"/>
        </w:rPr>
        <w:t xml:space="preserve">bnormality in </w:t>
      </w:r>
      <w:r>
        <w:rPr>
          <w:sz w:val="22"/>
          <w:szCs w:val="22"/>
        </w:rPr>
        <w:t>r</w:t>
      </w:r>
      <w:r w:rsidRPr="00172732">
        <w:rPr>
          <w:sz w:val="22"/>
          <w:szCs w:val="22"/>
        </w:rPr>
        <w:t xml:space="preserve">esting and </w:t>
      </w:r>
      <w:r>
        <w:rPr>
          <w:sz w:val="22"/>
          <w:szCs w:val="22"/>
        </w:rPr>
        <w:t>s</w:t>
      </w:r>
      <w:r w:rsidRPr="00172732">
        <w:rPr>
          <w:sz w:val="22"/>
          <w:szCs w:val="22"/>
        </w:rPr>
        <w:t xml:space="preserve">ensory </w:t>
      </w:r>
      <w:r>
        <w:rPr>
          <w:sz w:val="22"/>
          <w:szCs w:val="22"/>
        </w:rPr>
        <w:t>g</w:t>
      </w:r>
      <w:r w:rsidRPr="00172732">
        <w:rPr>
          <w:sz w:val="22"/>
          <w:szCs w:val="22"/>
        </w:rPr>
        <w:t xml:space="preserve">ating in </w:t>
      </w:r>
      <w:r>
        <w:rPr>
          <w:sz w:val="22"/>
          <w:szCs w:val="22"/>
        </w:rPr>
        <w:t>s</w:t>
      </w:r>
      <w:r w:rsidRPr="00172732">
        <w:rPr>
          <w:sz w:val="22"/>
          <w:szCs w:val="22"/>
        </w:rPr>
        <w:t xml:space="preserve">chizophrenia.  Clin Neurophysiol </w:t>
      </w:r>
      <w:r>
        <w:rPr>
          <w:sz w:val="22"/>
          <w:szCs w:val="22"/>
        </w:rPr>
        <w:t xml:space="preserve">123: 285-292, 2012.  </w:t>
      </w:r>
      <w:r>
        <w:t>PMC3618986.</w:t>
      </w:r>
    </w:p>
    <w:p w14:paraId="172A35E7" w14:textId="77777777" w:rsidR="00EE65E5" w:rsidRDefault="00EE65E5" w:rsidP="00D8361E">
      <w:pPr>
        <w:numPr>
          <w:ilvl w:val="0"/>
          <w:numId w:val="3"/>
        </w:numPr>
        <w:rPr>
          <w:bCs/>
        </w:rPr>
      </w:pPr>
      <w:r w:rsidRPr="00A90091">
        <w:rPr>
          <w:rFonts w:cs="Arial"/>
          <w:bCs/>
        </w:rPr>
        <w:t>Howell CD, Gorden A, Ryan KA,</w:t>
      </w:r>
      <w:r w:rsidRPr="00A90091">
        <w:rPr>
          <w:bCs/>
        </w:rPr>
        <w:t xml:space="preserve"> </w:t>
      </w:r>
      <w:r w:rsidRPr="00A90091">
        <w:rPr>
          <w:rFonts w:eastAsia="Batang"/>
          <w:lang w:eastAsia="ko-KR"/>
        </w:rPr>
        <w:t>Thompson AJ, Ibrahim C, Fried M, Afdhal NH, McHutchison JG, Shianna KV</w:t>
      </w:r>
      <w:r w:rsidRPr="002212DF">
        <w:rPr>
          <w:rFonts w:eastAsia="Batang"/>
          <w:lang w:eastAsia="ko-KR"/>
        </w:rPr>
        <w:t>, Goldstein</w:t>
      </w:r>
      <w:r>
        <w:rPr>
          <w:rFonts w:eastAsia="Batang"/>
          <w:lang w:eastAsia="ko-KR"/>
        </w:rPr>
        <w:t xml:space="preserve"> DB</w:t>
      </w:r>
      <w:r w:rsidRPr="002212DF">
        <w:rPr>
          <w:rFonts w:eastAsia="Batang"/>
          <w:lang w:eastAsia="ko-KR"/>
        </w:rPr>
        <w:t>, Shuldiner</w:t>
      </w:r>
      <w:r>
        <w:rPr>
          <w:rFonts w:eastAsia="Batang"/>
          <w:lang w:eastAsia="ko-KR"/>
        </w:rPr>
        <w:t xml:space="preserve"> AR, </w:t>
      </w:r>
      <w:r w:rsidRPr="002F407E">
        <w:rPr>
          <w:rFonts w:eastAsia="Batang"/>
          <w:b/>
          <w:lang w:eastAsia="ko-KR"/>
        </w:rPr>
        <w:t>Mitchell BD</w:t>
      </w:r>
      <w:r>
        <w:rPr>
          <w:rFonts w:eastAsia="Batang"/>
          <w:lang w:eastAsia="ko-KR"/>
        </w:rPr>
        <w:t xml:space="preserve">.  </w:t>
      </w:r>
      <w:r>
        <w:rPr>
          <w:rFonts w:cs="Arial"/>
          <w:bCs/>
        </w:rPr>
        <w:t>Single nucleotide polymorphism near Interleukin 28B associated with</w:t>
      </w:r>
      <w:r w:rsidRPr="008B3D8C">
        <w:rPr>
          <w:rFonts w:cs="Arial"/>
          <w:bCs/>
        </w:rPr>
        <w:t xml:space="preserve"> </w:t>
      </w:r>
      <w:r>
        <w:rPr>
          <w:rFonts w:cs="Arial"/>
          <w:bCs/>
        </w:rPr>
        <w:t>e</w:t>
      </w:r>
      <w:r w:rsidRPr="008B3D8C">
        <w:rPr>
          <w:rFonts w:cs="Arial"/>
          <w:bCs/>
        </w:rPr>
        <w:t xml:space="preserve">arly </w:t>
      </w:r>
      <w:r>
        <w:rPr>
          <w:rFonts w:cs="Arial"/>
          <w:bCs/>
        </w:rPr>
        <w:t>v</w:t>
      </w:r>
      <w:r w:rsidRPr="008B3D8C">
        <w:rPr>
          <w:rFonts w:cs="Arial"/>
          <w:bCs/>
        </w:rPr>
        <w:t xml:space="preserve">iral </w:t>
      </w:r>
      <w:r>
        <w:rPr>
          <w:rFonts w:cs="Arial"/>
          <w:bCs/>
        </w:rPr>
        <w:t>k</w:t>
      </w:r>
      <w:r w:rsidRPr="008B3D8C">
        <w:rPr>
          <w:rFonts w:cs="Arial"/>
          <w:bCs/>
        </w:rPr>
        <w:t xml:space="preserve">inetics in </w:t>
      </w:r>
      <w:r>
        <w:rPr>
          <w:rFonts w:cs="Arial"/>
          <w:bCs/>
        </w:rPr>
        <w:t xml:space="preserve">patients </w:t>
      </w:r>
      <w:r w:rsidRPr="008B3D8C">
        <w:rPr>
          <w:rFonts w:cs="Arial"/>
          <w:bCs/>
        </w:rPr>
        <w:t xml:space="preserve">with </w:t>
      </w:r>
      <w:r w:rsidRPr="007E541C">
        <w:rPr>
          <w:bCs/>
        </w:rPr>
        <w:t xml:space="preserve">HCV genotype 1.  </w:t>
      </w:r>
      <w:r>
        <w:rPr>
          <w:bCs/>
        </w:rPr>
        <w:t>J Hepatology 56: 557-563</w:t>
      </w:r>
      <w:r w:rsidRPr="009D46AD">
        <w:rPr>
          <w:bCs/>
        </w:rPr>
        <w:t>, 2012.</w:t>
      </w:r>
      <w:r>
        <w:rPr>
          <w:bCs/>
        </w:rPr>
        <w:t xml:space="preserve">  </w:t>
      </w:r>
      <w:r>
        <w:t>PMC3884806.</w:t>
      </w:r>
    </w:p>
    <w:p w14:paraId="49629A90" w14:textId="77777777" w:rsidR="00EE65E5" w:rsidRPr="00455682" w:rsidRDefault="00EE65E5" w:rsidP="00D8361E">
      <w:pPr>
        <w:numPr>
          <w:ilvl w:val="0"/>
          <w:numId w:val="3"/>
        </w:numPr>
        <w:autoSpaceDE w:val="0"/>
        <w:autoSpaceDN w:val="0"/>
        <w:adjustRightInd w:val="0"/>
        <w:ind w:left="576" w:hanging="576"/>
        <w:rPr>
          <w:rFonts w:eastAsia="MS Mincho"/>
          <w:lang w:eastAsia="ja-JP"/>
        </w:rPr>
      </w:pPr>
      <w:r w:rsidRPr="006320E2">
        <w:rPr>
          <w:rFonts w:eastAsia="MS Mincho"/>
          <w:lang w:eastAsia="ja-JP"/>
        </w:rPr>
        <w:t xml:space="preserve">Hu Y, Snitker S, Ryan KA, Yang R, </w:t>
      </w:r>
      <w:r w:rsidRPr="002F407E">
        <w:rPr>
          <w:rFonts w:eastAsia="MS Mincho"/>
          <w:b/>
          <w:lang w:eastAsia="ja-JP"/>
        </w:rPr>
        <w:t>Mitchell BD</w:t>
      </w:r>
      <w:r w:rsidRPr="006320E2">
        <w:rPr>
          <w:rFonts w:eastAsia="MS Mincho"/>
          <w:lang w:eastAsia="ja-JP"/>
        </w:rPr>
        <w:t>, S</w:t>
      </w:r>
      <w:r>
        <w:rPr>
          <w:rFonts w:eastAsia="MS Mincho"/>
          <w:lang w:eastAsia="ja-JP"/>
        </w:rPr>
        <w:t>huldiner AR, Zhu D, Gong D</w:t>
      </w:r>
      <w:r w:rsidRPr="006320E2">
        <w:rPr>
          <w:rFonts w:eastAsia="MS Mincho"/>
          <w:lang w:eastAsia="ja-JP"/>
        </w:rPr>
        <w:t xml:space="preserve">W.  Serum alanine aminotransferase is correlated with hematocrit in healthy human subjects.  </w:t>
      </w:r>
      <w:r>
        <w:rPr>
          <w:rStyle w:val="jrnl"/>
        </w:rPr>
        <w:t>Scand J Clin Lab Invest</w:t>
      </w:r>
      <w:r>
        <w:t xml:space="preserve"> </w:t>
      </w:r>
      <w:r w:rsidRPr="00455682">
        <w:t xml:space="preserve">72:258-64, 2012.  </w:t>
      </w:r>
      <w:r w:rsidR="00455682" w:rsidRPr="00455682">
        <w:t>PMCID4213065.</w:t>
      </w:r>
    </w:p>
    <w:p w14:paraId="66D05044" w14:textId="49D7C2D5" w:rsidR="00EE65E5" w:rsidRDefault="00EE65E5" w:rsidP="00D8361E">
      <w:pPr>
        <w:numPr>
          <w:ilvl w:val="0"/>
          <w:numId w:val="3"/>
        </w:numPr>
        <w:jc w:val="both"/>
      </w:pPr>
      <w:r w:rsidRPr="0088195F">
        <w:t xml:space="preserve">Kochunov P, Glahn DC, Hong LE, Lancaster J, Curran JE, Johnson MP, Winkler AM, Holcomb HH, Kent JW, </w:t>
      </w:r>
      <w:r w:rsidRPr="002F407E">
        <w:rPr>
          <w:b/>
        </w:rPr>
        <w:t>Mitchell BD</w:t>
      </w:r>
      <w:r w:rsidRPr="0088195F">
        <w:t>, Kochunov V, Olvera RL, Cole SA, Dyer TD, Moses EK, Goring H, Almasy L, Duggirala R, Blangero J: P-selectin expression tracks cerebral atrophy</w:t>
      </w:r>
      <w:r>
        <w:t xml:space="preserve"> in Mexican</w:t>
      </w:r>
      <w:r w:rsidR="00873292">
        <w:t xml:space="preserve"> </w:t>
      </w:r>
      <w:r>
        <w:t>Americans. Front</w:t>
      </w:r>
      <w:r w:rsidRPr="0088195F">
        <w:t xml:space="preserve"> Genet 3</w:t>
      </w:r>
      <w:r>
        <w:t>:65</w:t>
      </w:r>
      <w:r w:rsidRPr="0088195F">
        <w:t>, 2012</w:t>
      </w:r>
      <w:r>
        <w:t>.  PMC</w:t>
      </w:r>
      <w:r w:rsidRPr="00E47E17">
        <w:t>3340599.</w:t>
      </w:r>
    </w:p>
    <w:p w14:paraId="60A42541" w14:textId="77777777" w:rsidR="00EE65E5" w:rsidRPr="002267F5" w:rsidRDefault="00EE65E5" w:rsidP="00D8361E">
      <w:pPr>
        <w:numPr>
          <w:ilvl w:val="0"/>
          <w:numId w:val="3"/>
        </w:numPr>
        <w:tabs>
          <w:tab w:val="clear" w:pos="570"/>
          <w:tab w:val="num" w:pos="-6"/>
        </w:tabs>
      </w:pPr>
      <w:r>
        <w:t xml:space="preserve">Liu CT, Estrada K, Yerges-Armstrong LM, Amin N, Evangelou E, </w:t>
      </w:r>
      <w:r w:rsidR="00217099">
        <w:t xml:space="preserve">…, </w:t>
      </w:r>
      <w:r w:rsidRPr="002F407E">
        <w:rPr>
          <w:b/>
        </w:rPr>
        <w:t>Mitchell BD</w:t>
      </w:r>
      <w:r>
        <w:t xml:space="preserve">, </w:t>
      </w:r>
      <w:r w:rsidR="00217099">
        <w:t xml:space="preserve">…, </w:t>
      </w:r>
      <w:r>
        <w:t>Karasik D, Rivadeneira F, Kiel DP, Cupples LA, Hsu YH.</w:t>
      </w:r>
      <w:r w:rsidRPr="00B62FDA">
        <w:rPr>
          <w:color w:val="000000"/>
        </w:rPr>
        <w:t xml:space="preserve"> </w:t>
      </w:r>
      <w:r w:rsidRPr="002267F5">
        <w:rPr>
          <w:color w:val="000000"/>
        </w:rPr>
        <w:t xml:space="preserve">Assessment of gene-by-sex interaction effect on bone mineral density.  </w:t>
      </w:r>
      <w:r>
        <w:rPr>
          <w:color w:val="000000"/>
        </w:rPr>
        <w:t xml:space="preserve">J Bone Miner Res 27(10): 2051-64, 2012.  </w:t>
      </w:r>
      <w:r>
        <w:t>PMC3447125.</w:t>
      </w:r>
    </w:p>
    <w:p w14:paraId="143625AD" w14:textId="77777777" w:rsidR="00EE65E5" w:rsidRPr="00F10DD8" w:rsidRDefault="00EE65E5" w:rsidP="00D8361E">
      <w:pPr>
        <w:pStyle w:val="Default"/>
        <w:numPr>
          <w:ilvl w:val="0"/>
          <w:numId w:val="3"/>
        </w:numPr>
        <w:rPr>
          <w:sz w:val="22"/>
          <w:szCs w:val="22"/>
        </w:rPr>
      </w:pPr>
      <w:r w:rsidRPr="009C3872">
        <w:rPr>
          <w:sz w:val="22"/>
          <w:szCs w:val="22"/>
        </w:rPr>
        <w:t>Liu</w:t>
      </w:r>
      <w:r>
        <w:rPr>
          <w:sz w:val="22"/>
          <w:szCs w:val="22"/>
        </w:rPr>
        <w:t xml:space="preserve"> J, </w:t>
      </w:r>
      <w:r w:rsidRPr="009C3872">
        <w:rPr>
          <w:sz w:val="22"/>
          <w:szCs w:val="22"/>
        </w:rPr>
        <w:t>Hoppman</w:t>
      </w:r>
      <w:r>
        <w:rPr>
          <w:sz w:val="22"/>
          <w:szCs w:val="22"/>
        </w:rPr>
        <w:t xml:space="preserve"> N</w:t>
      </w:r>
      <w:r w:rsidRPr="009C3872">
        <w:rPr>
          <w:sz w:val="22"/>
          <w:szCs w:val="22"/>
        </w:rPr>
        <w:t>, O’Connell</w:t>
      </w:r>
      <w:r>
        <w:rPr>
          <w:sz w:val="22"/>
          <w:szCs w:val="22"/>
        </w:rPr>
        <w:t xml:space="preserve"> JR, Wang H, Streeten EA, M</w:t>
      </w:r>
      <w:r w:rsidRPr="009C3872">
        <w:rPr>
          <w:sz w:val="22"/>
          <w:szCs w:val="22"/>
        </w:rPr>
        <w:t>cLenithan</w:t>
      </w:r>
      <w:r>
        <w:rPr>
          <w:sz w:val="22"/>
          <w:szCs w:val="22"/>
        </w:rPr>
        <w:t xml:space="preserve"> JC, </w:t>
      </w:r>
      <w:r w:rsidRPr="002F407E">
        <w:rPr>
          <w:b/>
          <w:sz w:val="22"/>
          <w:szCs w:val="22"/>
        </w:rPr>
        <w:t>Mitchell BD</w:t>
      </w:r>
      <w:r>
        <w:rPr>
          <w:sz w:val="22"/>
          <w:szCs w:val="22"/>
        </w:rPr>
        <w:t xml:space="preserve">, Shuldiner AR. A functional haplotype in </w:t>
      </w:r>
      <w:r w:rsidRPr="009C3872">
        <w:rPr>
          <w:bCs/>
          <w:i/>
          <w:iCs/>
          <w:sz w:val="22"/>
          <w:szCs w:val="22"/>
        </w:rPr>
        <w:t>EIF2AK3</w:t>
      </w:r>
      <w:r w:rsidRPr="009C3872">
        <w:rPr>
          <w:bCs/>
          <w:sz w:val="22"/>
          <w:szCs w:val="22"/>
        </w:rPr>
        <w:t>,</w:t>
      </w:r>
      <w:r>
        <w:rPr>
          <w:bCs/>
          <w:sz w:val="22"/>
          <w:szCs w:val="22"/>
        </w:rPr>
        <w:t xml:space="preserve"> an ER sensor, is associated with lower bone mineral density.  J Bone Miner Res 27:331-</w:t>
      </w:r>
      <w:r w:rsidRPr="00F10DD8">
        <w:rPr>
          <w:bCs/>
          <w:sz w:val="22"/>
          <w:szCs w:val="22"/>
        </w:rPr>
        <w:t xml:space="preserve">341, 2012. </w:t>
      </w:r>
      <w:r>
        <w:rPr>
          <w:sz w:val="22"/>
        </w:rPr>
        <w:t>PMC</w:t>
      </w:r>
      <w:r w:rsidRPr="00F10DD8">
        <w:rPr>
          <w:sz w:val="22"/>
        </w:rPr>
        <w:t>3319695.</w:t>
      </w:r>
    </w:p>
    <w:p w14:paraId="7C50295F" w14:textId="77777777" w:rsidR="00EE65E5" w:rsidRPr="00D74A28" w:rsidRDefault="00EE65E5" w:rsidP="00D8361E">
      <w:pPr>
        <w:numPr>
          <w:ilvl w:val="0"/>
          <w:numId w:val="3"/>
        </w:numPr>
        <w:ind w:left="576" w:hanging="576"/>
        <w:rPr>
          <w:rFonts w:eastAsia="MS Mincho"/>
        </w:rPr>
      </w:pPr>
      <w:r w:rsidRPr="00A174B8">
        <w:lastRenderedPageBreak/>
        <w:t xml:space="preserve">McArdle PF, Whitcomb BW, </w:t>
      </w:r>
      <w:r>
        <w:t xml:space="preserve">Tanner K, </w:t>
      </w:r>
      <w:r w:rsidRPr="002F407E">
        <w:rPr>
          <w:b/>
        </w:rPr>
        <w:t>Mitchell BD</w:t>
      </w:r>
      <w:r w:rsidRPr="00A174B8">
        <w:t>, Shuldiner AR</w:t>
      </w:r>
      <w:r>
        <w:t>,</w:t>
      </w:r>
      <w:r w:rsidRPr="00E05952">
        <w:t xml:space="preserve"> </w:t>
      </w:r>
      <w:r w:rsidRPr="00A174B8">
        <w:t>Parsa A.  Association between bilirubin and cardio</w:t>
      </w:r>
      <w:r>
        <w:t>vascular disease risk factors: u</w:t>
      </w:r>
      <w:r w:rsidRPr="00A174B8">
        <w:t xml:space="preserve">sing Mendelian randomization to assess causal </w:t>
      </w:r>
      <w:r w:rsidRPr="00D74A28">
        <w:t xml:space="preserve">inference.  BMC Cardiovasc Disorders 12:16, 2012.  </w:t>
      </w:r>
      <w:r>
        <w:t>PMC3313889.</w:t>
      </w:r>
    </w:p>
    <w:p w14:paraId="2A502550" w14:textId="77777777" w:rsidR="00EE65E5" w:rsidRPr="00311B6E" w:rsidRDefault="00EE65E5" w:rsidP="00D8361E">
      <w:pPr>
        <w:numPr>
          <w:ilvl w:val="0"/>
          <w:numId w:val="3"/>
        </w:numPr>
        <w:tabs>
          <w:tab w:val="clear" w:pos="570"/>
          <w:tab w:val="num" w:pos="-6"/>
        </w:tabs>
        <w:ind w:left="576" w:hanging="576"/>
      </w:pPr>
      <w:r w:rsidRPr="00311B6E">
        <w:rPr>
          <w:b/>
        </w:rPr>
        <w:t>Mitchell BD</w:t>
      </w:r>
      <w:r w:rsidRPr="00311B6E">
        <w:t xml:space="preserve">, Lee W-J, Tolea MI, Shields K, Ashktorab Z, Magder LS, Ryan KA, Pollin TI, McArdle PF, Shuldiner AR, Schäffer AA.  Living the good life?  Mortality patterns and hospital utilization in the Lancaster County Amish.  PLoS ONE 7:e51560, 2012.  </w:t>
      </w:r>
      <w:r>
        <w:t>PMC3526600.</w:t>
      </w:r>
    </w:p>
    <w:p w14:paraId="5FB43505" w14:textId="77777777" w:rsidR="00EE65E5" w:rsidRDefault="00EE65E5" w:rsidP="00D8361E">
      <w:pPr>
        <w:numPr>
          <w:ilvl w:val="0"/>
          <w:numId w:val="3"/>
        </w:numPr>
      </w:pPr>
      <w:r w:rsidRPr="007C2F16">
        <w:t xml:space="preserve">Murabito JM, White C, Kavousi M, Sun YV, Feitosa MF, </w:t>
      </w:r>
      <w:r w:rsidR="00217099">
        <w:t xml:space="preserve">…, </w:t>
      </w:r>
      <w:r w:rsidRPr="002F407E">
        <w:rPr>
          <w:b/>
        </w:rPr>
        <w:t>Mitchell BD</w:t>
      </w:r>
      <w:r w:rsidRPr="00265510">
        <w:t xml:space="preserve">, </w:t>
      </w:r>
      <w:r w:rsidR="00217099">
        <w:t xml:space="preserve">..., </w:t>
      </w:r>
      <w:r w:rsidRPr="00265510">
        <w:t>Borecki IB, Ziegler A, North KE, Cupples LA, Kronenberg F.  Association between ch</w:t>
      </w:r>
      <w:r>
        <w:t>romosome 9p21 variants and the a</w:t>
      </w:r>
      <w:r w:rsidRPr="00265510">
        <w:t xml:space="preserve">nkle-brachial index identified by a meta-analysis of 21 genome-wide association studies.  </w:t>
      </w:r>
      <w:r>
        <w:t>Circ Cardiovasc Genet 5:100-112, 2012.  PMC3303225.</w:t>
      </w:r>
    </w:p>
    <w:p w14:paraId="1F62DB2F" w14:textId="77777777" w:rsidR="00EE65E5" w:rsidRPr="006320E2" w:rsidRDefault="00EE65E5" w:rsidP="00D8361E">
      <w:pPr>
        <w:pStyle w:val="Heading1"/>
        <w:numPr>
          <w:ilvl w:val="0"/>
          <w:numId w:val="3"/>
        </w:numPr>
        <w:ind w:left="576" w:hanging="576"/>
        <w:rPr>
          <w:rStyle w:val="Strong"/>
          <w:bCs/>
          <w:sz w:val="22"/>
          <w:szCs w:val="22"/>
        </w:rPr>
      </w:pPr>
      <w:r w:rsidRPr="000B6824">
        <w:rPr>
          <w:b w:val="0"/>
          <w:sz w:val="22"/>
          <w:szCs w:val="22"/>
        </w:rPr>
        <w:t xml:space="preserve">Palmer ND, McDonough CW, Hicks PJ, Roh BH, Wing MR, </w:t>
      </w:r>
      <w:r w:rsidR="007F3A35">
        <w:rPr>
          <w:b w:val="0"/>
          <w:sz w:val="22"/>
          <w:szCs w:val="22"/>
        </w:rPr>
        <w:t xml:space="preserve">…, </w:t>
      </w:r>
      <w:r w:rsidRPr="002F407E">
        <w:rPr>
          <w:bCs w:val="0"/>
          <w:sz w:val="22"/>
          <w:szCs w:val="22"/>
        </w:rPr>
        <w:t>Mitchell BD</w:t>
      </w:r>
      <w:r w:rsidRPr="006320E2">
        <w:rPr>
          <w:b w:val="0"/>
          <w:sz w:val="22"/>
          <w:szCs w:val="22"/>
        </w:rPr>
        <w:t xml:space="preserve">, </w:t>
      </w:r>
      <w:r w:rsidR="007F3A35">
        <w:rPr>
          <w:b w:val="0"/>
          <w:sz w:val="22"/>
          <w:szCs w:val="22"/>
        </w:rPr>
        <w:t xml:space="preserve">…, </w:t>
      </w:r>
      <w:r w:rsidRPr="006320E2">
        <w:rPr>
          <w:b w:val="0"/>
          <w:sz w:val="22"/>
          <w:szCs w:val="22"/>
        </w:rPr>
        <w:t xml:space="preserve">Waterworth DM, Vollenweider P, Peltonen L, Mooser V, Sladek R.  A genome-wide association search for type 2 diabetes genes in African Americans.  </w:t>
      </w:r>
      <w:r w:rsidRPr="006320E2">
        <w:rPr>
          <w:rStyle w:val="jrnl"/>
          <w:b w:val="0"/>
          <w:sz w:val="22"/>
          <w:szCs w:val="22"/>
        </w:rPr>
        <w:t>PLoS One</w:t>
      </w:r>
      <w:r>
        <w:rPr>
          <w:b w:val="0"/>
          <w:sz w:val="22"/>
          <w:szCs w:val="22"/>
        </w:rPr>
        <w:t xml:space="preserve"> </w:t>
      </w:r>
      <w:r w:rsidRPr="006320E2">
        <w:rPr>
          <w:b w:val="0"/>
          <w:sz w:val="22"/>
          <w:szCs w:val="22"/>
        </w:rPr>
        <w:t>7(1):</w:t>
      </w:r>
      <w:r>
        <w:rPr>
          <w:b w:val="0"/>
          <w:sz w:val="22"/>
          <w:szCs w:val="22"/>
        </w:rPr>
        <w:t>e29202, 2012.</w:t>
      </w:r>
      <w:r w:rsidRPr="00AA68D0">
        <w:rPr>
          <w:b w:val="0"/>
          <w:sz w:val="22"/>
          <w:szCs w:val="22"/>
        </w:rPr>
        <w:t xml:space="preserve">  </w:t>
      </w:r>
      <w:r>
        <w:rPr>
          <w:b w:val="0"/>
          <w:sz w:val="22"/>
        </w:rPr>
        <w:t>PMC</w:t>
      </w:r>
      <w:r w:rsidRPr="00AA68D0">
        <w:rPr>
          <w:b w:val="0"/>
          <w:sz w:val="22"/>
        </w:rPr>
        <w:t>3251563.</w:t>
      </w:r>
    </w:p>
    <w:p w14:paraId="2E7F4FCD" w14:textId="77777777" w:rsidR="00EE65E5" w:rsidRPr="007E541C" w:rsidRDefault="00EE65E5" w:rsidP="00D8361E">
      <w:pPr>
        <w:numPr>
          <w:ilvl w:val="0"/>
          <w:numId w:val="3"/>
        </w:numPr>
        <w:ind w:left="576" w:hanging="576"/>
        <w:rPr>
          <w:bCs/>
        </w:rPr>
      </w:pPr>
      <w:r>
        <w:t xml:space="preserve">Parsa A, Brown E, Weir MR, Fink JC, Shuldiner AR, </w:t>
      </w:r>
      <w:r w:rsidRPr="002F407E">
        <w:rPr>
          <w:b/>
        </w:rPr>
        <w:t>Mitchell BD</w:t>
      </w:r>
      <w:r>
        <w:t xml:space="preserve">, </w:t>
      </w:r>
      <w:r w:rsidRPr="002707E5">
        <w:t>McArdle PF. Genotype-based changes in serum uric acid affect blood pressure.  Kidney Internat 81(5):502-507, 2012.</w:t>
      </w:r>
      <w:r>
        <w:t xml:space="preserve">  PMC3640827</w:t>
      </w:r>
    </w:p>
    <w:p w14:paraId="65252803" w14:textId="77777777" w:rsidR="00EE65E5" w:rsidRPr="00012CBC" w:rsidRDefault="00EE65E5" w:rsidP="00D8361E">
      <w:pPr>
        <w:pStyle w:val="HTMLPreformatted"/>
        <w:numPr>
          <w:ilvl w:val="0"/>
          <w:numId w:val="3"/>
        </w:numPr>
        <w:ind w:left="576" w:hanging="576"/>
        <w:rPr>
          <w:rFonts w:ascii="Times New Roman" w:hAnsi="Times New Roman"/>
          <w:sz w:val="22"/>
          <w:szCs w:val="22"/>
        </w:rPr>
      </w:pPr>
      <w:r w:rsidRPr="004D4354">
        <w:rPr>
          <w:rFonts w:ascii="Times New Roman" w:hAnsi="Times New Roman"/>
          <w:sz w:val="22"/>
          <w:szCs w:val="22"/>
        </w:rPr>
        <w:t xml:space="preserve">Pattaro C, Köttgen A, Teumer A, Garnaas M, Böger CA, </w:t>
      </w:r>
      <w:r w:rsidR="007F3A35">
        <w:rPr>
          <w:rFonts w:ascii="Times New Roman" w:hAnsi="Times New Roman"/>
          <w:sz w:val="22"/>
          <w:szCs w:val="22"/>
          <w:lang w:val="en-US"/>
        </w:rPr>
        <w:t xml:space="preserve">…, </w:t>
      </w:r>
      <w:r w:rsidRPr="002F407E">
        <w:rPr>
          <w:rFonts w:ascii="Times New Roman" w:hAnsi="Times New Roman"/>
          <w:b/>
          <w:bCs/>
          <w:sz w:val="22"/>
          <w:szCs w:val="22"/>
        </w:rPr>
        <w:t>Mitchell BD</w:t>
      </w:r>
      <w:r w:rsidRPr="005D4081">
        <w:rPr>
          <w:rFonts w:ascii="Times New Roman" w:hAnsi="Times New Roman"/>
          <w:sz w:val="22"/>
          <w:szCs w:val="22"/>
        </w:rPr>
        <w:t xml:space="preserve">, </w:t>
      </w:r>
      <w:r w:rsidR="007F3A35">
        <w:rPr>
          <w:rFonts w:ascii="Times New Roman" w:hAnsi="Times New Roman"/>
          <w:sz w:val="22"/>
          <w:szCs w:val="22"/>
          <w:lang w:val="en-US"/>
        </w:rPr>
        <w:t xml:space="preserve">…, </w:t>
      </w:r>
      <w:r w:rsidRPr="005D4081">
        <w:rPr>
          <w:rFonts w:ascii="Times New Roman" w:hAnsi="Times New Roman"/>
          <w:sz w:val="22"/>
          <w:szCs w:val="22"/>
        </w:rPr>
        <w:t xml:space="preserve">Heid IM, Goessling W, Chasman DI, Kao WH, Fox CS.  </w:t>
      </w:r>
      <w:r w:rsidRPr="00603766">
        <w:rPr>
          <w:rFonts w:ascii="Times New Roman" w:hAnsi="Times New Roman"/>
          <w:sz w:val="22"/>
          <w:szCs w:val="22"/>
        </w:rPr>
        <w:t xml:space="preserve">Genome-wide association and functional follow-up reveals new loci for kidney </w:t>
      </w:r>
      <w:r>
        <w:rPr>
          <w:rFonts w:ascii="Times New Roman" w:hAnsi="Times New Roman"/>
          <w:sz w:val="22"/>
          <w:szCs w:val="22"/>
        </w:rPr>
        <w:t>function. PLoS Genet</w:t>
      </w:r>
      <w:r w:rsidRPr="005D4081">
        <w:rPr>
          <w:rFonts w:ascii="Times New Roman" w:hAnsi="Times New Roman"/>
          <w:sz w:val="22"/>
          <w:szCs w:val="22"/>
        </w:rPr>
        <w:t xml:space="preserve"> 2012;8(3):e1002584.  </w:t>
      </w:r>
      <w:r>
        <w:rPr>
          <w:rFonts w:ascii="Times New Roman" w:eastAsia="Times New Roman" w:hAnsi="Times New Roman"/>
          <w:sz w:val="22"/>
          <w:szCs w:val="22"/>
        </w:rPr>
        <w:t>PMC</w:t>
      </w:r>
      <w:r>
        <w:rPr>
          <w:rFonts w:ascii="Times New Roman" w:hAnsi="Times New Roman"/>
          <w:sz w:val="22"/>
          <w:szCs w:val="22"/>
        </w:rPr>
        <w:t>3</w:t>
      </w:r>
      <w:r>
        <w:rPr>
          <w:rFonts w:ascii="Times New Roman" w:hAnsi="Times New Roman"/>
          <w:sz w:val="22"/>
          <w:szCs w:val="22"/>
          <w:lang w:val="en-US"/>
        </w:rPr>
        <w:t>315455</w:t>
      </w:r>
      <w:r w:rsidRPr="00012CBC">
        <w:rPr>
          <w:rFonts w:ascii="Times New Roman" w:hAnsi="Times New Roman"/>
          <w:sz w:val="22"/>
          <w:szCs w:val="22"/>
          <w:lang w:val="en-US"/>
        </w:rPr>
        <w:t>.</w:t>
      </w:r>
    </w:p>
    <w:p w14:paraId="5D7CF24D" w14:textId="77777777" w:rsidR="00EE65E5" w:rsidRPr="00FB32CC" w:rsidRDefault="00EE65E5" w:rsidP="00D8361E">
      <w:pPr>
        <w:numPr>
          <w:ilvl w:val="0"/>
          <w:numId w:val="3"/>
        </w:numPr>
        <w:autoSpaceDE w:val="0"/>
        <w:autoSpaceDN w:val="0"/>
        <w:adjustRightInd w:val="0"/>
      </w:pPr>
      <w:r>
        <w:t xml:space="preserve">Saxena R, Elbers CC, Guo Y, Peter I, Gaunt TR, </w:t>
      </w:r>
      <w:r w:rsidR="007F3A35">
        <w:t>...,</w:t>
      </w:r>
      <w:r>
        <w:t xml:space="preserve"> </w:t>
      </w:r>
      <w:r w:rsidRPr="002F407E">
        <w:rPr>
          <w:b/>
          <w:bCs/>
        </w:rPr>
        <w:t>Mitchell BD</w:t>
      </w:r>
      <w:r w:rsidRPr="00AA68D0">
        <w:t>,</w:t>
      </w:r>
      <w:r>
        <w:t xml:space="preserve"> </w:t>
      </w:r>
      <w:r w:rsidR="007F3A35">
        <w:t xml:space="preserve">…, </w:t>
      </w:r>
      <w:r>
        <w:t xml:space="preserve">Reiner A, Bowden DW, Hakonarson H, Siscovick DS, Keating BJ.  </w:t>
      </w:r>
      <w:r w:rsidRPr="00AA68D0">
        <w:rPr>
          <w:rFonts w:cs="AdvPS9779"/>
          <w:szCs w:val="32"/>
        </w:rPr>
        <w:t xml:space="preserve"> </w:t>
      </w:r>
      <w:r w:rsidRPr="00FB32CC">
        <w:rPr>
          <w:rFonts w:cs="AdvPS9779"/>
          <w:szCs w:val="32"/>
        </w:rPr>
        <w:t>Large-</w:t>
      </w:r>
      <w:r>
        <w:rPr>
          <w:rFonts w:cs="AdvPS9779"/>
          <w:szCs w:val="32"/>
        </w:rPr>
        <w:t>s</w:t>
      </w:r>
      <w:r w:rsidRPr="00FB32CC">
        <w:rPr>
          <w:rFonts w:cs="AdvPS9779"/>
          <w:szCs w:val="32"/>
        </w:rPr>
        <w:t xml:space="preserve">cale </w:t>
      </w:r>
      <w:r>
        <w:rPr>
          <w:rFonts w:cs="AdvPS9779"/>
          <w:szCs w:val="32"/>
        </w:rPr>
        <w:t>g</w:t>
      </w:r>
      <w:r w:rsidRPr="00FB32CC">
        <w:rPr>
          <w:rFonts w:cs="AdvPS9779"/>
          <w:szCs w:val="32"/>
        </w:rPr>
        <w:t>ene-</w:t>
      </w:r>
      <w:r>
        <w:rPr>
          <w:rFonts w:cs="AdvPS9779"/>
          <w:szCs w:val="32"/>
        </w:rPr>
        <w:t>c</w:t>
      </w:r>
      <w:r w:rsidRPr="00FB32CC">
        <w:rPr>
          <w:rFonts w:cs="AdvPS9779"/>
          <w:szCs w:val="32"/>
        </w:rPr>
        <w:t xml:space="preserve">entric </w:t>
      </w:r>
      <w:r>
        <w:rPr>
          <w:rFonts w:cs="AdvPS9779"/>
          <w:szCs w:val="32"/>
        </w:rPr>
        <w:t>m</w:t>
      </w:r>
      <w:r w:rsidRPr="00FB32CC">
        <w:rPr>
          <w:rFonts w:cs="AdvPS9779"/>
          <w:szCs w:val="32"/>
        </w:rPr>
        <w:t>eta-</w:t>
      </w:r>
      <w:r>
        <w:rPr>
          <w:rFonts w:cs="AdvPS9779"/>
          <w:szCs w:val="32"/>
        </w:rPr>
        <w:t>a</w:t>
      </w:r>
      <w:r w:rsidRPr="00FB32CC">
        <w:rPr>
          <w:rFonts w:cs="AdvPS9779"/>
          <w:szCs w:val="32"/>
        </w:rPr>
        <w:t xml:space="preserve">nalysis across 39 studies </w:t>
      </w:r>
      <w:r>
        <w:rPr>
          <w:rFonts w:cs="AdvPS9779"/>
          <w:szCs w:val="32"/>
        </w:rPr>
        <w:t>i</w:t>
      </w:r>
      <w:r w:rsidRPr="00FB32CC">
        <w:rPr>
          <w:rFonts w:cs="AdvPS9779"/>
          <w:szCs w:val="32"/>
        </w:rPr>
        <w:t xml:space="preserve">dentifies </w:t>
      </w:r>
      <w:r>
        <w:rPr>
          <w:rFonts w:cs="AdvPS9779"/>
          <w:szCs w:val="32"/>
        </w:rPr>
        <w:t>t</w:t>
      </w:r>
      <w:r w:rsidRPr="00FB32CC">
        <w:rPr>
          <w:rFonts w:cs="AdvPS9779"/>
          <w:szCs w:val="32"/>
        </w:rPr>
        <w:t xml:space="preserve">ype 2 </w:t>
      </w:r>
      <w:r>
        <w:rPr>
          <w:rFonts w:cs="AdvPS9779"/>
          <w:szCs w:val="32"/>
        </w:rPr>
        <w:t>d</w:t>
      </w:r>
      <w:r w:rsidRPr="00FB32CC">
        <w:rPr>
          <w:rFonts w:cs="AdvPS9779"/>
          <w:szCs w:val="32"/>
        </w:rPr>
        <w:t xml:space="preserve">iabetes </w:t>
      </w:r>
      <w:r>
        <w:rPr>
          <w:rFonts w:cs="AdvPS9779"/>
          <w:szCs w:val="32"/>
        </w:rPr>
        <w:t>l</w:t>
      </w:r>
      <w:r w:rsidRPr="00FB32CC">
        <w:rPr>
          <w:rFonts w:cs="AdvPS9779"/>
          <w:szCs w:val="32"/>
        </w:rPr>
        <w:t>oc</w:t>
      </w:r>
      <w:r>
        <w:rPr>
          <w:rFonts w:cs="AdvPS9779"/>
          <w:szCs w:val="32"/>
        </w:rPr>
        <w:t xml:space="preserve">i.  Am J Hum Genet 90(3):410-425, 2012.  </w:t>
      </w:r>
      <w:r>
        <w:t>PMC3309185.</w:t>
      </w:r>
    </w:p>
    <w:p w14:paraId="1D684D71" w14:textId="77777777" w:rsidR="00EE65E5" w:rsidRPr="004F55C2" w:rsidRDefault="00EE65E5" w:rsidP="00D8361E">
      <w:pPr>
        <w:numPr>
          <w:ilvl w:val="0"/>
          <w:numId w:val="3"/>
        </w:numPr>
        <w:ind w:left="576" w:hanging="576"/>
        <w:rPr>
          <w:color w:val="000000"/>
        </w:rPr>
      </w:pPr>
      <w:r w:rsidRPr="000B6824">
        <w:t>The International Stroke Genetics Consortium (ISGC); the Wellcome Trust Case Control Consortium 2</w:t>
      </w:r>
      <w:r w:rsidRPr="006320E2">
        <w:t xml:space="preserve"> (WTCCC2), Bellenguez C, Bevan S, Gschwendtner A, Spencer CC, Burgess AI, </w:t>
      </w:r>
      <w:r w:rsidR="007F3A35">
        <w:t xml:space="preserve">…, </w:t>
      </w:r>
      <w:r w:rsidRPr="002F407E">
        <w:rPr>
          <w:b/>
        </w:rPr>
        <w:t>Mitchell BD</w:t>
      </w:r>
      <w:r>
        <w:t xml:space="preserve">, </w:t>
      </w:r>
      <w:r w:rsidR="007F3A35">
        <w:t xml:space="preserve">…, </w:t>
      </w:r>
      <w:r>
        <w:t xml:space="preserve">Sudlow CL, Rothwell PM, Dichgans M, Donnelly P, Markus HS. </w:t>
      </w:r>
      <w:r w:rsidRPr="00174CD2">
        <w:t xml:space="preserve">Genome-wide association study identifies a variant in </w:t>
      </w:r>
      <w:r w:rsidRPr="00036B10">
        <w:rPr>
          <w:i/>
        </w:rPr>
        <w:t>HDAC9</w:t>
      </w:r>
      <w:r w:rsidRPr="00174CD2">
        <w:t xml:space="preserve"> associated with large vessel ischemic stroke</w:t>
      </w:r>
      <w:r w:rsidRPr="008303B1">
        <w:t>.</w:t>
      </w:r>
      <w:r w:rsidRPr="006263D4">
        <w:t xml:space="preserve">  </w:t>
      </w:r>
      <w:r>
        <w:t>Nat Genet 44(3):328-333, 2012.  PMC3303115.</w:t>
      </w:r>
    </w:p>
    <w:p w14:paraId="456F96E2" w14:textId="77777777" w:rsidR="00EE65E5" w:rsidRPr="00311B6E" w:rsidRDefault="00EE65E5" w:rsidP="0011055D">
      <w:pPr>
        <w:pStyle w:val="desc"/>
        <w:numPr>
          <w:ilvl w:val="0"/>
          <w:numId w:val="3"/>
        </w:numPr>
        <w:spacing w:before="0" w:beforeAutospacing="0" w:after="120" w:afterAutospacing="0"/>
        <w:ind w:left="576" w:hanging="576"/>
        <w:rPr>
          <w:sz w:val="22"/>
          <w:szCs w:val="22"/>
        </w:rPr>
      </w:pPr>
      <w:r w:rsidRPr="005E615F">
        <w:rPr>
          <w:sz w:val="22"/>
          <w:szCs w:val="22"/>
        </w:rPr>
        <w:t xml:space="preserve">Traylor M, Farrall M, Holliday EG, Sudlow C, Hopewell JC, </w:t>
      </w:r>
      <w:r w:rsidR="00217099">
        <w:rPr>
          <w:sz w:val="22"/>
          <w:szCs w:val="22"/>
        </w:rPr>
        <w:t xml:space="preserve">…, </w:t>
      </w:r>
      <w:r w:rsidRPr="002F407E">
        <w:rPr>
          <w:b/>
          <w:bCs/>
          <w:sz w:val="22"/>
          <w:szCs w:val="22"/>
        </w:rPr>
        <w:t>Mitchell BD</w:t>
      </w:r>
      <w:r w:rsidRPr="00957AF7">
        <w:rPr>
          <w:sz w:val="22"/>
          <w:szCs w:val="22"/>
        </w:rPr>
        <w:t xml:space="preserve">, </w:t>
      </w:r>
      <w:r w:rsidR="00217099">
        <w:rPr>
          <w:sz w:val="22"/>
          <w:szCs w:val="22"/>
        </w:rPr>
        <w:t xml:space="preserve">…, </w:t>
      </w:r>
      <w:r w:rsidRPr="00311B6E">
        <w:rPr>
          <w:sz w:val="22"/>
          <w:szCs w:val="22"/>
        </w:rPr>
        <w:t>Rosand J, Meschia JF, Stefansson K, Dichgans M, Markus HS; on behalf of the International Stroke Genetics Consortium.  Genetic risk factors for ischaemic stroke and its subtypes (the Metastroke Collaboration</w:t>
      </w:r>
      <w:r w:rsidR="00101006">
        <w:rPr>
          <w:sz w:val="22"/>
          <w:szCs w:val="22"/>
        </w:rPr>
        <w:t>): a meta-analysis of gen</w:t>
      </w:r>
      <w:r w:rsidRPr="00311B6E">
        <w:rPr>
          <w:sz w:val="22"/>
          <w:szCs w:val="22"/>
        </w:rPr>
        <w:t xml:space="preserve">ome-wide association studies.  Lancet Neurol 11(11): 951-62, </w:t>
      </w:r>
      <w:r w:rsidRPr="00241A5E">
        <w:rPr>
          <w:sz w:val="22"/>
          <w:szCs w:val="22"/>
        </w:rPr>
        <w:t xml:space="preserve">2012.  </w:t>
      </w:r>
      <w:r>
        <w:rPr>
          <w:sz w:val="22"/>
          <w:szCs w:val="22"/>
        </w:rPr>
        <w:t>PMC</w:t>
      </w:r>
      <w:r w:rsidRPr="00241A5E">
        <w:rPr>
          <w:sz w:val="22"/>
          <w:szCs w:val="22"/>
        </w:rPr>
        <w:t>3490334</w:t>
      </w:r>
      <w:r>
        <w:rPr>
          <w:sz w:val="22"/>
          <w:szCs w:val="22"/>
        </w:rPr>
        <w:t>.</w:t>
      </w:r>
    </w:p>
    <w:p w14:paraId="64FC23BB" w14:textId="77777777" w:rsidR="00EE65E5" w:rsidRPr="00D666BD" w:rsidRDefault="00EE65E5" w:rsidP="00D8361E">
      <w:pPr>
        <w:numPr>
          <w:ilvl w:val="0"/>
          <w:numId w:val="3"/>
        </w:numPr>
        <w:tabs>
          <w:tab w:val="clear" w:pos="570"/>
          <w:tab w:val="num" w:pos="-6"/>
        </w:tabs>
      </w:pPr>
      <w:r>
        <w:t xml:space="preserve">van der Harst P, Zhang W, Mateo Leach I, Rendon A, Verweij N, </w:t>
      </w:r>
      <w:r w:rsidR="007F3A35">
        <w:t xml:space="preserve">…, </w:t>
      </w:r>
      <w:r w:rsidRPr="002F407E">
        <w:rPr>
          <w:b/>
          <w:bCs/>
        </w:rPr>
        <w:t>Mitchell BD</w:t>
      </w:r>
      <w:r>
        <w:t xml:space="preserve">, </w:t>
      </w:r>
      <w:r w:rsidR="007F3A35">
        <w:t xml:space="preserve">…, </w:t>
      </w:r>
      <w:r>
        <w:t>Gieger C, Kooner JS, Ouwehand WH,</w:t>
      </w:r>
      <w:r w:rsidR="007F3A35">
        <w:t xml:space="preserve"> Soranzo N, Chambers JC.  Seven</w:t>
      </w:r>
      <w:r>
        <w:t>ty-five</w:t>
      </w:r>
      <w:r w:rsidRPr="006B4D4D">
        <w:rPr>
          <w:lang w:val="en-GB"/>
        </w:rPr>
        <w:t xml:space="preserve"> genetic loci influencing the human red</w:t>
      </w:r>
      <w:r>
        <w:rPr>
          <w:lang w:val="en-GB"/>
        </w:rPr>
        <w:t xml:space="preserve"> blood cell.  Nature </w:t>
      </w:r>
      <w:r w:rsidRPr="00D666BD">
        <w:rPr>
          <w:lang w:val="en-GB"/>
        </w:rPr>
        <w:t xml:space="preserve">492(7429):369-75, 2012.  </w:t>
      </w:r>
      <w:r>
        <w:rPr>
          <w:lang w:val="en-GB"/>
        </w:rPr>
        <w:t>PMC</w:t>
      </w:r>
      <w:r w:rsidRPr="00D666BD">
        <w:t xml:space="preserve"> 3623669.</w:t>
      </w:r>
    </w:p>
    <w:p w14:paraId="37F3AFA6" w14:textId="77777777" w:rsidR="00EE65E5" w:rsidRDefault="00EE65E5" w:rsidP="00D8361E">
      <w:pPr>
        <w:numPr>
          <w:ilvl w:val="0"/>
          <w:numId w:val="3"/>
        </w:numPr>
        <w:ind w:left="576" w:hanging="576"/>
      </w:pPr>
      <w:r w:rsidRPr="005D4081">
        <w:t xml:space="preserve">Wassel CL, Lamina C, Nambi V, Coassin S, Mukamal KJ, </w:t>
      </w:r>
      <w:r w:rsidR="00797E5D">
        <w:t xml:space="preserve">…, </w:t>
      </w:r>
      <w:r w:rsidRPr="002F407E">
        <w:rPr>
          <w:b/>
        </w:rPr>
        <w:t>Mitchell BD</w:t>
      </w:r>
      <w:r>
        <w:t xml:space="preserve">, </w:t>
      </w:r>
      <w:r w:rsidR="00797E5D">
        <w:t xml:space="preserve">…, </w:t>
      </w:r>
      <w:r>
        <w:t>Mohler ER 3rd, North KE, Reiner AP, Kronenberg F, Murabito JM.</w:t>
      </w:r>
      <w:r w:rsidRPr="00676F11">
        <w:t xml:space="preserve"> </w:t>
      </w:r>
      <w:r>
        <w:t xml:space="preserve"> Genetic determinants of the ankle-brachial index: A meta-analysis of a cardiovascular candidate gene 50K SNP panel in the Candidate Gene Association Resource (CARe) Consortium.  Atherosclerosis 222(1):138-47, 2012.  PMC3596171.</w:t>
      </w:r>
    </w:p>
    <w:p w14:paraId="1AA650AB" w14:textId="77777777" w:rsidR="00EE65E5" w:rsidRPr="00FC2740" w:rsidRDefault="00EE65E5" w:rsidP="00D8361E">
      <w:pPr>
        <w:numPr>
          <w:ilvl w:val="0"/>
          <w:numId w:val="3"/>
        </w:numPr>
        <w:tabs>
          <w:tab w:val="clear" w:pos="570"/>
          <w:tab w:val="num" w:pos="-6"/>
        </w:tabs>
        <w:ind w:left="576" w:hanging="576"/>
        <w:rPr>
          <w:color w:val="000000"/>
        </w:rPr>
      </w:pPr>
      <w:r>
        <w:t xml:space="preserve">Zheng HF, Tobias JH, Duncan E, Evans DM, Eriksson J, Paternoster L, Yerges-Armstrong LM, Lehtimäki T, Bergström U, Kähönen M, Leo PJ, Raitakari O, Laaksonen M, Nicholson GC, Viikari J, Ladouceur M, Lyytikäinen LP, Medina-Gomez C, Rivadeneira F, Prince RL, Sievanen H, Leslie WD, Mellström D, Eisman JA, Movérare-Skrtic S, Goltzman D, Hanley DA, Jones G, St Pourcain B, Xiao Y, Timpson NJ, Smith GD, Reid IR, Ring SM, Sambrook PN, Karlsson M, Dennison EM, Kemp JP, Danoy P, Sayers A, Wilson SG, Nethander M, McCloskey E, Vandenput L, Eastell R, Liu J, Spector T, </w:t>
      </w:r>
      <w:r w:rsidRPr="002F407E">
        <w:rPr>
          <w:b/>
        </w:rPr>
        <w:t>Mitchell BD</w:t>
      </w:r>
      <w:r>
        <w:t xml:space="preserve">, Streeten EA, Brommage R, Pettersson-Kymmer U, Brown MA, Ohlsson C, Richards JB, Lorentzon M.  </w:t>
      </w:r>
      <w:r w:rsidRPr="00FC2740">
        <w:rPr>
          <w:bCs/>
          <w:i/>
        </w:rPr>
        <w:t>WNT16</w:t>
      </w:r>
      <w:r w:rsidRPr="00FC2740">
        <w:rPr>
          <w:bCs/>
        </w:rPr>
        <w:t xml:space="preserve"> influences bone mineral density, cortical bone thickness, bone strength and osteoporotic fracture risk.  PLoS Genet 8(7):e1002745, 2012.  </w:t>
      </w:r>
      <w:r>
        <w:t xml:space="preserve">PMC3390364. </w:t>
      </w:r>
    </w:p>
    <w:p w14:paraId="79717008" w14:textId="77777777" w:rsidR="00EE65E5" w:rsidRPr="001046CD" w:rsidRDefault="00EE65E5" w:rsidP="00D8361E">
      <w:pPr>
        <w:numPr>
          <w:ilvl w:val="0"/>
          <w:numId w:val="3"/>
        </w:numPr>
        <w:tabs>
          <w:tab w:val="clear" w:pos="570"/>
          <w:tab w:val="num" w:pos="-6"/>
        </w:tabs>
        <w:autoSpaceDE w:val="0"/>
        <w:autoSpaceDN w:val="0"/>
        <w:adjustRightInd w:val="0"/>
        <w:rPr>
          <w:rFonts w:cs="Arial"/>
        </w:rPr>
      </w:pPr>
      <w:r>
        <w:lastRenderedPageBreak/>
        <w:t xml:space="preserve">Zupancic ML, Cantarel BL, Liu Z, Drabek EF, Ryan KA, Cirimotich S, Jones C, Knight R, Walters WA, Knights D, Mongodin EF, Horenstein RB, </w:t>
      </w:r>
      <w:r w:rsidRPr="002F407E">
        <w:rPr>
          <w:b/>
        </w:rPr>
        <w:t>Mitchell BD</w:t>
      </w:r>
      <w:r>
        <w:t>, Steinle N, Snitker S, Shuldiner AR, Fraser CM.</w:t>
      </w:r>
      <w:r w:rsidRPr="001046CD">
        <w:t xml:space="preserve"> Analysis of the gut microbiota in the Old Order Amish and its relation to the metabolic syndrome.  </w:t>
      </w:r>
      <w:r>
        <w:t>PLoS One 7(8):e43052, 2012.  PMC3419686.</w:t>
      </w:r>
    </w:p>
    <w:p w14:paraId="0FE3E0CA" w14:textId="77777777" w:rsidR="000B033A" w:rsidRDefault="000B033A" w:rsidP="0092537A">
      <w:pPr>
        <w:autoSpaceDE w:val="0"/>
        <w:autoSpaceDN w:val="0"/>
        <w:adjustRightInd w:val="0"/>
        <w:rPr>
          <w:b/>
          <w:i/>
        </w:rPr>
      </w:pPr>
    </w:p>
    <w:p w14:paraId="34335EDB" w14:textId="77777777" w:rsidR="0092537A" w:rsidRDefault="0092537A" w:rsidP="0092537A">
      <w:pPr>
        <w:autoSpaceDE w:val="0"/>
        <w:autoSpaceDN w:val="0"/>
        <w:adjustRightInd w:val="0"/>
        <w:rPr>
          <w:b/>
          <w:i/>
        </w:rPr>
      </w:pPr>
      <w:r w:rsidRPr="0092537A">
        <w:rPr>
          <w:b/>
          <w:i/>
        </w:rPr>
        <w:t>201</w:t>
      </w:r>
      <w:r>
        <w:rPr>
          <w:b/>
          <w:i/>
        </w:rPr>
        <w:t>3</w:t>
      </w:r>
    </w:p>
    <w:p w14:paraId="31CAB740" w14:textId="77777777" w:rsidR="008B0443" w:rsidRDefault="008B0443" w:rsidP="00CF4E8F">
      <w:pPr>
        <w:numPr>
          <w:ilvl w:val="0"/>
          <w:numId w:val="3"/>
        </w:numPr>
        <w:ind w:left="576" w:hanging="576"/>
        <w:rPr>
          <w:rStyle w:val="highlight"/>
        </w:rPr>
      </w:pPr>
      <w:r>
        <w:t xml:space="preserve">Adib-Samii P, Rost N, Traylor M, Devan W, Biffi A, Lanfranconi S, Fitzpatrick K, Bevan S, Kanakis A, Valant V, Gschwendtner A, Malik R, Richie A, Gamble D, Segal H, Parati EA, Ciusani E, Holliday EG, Maguire J, Wardlaw J, Worrall B, Bis J, Wiggins KL, Longstreth W, Kittner SJ, Cheng YC, Mosley T, Falcone GJ, Furie KL, Leiva-Salinas C, Lau BC, Saleem Khan M; Australian Stroke Genetics Collaborative; Wellcome Trust Case-Control Consortium-2 (WTCCC2); METASTROKE, Sharma P, Fornage M, </w:t>
      </w:r>
      <w:r>
        <w:rPr>
          <w:b/>
          <w:bCs/>
        </w:rPr>
        <w:t>Mitchell BD</w:t>
      </w:r>
      <w:r>
        <w:t>, Psaty BM, Sudlow C, Levi C, Boncoraglio GB, Rothwell PM, Meschia J, Dichgans M, Rosand J, Markus HS; International Stroke Genetics Consortium</w:t>
      </w:r>
      <w:r w:rsidRPr="00342C20">
        <w:t xml:space="preserve">.  </w:t>
      </w:r>
      <w:r w:rsidRPr="00342C20">
        <w:rPr>
          <w:rStyle w:val="highlight"/>
        </w:rPr>
        <w:t xml:space="preserve">17q25 locus is associated with </w:t>
      </w:r>
      <w:r w:rsidRPr="00240495">
        <w:rPr>
          <w:rStyle w:val="highlight"/>
        </w:rPr>
        <w:t xml:space="preserve">white matter hyperintensity lesion volume in patients with ischemic stroke, but not with lacunar stroke.  Stroke </w:t>
      </w:r>
      <w:r w:rsidRPr="00240495">
        <w:t>44(6):1609-15</w:t>
      </w:r>
      <w:r w:rsidRPr="00240495">
        <w:rPr>
          <w:rStyle w:val="highlight"/>
        </w:rPr>
        <w:t xml:space="preserve">, 2013.  </w:t>
      </w:r>
      <w:r>
        <w:rPr>
          <w:rStyle w:val="highlight"/>
        </w:rPr>
        <w:t>PMC</w:t>
      </w:r>
      <w:r w:rsidRPr="00240495">
        <w:t>3771337.</w:t>
      </w:r>
    </w:p>
    <w:p w14:paraId="48E4D4DC" w14:textId="77777777" w:rsidR="008B0443" w:rsidRPr="00EE7216" w:rsidRDefault="008B0443" w:rsidP="00EB7CF6">
      <w:pPr>
        <w:numPr>
          <w:ilvl w:val="0"/>
          <w:numId w:val="3"/>
        </w:numPr>
        <w:autoSpaceDE w:val="0"/>
        <w:autoSpaceDN w:val="0"/>
        <w:adjustRightInd w:val="0"/>
        <w:ind w:left="576" w:hanging="576"/>
      </w:pPr>
      <w:r w:rsidRPr="00EE7216">
        <w:rPr>
          <w:bCs/>
        </w:rPr>
        <w:t xml:space="preserve">Capuano MM, </w:t>
      </w:r>
      <w:r w:rsidRPr="00EE7216">
        <w:rPr>
          <w:color w:val="000000"/>
        </w:rPr>
        <w:t xml:space="preserve">Sorkin JD, </w:t>
      </w:r>
      <w:r>
        <w:rPr>
          <w:color w:val="000000"/>
        </w:rPr>
        <w:t>Chang Y-PC</w:t>
      </w:r>
      <w:r w:rsidRPr="00EE7216">
        <w:rPr>
          <w:bCs/>
        </w:rPr>
        <w:t xml:space="preserve">, Ling H, </w:t>
      </w:r>
      <w:r w:rsidRPr="00EE7216">
        <w:rPr>
          <w:color w:val="000000"/>
        </w:rPr>
        <w:t xml:space="preserve">O'Connell JR, Rothman PB, </w:t>
      </w:r>
      <w:r w:rsidRPr="002F407E">
        <w:rPr>
          <w:b/>
          <w:color w:val="000000"/>
        </w:rPr>
        <w:t>Mitchell BD</w:t>
      </w:r>
      <w:r w:rsidRPr="00EE7216">
        <w:rPr>
          <w:color w:val="000000"/>
        </w:rPr>
        <w:t xml:space="preserve">, </w:t>
      </w:r>
      <w:r w:rsidRPr="00EE7216">
        <w:rPr>
          <w:bCs/>
        </w:rPr>
        <w:t>Silver KD.</w:t>
      </w:r>
      <w:r w:rsidRPr="00EE7216">
        <w:t xml:space="preserve"> </w:t>
      </w:r>
      <w:r w:rsidRPr="001C5156">
        <w:t xml:space="preserve">Polymorphisms in the </w:t>
      </w:r>
      <w:r w:rsidRPr="001C5156">
        <w:rPr>
          <w:i/>
          <w:iCs/>
        </w:rPr>
        <w:t>SOCS7</w:t>
      </w:r>
      <w:r w:rsidRPr="001C5156">
        <w:t xml:space="preserve"> gene and glucose homeostasis traits.  BMC Res Notes 1:235, 2013.  </w:t>
      </w:r>
      <w:r>
        <w:t>PMC</w:t>
      </w:r>
      <w:r w:rsidRPr="001C5156">
        <w:t>3686602.</w:t>
      </w:r>
    </w:p>
    <w:p w14:paraId="0DC6E81F" w14:textId="77777777" w:rsidR="008B0443" w:rsidRPr="006F6577" w:rsidRDefault="008B0443" w:rsidP="006F6577">
      <w:pPr>
        <w:numPr>
          <w:ilvl w:val="0"/>
          <w:numId w:val="3"/>
        </w:numPr>
      </w:pPr>
      <w:r>
        <w:t xml:space="preserve">den Hoed M, Eijgelsheim M, Esko T, Brundel BJ, Peal DS, </w:t>
      </w:r>
      <w:r w:rsidR="007F3A35">
        <w:t xml:space="preserve">…, </w:t>
      </w:r>
      <w:r w:rsidRPr="002A208C">
        <w:rPr>
          <w:b/>
        </w:rPr>
        <w:t>Mitchell BD</w:t>
      </w:r>
      <w:r>
        <w:t xml:space="preserve">, </w:t>
      </w:r>
      <w:r w:rsidR="007F3A35">
        <w:t xml:space="preserve">…, </w:t>
      </w:r>
      <w:r>
        <w:t xml:space="preserve">Munroe PB, Sibon OC, Milan DJ, Snieder H, Samani </w:t>
      </w:r>
      <w:r w:rsidRPr="006F6577">
        <w:t>NJ, Loos RJ.  Identification of h</w:t>
      </w:r>
      <w:r w:rsidRPr="006F6577">
        <w:rPr>
          <w:bCs/>
        </w:rPr>
        <w:t xml:space="preserve">eart rate-associated loci and their effects on cardiac conduction and rhythm disorders.   Nat Genet 45(6):621-31, 2013.  </w:t>
      </w:r>
      <w:r>
        <w:t>PMC3696959.</w:t>
      </w:r>
    </w:p>
    <w:p w14:paraId="22C3ABD4" w14:textId="77777777" w:rsidR="008B0443" w:rsidRPr="009771D0" w:rsidRDefault="008B0443" w:rsidP="00A552A9">
      <w:pPr>
        <w:numPr>
          <w:ilvl w:val="0"/>
          <w:numId w:val="3"/>
        </w:numPr>
        <w:shd w:val="clear" w:color="auto" w:fill="FFFFFF"/>
        <w:ind w:left="576" w:hanging="576"/>
        <w:rPr>
          <w:sz w:val="18"/>
          <w:szCs w:val="18"/>
        </w:rPr>
      </w:pPr>
      <w:r w:rsidRPr="00A552A9">
        <w:t xml:space="preserve">Do R, Willer CJ, Schmidt EM, Sengupta S, Gao C, </w:t>
      </w:r>
      <w:r w:rsidR="007F3A35">
        <w:t xml:space="preserve">…, </w:t>
      </w:r>
      <w:r w:rsidRPr="00A552A9">
        <w:rPr>
          <w:b/>
          <w:bCs/>
        </w:rPr>
        <w:t>Mitchell BD</w:t>
      </w:r>
      <w:r w:rsidRPr="00A552A9">
        <w:t xml:space="preserve">, </w:t>
      </w:r>
      <w:r w:rsidR="007F3A35">
        <w:t xml:space="preserve">…, </w:t>
      </w:r>
      <w:r w:rsidRPr="00A552A9">
        <w:t xml:space="preserve">Ingelsson E, Abecasis GR, Daly MJ, Neale BM, Kathiresan S. Common variants associated with plasma </w:t>
      </w:r>
      <w:r w:rsidRPr="009771D0">
        <w:t xml:space="preserve">triglycerides and risk for coronary artery disease.  Nat Genet </w:t>
      </w:r>
      <w:r w:rsidRPr="009771D0">
        <w:rPr>
          <w:bCs/>
          <w:color w:val="000000"/>
        </w:rPr>
        <w:t>45(11):1345-52, 2013.</w:t>
      </w:r>
      <w:r>
        <w:rPr>
          <w:bCs/>
          <w:color w:val="000000"/>
        </w:rPr>
        <w:t xml:space="preserve"> </w:t>
      </w:r>
      <w:r>
        <w:t xml:space="preserve"> PMC3904346</w:t>
      </w:r>
      <w:r w:rsidRPr="009771D0">
        <w:t>.</w:t>
      </w:r>
    </w:p>
    <w:p w14:paraId="47A3B131" w14:textId="27A41187" w:rsidR="008B0443" w:rsidRPr="005D6B8C" w:rsidRDefault="008B0443" w:rsidP="005D6B8C">
      <w:pPr>
        <w:numPr>
          <w:ilvl w:val="0"/>
          <w:numId w:val="3"/>
        </w:numPr>
        <w:ind w:left="576" w:hanging="576"/>
        <w:rPr>
          <w:sz w:val="24"/>
          <w:szCs w:val="24"/>
        </w:rPr>
      </w:pPr>
      <w:r w:rsidRPr="00325C24">
        <w:t xml:space="preserve">Ferguson JF, Matthews GJ, Townsend RR, Raj D, Kanetsky PA, Budoff M, Fischer MJ, Rosas S, Kanthety R, Ojo A, Rahman M, He J, Go A, Gadegbeku C, Flack J, Wright J, Master S, Qasim A, Li M, Mehta NN, Shen H, </w:t>
      </w:r>
      <w:r w:rsidRPr="00C51110">
        <w:rPr>
          <w:b/>
        </w:rPr>
        <w:t>Mitchell BD</w:t>
      </w:r>
      <w:r w:rsidRPr="00325C24">
        <w:t>, O’Connell JR, Shuldiner AR, Ho WK, Young R, Rasheed A,</w:t>
      </w:r>
      <w:r>
        <w:t xml:space="preserve"> </w:t>
      </w:r>
      <w:r w:rsidRPr="008B753B">
        <w:t>Danesh</w:t>
      </w:r>
      <w:r>
        <w:t xml:space="preserve"> J, </w:t>
      </w:r>
      <w:r w:rsidRPr="008B753B">
        <w:t>Saleheen</w:t>
      </w:r>
      <w:r>
        <w:t xml:space="preserve"> D, </w:t>
      </w:r>
      <w:r w:rsidRPr="00C51110">
        <w:rPr>
          <w:color w:val="000000"/>
        </w:rPr>
        <w:t xml:space="preserve">Kusek J, </w:t>
      </w:r>
      <w:r w:rsidRPr="008B753B">
        <w:t>Feldman</w:t>
      </w:r>
      <w:r>
        <w:t xml:space="preserve"> HI, </w:t>
      </w:r>
      <w:r w:rsidRPr="008B753B">
        <w:t>Rader</w:t>
      </w:r>
      <w:r>
        <w:t xml:space="preserve"> DJ, </w:t>
      </w:r>
      <w:r w:rsidRPr="008B753B">
        <w:t>Foulkes</w:t>
      </w:r>
      <w:r>
        <w:t xml:space="preserve"> AS, </w:t>
      </w:r>
      <w:r w:rsidRPr="008B753B">
        <w:t>Reilly</w:t>
      </w:r>
      <w:r>
        <w:t xml:space="preserve"> MP, </w:t>
      </w:r>
      <w:r w:rsidRPr="008B753B">
        <w:t>CRIC Study Investigators.</w:t>
      </w:r>
      <w:r>
        <w:t xml:space="preserve"> </w:t>
      </w:r>
      <w:r w:rsidRPr="008B753B">
        <w:t xml:space="preserve">Candidate </w:t>
      </w:r>
      <w:r>
        <w:t>g</w:t>
      </w:r>
      <w:r w:rsidRPr="008B753B">
        <w:t xml:space="preserve">ene </w:t>
      </w:r>
      <w:r>
        <w:t>a</w:t>
      </w:r>
      <w:r w:rsidRPr="008B753B">
        <w:t xml:space="preserve">ssociation </w:t>
      </w:r>
      <w:r>
        <w:t>s</w:t>
      </w:r>
      <w:r w:rsidRPr="008B753B">
        <w:t xml:space="preserve">tudy of </w:t>
      </w:r>
      <w:r>
        <w:t>c</w:t>
      </w:r>
      <w:r w:rsidRPr="008B753B">
        <w:t xml:space="preserve">oronary </w:t>
      </w:r>
      <w:r>
        <w:t>a</w:t>
      </w:r>
      <w:r w:rsidRPr="008B753B">
        <w:t xml:space="preserve">rtery </w:t>
      </w:r>
      <w:r>
        <w:t>c</w:t>
      </w:r>
      <w:r w:rsidRPr="008B753B">
        <w:t xml:space="preserve">alcification in </w:t>
      </w:r>
      <w:r>
        <w:t>c</w:t>
      </w:r>
      <w:r w:rsidRPr="008B753B">
        <w:t xml:space="preserve">hronic </w:t>
      </w:r>
      <w:r>
        <w:t>k</w:t>
      </w:r>
      <w:r w:rsidRPr="008B753B">
        <w:t xml:space="preserve">idney </w:t>
      </w:r>
      <w:r w:rsidRPr="00550475">
        <w:t xml:space="preserve">disease: findings from the Chronic Renal Insufficiency Cohort Study.  J Am Coll Cardiol </w:t>
      </w:r>
      <w:r>
        <w:t>62(9):789-98, 2013.  PMC3953823.</w:t>
      </w:r>
    </w:p>
    <w:p w14:paraId="6DD18216" w14:textId="77777777" w:rsidR="008B0443" w:rsidRPr="00000514" w:rsidRDefault="008B0443" w:rsidP="00D8361E">
      <w:pPr>
        <w:numPr>
          <w:ilvl w:val="0"/>
          <w:numId w:val="3"/>
        </w:numPr>
        <w:tabs>
          <w:tab w:val="clear" w:pos="570"/>
          <w:tab w:val="num" w:pos="-6"/>
        </w:tabs>
        <w:rPr>
          <w:rFonts w:eastAsia="SimSun"/>
        </w:rPr>
      </w:pPr>
      <w:r>
        <w:rPr>
          <w:rFonts w:eastAsia="SimSun"/>
        </w:rPr>
        <w:t xml:space="preserve">Ganesh SK, Tragante V, Guo W, Lanktree MB, Smith EN, </w:t>
      </w:r>
      <w:r w:rsidR="00217099">
        <w:rPr>
          <w:rFonts w:eastAsia="SimSun"/>
        </w:rPr>
        <w:t xml:space="preserve">…, </w:t>
      </w:r>
      <w:r>
        <w:rPr>
          <w:b/>
          <w:bCs/>
        </w:rPr>
        <w:t>Mitchell BD</w:t>
      </w:r>
      <w:r>
        <w:t xml:space="preserve">, </w:t>
      </w:r>
      <w:r w:rsidR="00217099">
        <w:t xml:space="preserve">…, </w:t>
      </w:r>
      <w:r>
        <w:t>de Bakker PI, Zhu X, Levy D, Keating BJ, Asselbergs FW.</w:t>
      </w:r>
      <w:r>
        <w:rPr>
          <w:rFonts w:eastAsia="SimSun"/>
        </w:rPr>
        <w:t xml:space="preserve">  Loci influencing blood pressure identified using a cardiovascular g</w:t>
      </w:r>
      <w:r w:rsidRPr="008B753B">
        <w:rPr>
          <w:rFonts w:cs="Calibri"/>
        </w:rPr>
        <w:t>ene-</w:t>
      </w:r>
      <w:r w:rsidRPr="00000514">
        <w:rPr>
          <w:rFonts w:cs="Calibri"/>
        </w:rPr>
        <w:t xml:space="preserve">centric array.  Hum Mol Genet 22(8):1663-78, 2013.  </w:t>
      </w:r>
      <w:r>
        <w:t>PMC</w:t>
      </w:r>
      <w:r w:rsidRPr="00000514">
        <w:t>3657476.</w:t>
      </w:r>
    </w:p>
    <w:p w14:paraId="1978654E" w14:textId="77777777" w:rsidR="008B0443" w:rsidRPr="009771D0" w:rsidRDefault="008B0443" w:rsidP="00EF1AF7">
      <w:pPr>
        <w:numPr>
          <w:ilvl w:val="0"/>
          <w:numId w:val="3"/>
        </w:numPr>
        <w:rPr>
          <w:bCs/>
          <w:color w:val="000000"/>
        </w:rPr>
      </w:pPr>
      <w:r w:rsidRPr="00AA3EF5">
        <w:t xml:space="preserve">Global Lipids Genetics Consortium, Willer CJ, Schmidt EM, Sengupta S, Peloso GM, Gustafsson S, </w:t>
      </w:r>
      <w:r w:rsidR="007F3A35">
        <w:t xml:space="preserve">…, </w:t>
      </w:r>
      <w:r w:rsidRPr="00AA3EF5">
        <w:rPr>
          <w:b/>
          <w:bCs/>
        </w:rPr>
        <w:t>Mitchell BD</w:t>
      </w:r>
      <w:r w:rsidRPr="00AA3EF5">
        <w:t xml:space="preserve">, </w:t>
      </w:r>
      <w:r w:rsidR="007F3A35">
        <w:t xml:space="preserve">…, </w:t>
      </w:r>
      <w:r w:rsidRPr="00AA3EF5">
        <w:t>Boehnke M, Deloukas P, Kathiresan S, Mohlke KL, Ingelsson E, Abecasis GR</w:t>
      </w:r>
      <w:r w:rsidRPr="00AA3EF5">
        <w:rPr>
          <w:bCs/>
          <w:color w:val="000000"/>
        </w:rPr>
        <w:t xml:space="preserve">.  Discovery and refinement of loci associated with lipid levels.  Nature Genet </w:t>
      </w:r>
      <w:r>
        <w:rPr>
          <w:bCs/>
          <w:color w:val="000000"/>
        </w:rPr>
        <w:t xml:space="preserve">45(11):1274-83, 2013. </w:t>
      </w:r>
      <w:r w:rsidRPr="009771D0">
        <w:t>PMC3838666</w:t>
      </w:r>
      <w:r w:rsidRPr="009771D0">
        <w:rPr>
          <w:bCs/>
          <w:color w:val="000000"/>
        </w:rPr>
        <w:t>.</w:t>
      </w:r>
    </w:p>
    <w:p w14:paraId="3AD3169C" w14:textId="77777777" w:rsidR="008B0443" w:rsidRDefault="008B0443" w:rsidP="00C51110">
      <w:pPr>
        <w:numPr>
          <w:ilvl w:val="0"/>
          <w:numId w:val="3"/>
        </w:numPr>
        <w:tabs>
          <w:tab w:val="clear" w:pos="570"/>
          <w:tab w:val="num" w:pos="-6"/>
        </w:tabs>
        <w:ind w:left="576" w:hanging="576"/>
        <w:rPr>
          <w:sz w:val="18"/>
        </w:rPr>
      </w:pPr>
      <w:r>
        <w:t>Guo Y, Lanktree MB, Taylo</w:t>
      </w:r>
      <w:r w:rsidRPr="00265510">
        <w:t xml:space="preserve">r K, </w:t>
      </w:r>
      <w:r>
        <w:t>Hakonarson H, Lange LA, Keating BJ; IBC 50K SNP array BMI Consortium</w:t>
      </w:r>
      <w:r w:rsidRPr="00265510">
        <w:t xml:space="preserve">.  Gene-centric meta-analysis of </w:t>
      </w:r>
      <w:r>
        <w:t>108,912</w:t>
      </w:r>
      <w:r w:rsidRPr="00265510">
        <w:t xml:space="preserve"> indiv</w:t>
      </w:r>
      <w:r>
        <w:t>iduals confirms known b</w:t>
      </w:r>
      <w:r w:rsidRPr="00265510">
        <w:t xml:space="preserve">ody </w:t>
      </w:r>
      <w:r>
        <w:t>m</w:t>
      </w:r>
      <w:r w:rsidRPr="00265510">
        <w:t xml:space="preserve">ass </w:t>
      </w:r>
      <w:r>
        <w:t>i</w:t>
      </w:r>
      <w:r w:rsidRPr="00265510">
        <w:t xml:space="preserve">ndex loci and reveal </w:t>
      </w:r>
      <w:r>
        <w:t xml:space="preserve">three </w:t>
      </w:r>
      <w:r w:rsidRPr="00265510">
        <w:t>novel signals.</w:t>
      </w:r>
      <w:r>
        <w:t xml:space="preserve">  Hum Molec Genet 22(1): 184-201, 2013. PMC3522401.</w:t>
      </w:r>
    </w:p>
    <w:p w14:paraId="4F173E21" w14:textId="77777777" w:rsidR="008B0443" w:rsidRPr="006B4D4D" w:rsidRDefault="008B0443" w:rsidP="00C51110">
      <w:pPr>
        <w:numPr>
          <w:ilvl w:val="0"/>
          <w:numId w:val="3"/>
        </w:numPr>
        <w:tabs>
          <w:tab w:val="clear" w:pos="570"/>
          <w:tab w:val="num" w:pos="-6"/>
        </w:tabs>
      </w:pPr>
      <w:r w:rsidRPr="006B4D4D">
        <w:t xml:space="preserve">Hairston KG, Ducharme JD, Treuth MS, Hsueh W-C, Jastreboff AM, Ryan KA, Shi X, </w:t>
      </w:r>
      <w:r w:rsidRPr="002F407E">
        <w:rPr>
          <w:b/>
        </w:rPr>
        <w:t>Mitchell BD</w:t>
      </w:r>
      <w:r w:rsidRPr="006B4D4D">
        <w:t xml:space="preserve">, Shuldiner AR, Snitker S.  Comparison </w:t>
      </w:r>
      <w:r w:rsidR="00764D3E">
        <w:t xml:space="preserve">of </w:t>
      </w:r>
      <w:r w:rsidRPr="006B4D4D">
        <w:t>body composition and physical activity between Old Order Amish children and non-Amish children.  Diab</w:t>
      </w:r>
      <w:r>
        <w:t>etes Care 36(4):873-9</w:t>
      </w:r>
      <w:r w:rsidRPr="00C51110">
        <w:t xml:space="preserve">, 2013.  </w:t>
      </w:r>
      <w:r>
        <w:t>PMC</w:t>
      </w:r>
      <w:r w:rsidRPr="00C51110">
        <w:t>3609522.</w:t>
      </w:r>
    </w:p>
    <w:p w14:paraId="49B76190" w14:textId="77777777" w:rsidR="008B0443" w:rsidRPr="006320E2" w:rsidRDefault="008B0443" w:rsidP="001162F0">
      <w:pPr>
        <w:numPr>
          <w:ilvl w:val="0"/>
          <w:numId w:val="3"/>
        </w:numPr>
        <w:tabs>
          <w:tab w:val="clear" w:pos="570"/>
          <w:tab w:val="num" w:pos="-6"/>
        </w:tabs>
        <w:autoSpaceDE w:val="0"/>
        <w:autoSpaceDN w:val="0"/>
        <w:adjustRightInd w:val="0"/>
        <w:ind w:left="576" w:hanging="576"/>
      </w:pPr>
      <w:r w:rsidRPr="006320E2">
        <w:lastRenderedPageBreak/>
        <w:t xml:space="preserve">Hamedani AG, </w:t>
      </w:r>
      <w:r>
        <w:t>Cole JW, Cheng Y, Sparks MJ, O’C</w:t>
      </w:r>
      <w:r w:rsidRPr="006320E2">
        <w:t xml:space="preserve">onnell JR, Stine OC, Wozniak MA, Stern BJ, </w:t>
      </w:r>
      <w:r w:rsidRPr="002F407E">
        <w:rPr>
          <w:b/>
        </w:rPr>
        <w:t>Mitchell BD</w:t>
      </w:r>
      <w:r w:rsidRPr="006320E2">
        <w:t>, Kittner SJ. Factor</w:t>
      </w:r>
      <w:r w:rsidR="00217099">
        <w:t xml:space="preserve"> V Leiden and ischemic stroke: T</w:t>
      </w:r>
      <w:r w:rsidRPr="006320E2">
        <w:t xml:space="preserve">he Genetics of Early Onset Stroke (GEOS) Study.  J Stroke Cerebrovasc Dis </w:t>
      </w:r>
      <w:r>
        <w:t xml:space="preserve">22(4):419-23, 2013.  </w:t>
      </w:r>
      <w:r>
        <w:rPr>
          <w:rStyle w:val="Strong"/>
          <w:b w:val="0"/>
        </w:rPr>
        <w:t>PMC</w:t>
      </w:r>
      <w:r w:rsidRPr="001162F0">
        <w:rPr>
          <w:rStyle w:val="Strong"/>
          <w:b w:val="0"/>
        </w:rPr>
        <w:t>3288467.</w:t>
      </w:r>
    </w:p>
    <w:p w14:paraId="1B26A888" w14:textId="77777777" w:rsidR="008B0443" w:rsidRPr="00A36C09" w:rsidRDefault="008B0443" w:rsidP="00D8361E">
      <w:pPr>
        <w:numPr>
          <w:ilvl w:val="0"/>
          <w:numId w:val="3"/>
        </w:numPr>
        <w:rPr>
          <w:rFonts w:eastAsia="SimSun"/>
        </w:rPr>
      </w:pPr>
      <w:r w:rsidRPr="00A36C09">
        <w:rPr>
          <w:rFonts w:eastAsia="SimSun"/>
        </w:rPr>
        <w:t xml:space="preserve">Harriott AM, Dueker N, Cheng Y-C, Ryan KA, O’Connell JR, Stine OC, McArdle PF, Wozniak MA, Stern BJ, </w:t>
      </w:r>
      <w:r w:rsidRPr="00342A19">
        <w:rPr>
          <w:rFonts w:eastAsia="SimSun"/>
          <w:b/>
        </w:rPr>
        <w:t>Mitchell BD</w:t>
      </w:r>
      <w:r w:rsidRPr="00A36C09">
        <w:rPr>
          <w:rFonts w:eastAsia="SimSun"/>
        </w:rPr>
        <w:t>, Kittner SJ, Cole JW. Polymorphisms in migraine-associated gene, ATP1A2, and ischemic stroke risk in a biracial population: The Genetics of Early Onset Stroke Study.  SpringerPlus</w:t>
      </w:r>
      <w:r>
        <w:rPr>
          <w:rFonts w:eastAsia="SimSun"/>
        </w:rPr>
        <w:t xml:space="preserve"> 2:46, 2013.  </w:t>
      </w:r>
      <w:r>
        <w:t>PMC3582818.</w:t>
      </w:r>
    </w:p>
    <w:p w14:paraId="351C2D5E" w14:textId="77777777" w:rsidR="008B0443" w:rsidRPr="00342E44" w:rsidRDefault="008B0443" w:rsidP="00D8361E">
      <w:pPr>
        <w:numPr>
          <w:ilvl w:val="0"/>
          <w:numId w:val="3"/>
        </w:numPr>
        <w:tabs>
          <w:tab w:val="clear" w:pos="570"/>
          <w:tab w:val="num" w:pos="-6"/>
        </w:tabs>
      </w:pPr>
      <w:r w:rsidRPr="00B8533F">
        <w:t xml:space="preserve">Horenstein RB, </w:t>
      </w:r>
      <w:r w:rsidRPr="002F407E">
        <w:rPr>
          <w:b/>
        </w:rPr>
        <w:t>Mitchell BD</w:t>
      </w:r>
      <w:r w:rsidRPr="00B8533F">
        <w:t xml:space="preserve">, </w:t>
      </w:r>
      <w:r>
        <w:t>Post WS, Leutjohann D, von Bergmann K, Ryan KA, Terrin M, Shuldine</w:t>
      </w:r>
      <w:r w:rsidRPr="00342E44">
        <w:t xml:space="preserve">r AR, Steinle NI.  The </w:t>
      </w:r>
      <w:r w:rsidRPr="00342E44">
        <w:rPr>
          <w:i/>
        </w:rPr>
        <w:t>ABCG8</w:t>
      </w:r>
      <w:r w:rsidRPr="00342E44">
        <w:t xml:space="preserve"> G574R variant, serum plant sterol levels, and cardiovascular disease risk in the Old Order Amish.  Arterioscl Thromb Vasc Biol 33:413-9, 2013.</w:t>
      </w:r>
      <w:r w:rsidRPr="00342E44">
        <w:rPr>
          <w:color w:val="000000"/>
          <w:shd w:val="clear" w:color="auto" w:fill="FFFFFF"/>
        </w:rPr>
        <w:t xml:space="preserve"> PMC3817740</w:t>
      </w:r>
      <w:r>
        <w:rPr>
          <w:color w:val="000000"/>
          <w:shd w:val="clear" w:color="auto" w:fill="FFFFFF"/>
        </w:rPr>
        <w:t>.</w:t>
      </w:r>
    </w:p>
    <w:p w14:paraId="15053F53" w14:textId="77777777" w:rsidR="008B0443" w:rsidRPr="00E050EB" w:rsidRDefault="008B0443" w:rsidP="004F3821">
      <w:pPr>
        <w:numPr>
          <w:ilvl w:val="0"/>
          <w:numId w:val="3"/>
        </w:numPr>
        <w:autoSpaceDE w:val="0"/>
        <w:autoSpaceDN w:val="0"/>
        <w:adjustRightInd w:val="0"/>
        <w:rPr>
          <w:szCs w:val="24"/>
        </w:rPr>
      </w:pPr>
      <w:r w:rsidRPr="00F31305">
        <w:t>Jahanshad N, Kochunov</w:t>
      </w:r>
      <w:r>
        <w:t xml:space="preserve"> </w:t>
      </w:r>
      <w:r w:rsidRPr="00F31305">
        <w:t xml:space="preserve">P, Sprooten E, Mandl RC, Nichols TE, Almasy L, Blangero J, Brouwer RM, Curran JE, de Zubicaray GI, Duggirala R, Fox PT, Hong LE, Landman BA, Martin NG, McMahon KL, Medland SE, </w:t>
      </w:r>
      <w:r w:rsidRPr="00D06432">
        <w:rPr>
          <w:b/>
        </w:rPr>
        <w:t>Mitchell BD</w:t>
      </w:r>
      <w:r w:rsidRPr="00F31305">
        <w:t>, Olvera RL, Peterson CP, Starr JM, Sussmann JE, Toga AW, Wardlaw JM, Wright MJ, Hulshoff Pol HE, Bastin ME, McIntosh AM, Deary IJ, Thompson PM, Glahn DC.  Multi-site g</w:t>
      </w:r>
      <w:r>
        <w:t>enetic analysis of d</w:t>
      </w:r>
      <w:r w:rsidRPr="00F31305">
        <w:t xml:space="preserve">iffusion </w:t>
      </w:r>
      <w:r>
        <w:t>images and voxelwise heritability analysis: a pilot p</w:t>
      </w:r>
      <w:r w:rsidRPr="00F31305">
        <w:t>roject of the ENIGMA-DTI Working Group.  NeuroImage</w:t>
      </w:r>
      <w:r>
        <w:t xml:space="preserve"> 81:455-69, 2013.  PMC3729717.</w:t>
      </w:r>
    </w:p>
    <w:p w14:paraId="055B1445" w14:textId="285B71F1" w:rsidR="008B0443" w:rsidRPr="009874EE" w:rsidRDefault="008B0443" w:rsidP="00E050EB">
      <w:pPr>
        <w:numPr>
          <w:ilvl w:val="0"/>
          <w:numId w:val="3"/>
        </w:numPr>
        <w:ind w:left="576" w:hanging="576"/>
        <w:rPr>
          <w:lang w:val="it-IT"/>
        </w:rPr>
      </w:pPr>
      <w:r w:rsidRPr="003D5986">
        <w:t>Kochunov P</w:t>
      </w:r>
      <w:r>
        <w:t xml:space="preserve">, Charlesworth J, Winkler A, </w:t>
      </w:r>
      <w:r w:rsidR="00217099">
        <w:t xml:space="preserve">Hong LE, Nichols T, Curran JE, </w:t>
      </w:r>
      <w:r>
        <w:t xml:space="preserve">Sprooten E. </w:t>
      </w:r>
      <w:r w:rsidRPr="006F06F1">
        <w:t xml:space="preserve">Jahanshad </w:t>
      </w:r>
      <w:r>
        <w:t xml:space="preserve">N, Thompson PM, Johnson MP, </w:t>
      </w:r>
      <w:r w:rsidRPr="003D5986">
        <w:t>Kent JW Jr.</w:t>
      </w:r>
      <w:r w:rsidRPr="00AE0A77">
        <w:rPr>
          <w:lang w:val="it-IT"/>
        </w:rPr>
        <w:t xml:space="preserve">, </w:t>
      </w:r>
      <w:r>
        <w:rPr>
          <w:lang w:val="it-IT"/>
        </w:rPr>
        <w:t xml:space="preserve">Landman B, </w:t>
      </w:r>
      <w:r w:rsidRPr="00736ACA">
        <w:rPr>
          <w:b/>
          <w:lang w:val="it-IT"/>
        </w:rPr>
        <w:t>Mitchell BD</w:t>
      </w:r>
      <w:r>
        <w:rPr>
          <w:lang w:val="it-IT"/>
        </w:rPr>
        <w:t xml:space="preserve">, </w:t>
      </w:r>
      <w:r w:rsidRPr="00AE0A77">
        <w:rPr>
          <w:lang w:val="it-IT"/>
        </w:rPr>
        <w:t xml:space="preserve">Cole SA, Dyer TD, </w:t>
      </w:r>
      <w:r>
        <w:rPr>
          <w:lang w:val="it-IT"/>
        </w:rPr>
        <w:t>Moses EK,</w:t>
      </w:r>
      <w:r w:rsidRPr="00BF5071">
        <w:rPr>
          <w:rStyle w:val="apple-style-span"/>
        </w:rPr>
        <w:t xml:space="preserve"> </w:t>
      </w:r>
      <w:r>
        <w:rPr>
          <w:rStyle w:val="il"/>
        </w:rPr>
        <w:t>Goring</w:t>
      </w:r>
      <w:r>
        <w:t xml:space="preserve"> H,</w:t>
      </w:r>
      <w:r>
        <w:rPr>
          <w:lang w:val="it-IT"/>
        </w:rPr>
        <w:t xml:space="preserve"> </w:t>
      </w:r>
      <w:r w:rsidRPr="00AE0A77">
        <w:rPr>
          <w:lang w:val="it-IT"/>
        </w:rPr>
        <w:t>Almasy L, Duggirala R</w:t>
      </w:r>
      <w:r>
        <w:rPr>
          <w:lang w:val="it-IT"/>
        </w:rPr>
        <w:t>,</w:t>
      </w:r>
      <w:r>
        <w:t xml:space="preserve"> </w:t>
      </w:r>
      <w:r>
        <w:rPr>
          <w:lang w:val="it-IT"/>
        </w:rPr>
        <w:t>Olvera RL</w:t>
      </w:r>
      <w:r>
        <w:t xml:space="preserve">, Glahn D, </w:t>
      </w:r>
      <w:r>
        <w:rPr>
          <w:lang w:val="it-IT"/>
        </w:rPr>
        <w:t>B</w:t>
      </w:r>
      <w:r w:rsidRPr="00AE0A77">
        <w:rPr>
          <w:lang w:val="it-IT"/>
        </w:rPr>
        <w:t>langero J.</w:t>
      </w:r>
      <w:r w:rsidRPr="00E050EB">
        <w:t xml:space="preserve"> </w:t>
      </w:r>
      <w:r>
        <w:t xml:space="preserve">Transcriptomics of cortical gray matter thickness decline during aging.  </w:t>
      </w:r>
      <w:r w:rsidRPr="00F31305">
        <w:t>NeuroImage</w:t>
      </w:r>
      <w:r>
        <w:t xml:space="preserve"> 82:273-83, 2013.  PMC3759649.</w:t>
      </w:r>
    </w:p>
    <w:p w14:paraId="122548A0" w14:textId="77777777" w:rsidR="008B0443" w:rsidRPr="00D666BD" w:rsidRDefault="008B0443" w:rsidP="00D8361E">
      <w:pPr>
        <w:numPr>
          <w:ilvl w:val="0"/>
          <w:numId w:val="3"/>
        </w:numPr>
        <w:tabs>
          <w:tab w:val="clear" w:pos="570"/>
          <w:tab w:val="num" w:pos="-6"/>
        </w:tabs>
        <w:ind w:left="576" w:hanging="576"/>
      </w:pPr>
      <w:r w:rsidRPr="00311B6E">
        <w:t xml:space="preserve">Koller DL, Zheng H-F, Karasik D, Yerges-Armstrong L, Liu C-T, McGuigan F, Kemp JP, Giroux S, Lai D, Edenberg HJ, Peacock M, Czerwinski S, </w:t>
      </w:r>
      <w:r w:rsidRPr="00311B6E">
        <w:rPr>
          <w:lang w:val="en-GB" w:eastAsia="en-GB"/>
        </w:rPr>
        <w:t xml:space="preserve">McMahon G, </w:t>
      </w:r>
      <w:r w:rsidRPr="00311B6E">
        <w:t>St Pourcain B, Timpson NJ, L</w:t>
      </w:r>
      <w:r w:rsidRPr="00311B6E">
        <w:rPr>
          <w:lang w:val="en-GB" w:eastAsia="en-GB"/>
        </w:rPr>
        <w:t xml:space="preserve">awlor DA, Evans DM, </w:t>
      </w:r>
      <w:r w:rsidRPr="00311B6E">
        <w:t xml:space="preserve">Towne B, Blangero J, Carless M, Kammerer C, Goltzman D, Kovacs C, Prior J, Rousseau F, Tobias JH, Akesson K, Econs MJ, </w:t>
      </w:r>
      <w:r w:rsidRPr="00311B6E">
        <w:rPr>
          <w:b/>
        </w:rPr>
        <w:t>Mitchell BD</w:t>
      </w:r>
      <w:r w:rsidRPr="00311B6E">
        <w:t xml:space="preserve">, Richards JB, Kiel DP, Foroud T. Meta-analysis of genome-wide studies identifies </w:t>
      </w:r>
      <w:r w:rsidRPr="00311B6E">
        <w:rPr>
          <w:i/>
          <w:caps/>
        </w:rPr>
        <w:t>Wnt16</w:t>
      </w:r>
      <w:r w:rsidRPr="00311B6E">
        <w:rPr>
          <w:caps/>
        </w:rPr>
        <w:t xml:space="preserve"> </w:t>
      </w:r>
      <w:r w:rsidRPr="00311B6E">
        <w:t>and</w:t>
      </w:r>
      <w:r w:rsidRPr="00311B6E">
        <w:rPr>
          <w:caps/>
        </w:rPr>
        <w:t xml:space="preserve"> </w:t>
      </w:r>
      <w:r w:rsidRPr="00311B6E">
        <w:rPr>
          <w:i/>
          <w:caps/>
        </w:rPr>
        <w:t>esr1</w:t>
      </w:r>
      <w:r w:rsidRPr="00311B6E">
        <w:rPr>
          <w:i/>
        </w:rPr>
        <w:t xml:space="preserve"> </w:t>
      </w:r>
      <w:r w:rsidRPr="00311B6E">
        <w:t xml:space="preserve">SNPs associated with bone mineral density in </w:t>
      </w:r>
      <w:r w:rsidRPr="00D666BD">
        <w:t xml:space="preserve">premenopausal women.  J Bone Miner Res 28(3):547-58, 2013.   </w:t>
      </w:r>
      <w:r>
        <w:t>PMC</w:t>
      </w:r>
      <w:r w:rsidRPr="00D666BD">
        <w:t>3691010.</w:t>
      </w:r>
    </w:p>
    <w:p w14:paraId="3B5FE663" w14:textId="77777777" w:rsidR="008B0443" w:rsidRPr="00891575" w:rsidRDefault="008B0443" w:rsidP="00D8361E">
      <w:pPr>
        <w:numPr>
          <w:ilvl w:val="0"/>
          <w:numId w:val="3"/>
        </w:numPr>
        <w:tabs>
          <w:tab w:val="clear" w:pos="570"/>
          <w:tab w:val="num" w:pos="-6"/>
        </w:tabs>
      </w:pPr>
      <w:r w:rsidRPr="00891575">
        <w:rPr>
          <w:bCs/>
          <w:color w:val="292526"/>
        </w:rPr>
        <w:t xml:space="preserve">Lewis JP, Horenstein RB, Ryan R, O’Connell JR, Gibson Q, </w:t>
      </w:r>
      <w:r w:rsidRPr="00891575">
        <w:rPr>
          <w:b/>
          <w:bCs/>
          <w:color w:val="292526"/>
        </w:rPr>
        <w:t>Mitchell BD</w:t>
      </w:r>
      <w:r w:rsidRPr="00891575">
        <w:rPr>
          <w:bCs/>
          <w:color w:val="292526"/>
        </w:rPr>
        <w:t xml:space="preserve">, Tanner K, </w:t>
      </w:r>
      <w:r w:rsidRPr="00891575">
        <w:rPr>
          <w:bCs/>
        </w:rPr>
        <w:t>Chai S</w:t>
      </w:r>
      <w:r w:rsidRPr="00891575">
        <w:rPr>
          <w:bCs/>
          <w:color w:val="292526"/>
        </w:rPr>
        <w:t xml:space="preserve">, </w:t>
      </w:r>
      <w:r w:rsidRPr="00891575">
        <w:rPr>
          <w:bCs/>
          <w:color w:val="292526"/>
          <w:lang w:val="sv-SE"/>
        </w:rPr>
        <w:t xml:space="preserve">Bliden KP, Tantry US, Peer CJ, Figg WD, Spencer SD, Pacanowski MA, Gurbel PA, </w:t>
      </w:r>
      <w:r w:rsidRPr="00891575">
        <w:rPr>
          <w:bCs/>
          <w:color w:val="292526"/>
        </w:rPr>
        <w:t xml:space="preserve">Shuldiner AR.  </w:t>
      </w:r>
      <w:r w:rsidRPr="00891575">
        <w:rPr>
          <w:color w:val="000000"/>
        </w:rPr>
        <w:t xml:space="preserve">The functional G143E variant of carboxylesterase 1 is associated with increased clopidogrel active metabolite levels and greater clopidogrel response.  Pharmacogenet Genomics 23(1): 1-8, 2013.  </w:t>
      </w:r>
      <w:r w:rsidRPr="00891575">
        <w:t>PMC3682407.</w:t>
      </w:r>
    </w:p>
    <w:p w14:paraId="691629A5" w14:textId="77777777" w:rsidR="008B0443" w:rsidRPr="00891575" w:rsidRDefault="008B0443" w:rsidP="00C51110">
      <w:pPr>
        <w:numPr>
          <w:ilvl w:val="0"/>
          <w:numId w:val="3"/>
        </w:numPr>
        <w:tabs>
          <w:tab w:val="clear" w:pos="570"/>
          <w:tab w:val="num" w:pos="-6"/>
        </w:tabs>
        <w:ind w:left="576" w:hanging="576"/>
        <w:rPr>
          <w:sz w:val="18"/>
        </w:rPr>
      </w:pPr>
      <w:r w:rsidRPr="00891575">
        <w:t xml:space="preserve">Lewis JP, Ryan K, O'Connell JR, Horenstein RB, Damcott CM, Gibson Q, Pollin TI, </w:t>
      </w:r>
      <w:r w:rsidRPr="00891575">
        <w:rPr>
          <w:b/>
        </w:rPr>
        <w:t>Mitchell BD</w:t>
      </w:r>
      <w:r w:rsidRPr="00891575">
        <w:t>, Beitelshees AL, Pakzy R, Tanner K, Parsa A, Tantry US, Bliden KP, Post WS, Faraday N, Herzog W, Gong Y, Pepine CJ, Johnson JA, Gurbel PA, Shuldiner AR.  Genetic variation in PEAR1 is associated with platelet aggregation and cardiovascular outcomes.  Circulation: Cardiovasc Genet 6(2):184-92, 2013.  PMC3715320.</w:t>
      </w:r>
    </w:p>
    <w:p w14:paraId="12489C4D" w14:textId="77777777" w:rsidR="008B0443" w:rsidRPr="00891575" w:rsidRDefault="008B0443" w:rsidP="009874EE">
      <w:pPr>
        <w:numPr>
          <w:ilvl w:val="0"/>
          <w:numId w:val="3"/>
        </w:numPr>
        <w:ind w:left="576" w:hanging="576"/>
      </w:pPr>
      <w:r w:rsidRPr="00891575">
        <w:t xml:space="preserve">Lewis JP, </w:t>
      </w:r>
      <w:r w:rsidRPr="00891575">
        <w:rPr>
          <w:bCs/>
          <w:sz w:val="24"/>
          <w:szCs w:val="24"/>
        </w:rPr>
        <w:t>Stephens SH,</w:t>
      </w:r>
      <w:r w:rsidR="00797E5D">
        <w:t xml:space="preserve"> Horenstein RBO'Connell JR,</w:t>
      </w:r>
      <w:r w:rsidRPr="00891575">
        <w:t xml:space="preserve"> Ryan K, Peer CJ, Figg WD, Spencer SD, </w:t>
      </w:r>
      <w:r w:rsidRPr="00891575">
        <w:rPr>
          <w:bCs/>
          <w:sz w:val="24"/>
          <w:szCs w:val="24"/>
          <w:lang w:val="sv-SE"/>
        </w:rPr>
        <w:t xml:space="preserve">Pacanowski MA, </w:t>
      </w:r>
      <w:r w:rsidRPr="00891575">
        <w:rPr>
          <w:b/>
        </w:rPr>
        <w:t>Mitchell BD</w:t>
      </w:r>
      <w:r w:rsidRPr="00891575">
        <w:t xml:space="preserve">, Shuldiner AR.  The </w:t>
      </w:r>
      <w:r w:rsidRPr="00891575">
        <w:rPr>
          <w:i/>
        </w:rPr>
        <w:t>CYP2C19</w:t>
      </w:r>
      <w:r w:rsidRPr="00891575">
        <w:t>*17 variant is not independently associated with clopidogrel response.  J Thromb Haemost 11(9):1640-6, 2013.  PMC3773276.</w:t>
      </w:r>
    </w:p>
    <w:p w14:paraId="06A0E508" w14:textId="77777777" w:rsidR="008B0443" w:rsidRPr="00891575" w:rsidRDefault="008B0443" w:rsidP="006628D1">
      <w:pPr>
        <w:numPr>
          <w:ilvl w:val="0"/>
          <w:numId w:val="3"/>
        </w:numPr>
        <w:autoSpaceDE w:val="0"/>
        <w:autoSpaceDN w:val="0"/>
        <w:adjustRightInd w:val="0"/>
      </w:pPr>
      <w:r w:rsidRPr="00891575">
        <w:t xml:space="preserve">Meschia JF, Arnett DK, Ay H, Brown RD Jr, Benavente OR, Cole JW, de Bakker PI, Dichgans M, Doheny KF, Fornage M, Grewal RP, Gwinn K, Jern C, Conde JJ, Johnson JA, Jood K, Laurie CC, Lee JM, Lindgren A, Markus HS, McArdle PF, McClure LA, </w:t>
      </w:r>
      <w:r w:rsidRPr="00891575">
        <w:rPr>
          <w:b/>
          <w:bCs/>
        </w:rPr>
        <w:t>Mitchell BD</w:t>
      </w:r>
      <w:r w:rsidRPr="00891575">
        <w:t>, Schmidt R, Rexrode KM, Rich SS, Rosand J, Rothwell PM, Rundek T, Sacco RL, Sharma P, Shuldiner AR, Slowik A, Wassertheil-Smoller S, Sudlow C, Thijs VN, Woo D, Worrall BB, Wu O, Kittner SJ; on behalf of the NINDS SiGN Study.</w:t>
      </w:r>
      <w:r w:rsidRPr="00891575">
        <w:rPr>
          <w:rFonts w:ascii="Arial" w:hAnsi="Arial" w:cs="Arial"/>
        </w:rPr>
        <w:t xml:space="preserve">  </w:t>
      </w:r>
      <w:r w:rsidRPr="00891575">
        <w:rPr>
          <w:bCs/>
        </w:rPr>
        <w:t xml:space="preserve">Stroke Genetics Network (SiGN) Study.  Design and rationale for a genome-wide association study of ischemic stroke subtypes.  Stroke </w:t>
      </w:r>
      <w:r w:rsidRPr="00891575">
        <w:t>44(10):2694-2702</w:t>
      </w:r>
      <w:r w:rsidRPr="00891575">
        <w:rPr>
          <w:bCs/>
        </w:rPr>
        <w:t xml:space="preserve">, 2013.  </w:t>
      </w:r>
      <w:r w:rsidRPr="00891575">
        <w:t xml:space="preserve">PMC4056331. </w:t>
      </w:r>
      <w:r w:rsidRPr="00891575">
        <w:rPr>
          <w:bCs/>
          <w:highlight w:val="yellow"/>
        </w:rPr>
        <w:t xml:space="preserve"> </w:t>
      </w:r>
    </w:p>
    <w:p w14:paraId="657F1A14" w14:textId="77777777" w:rsidR="008B0443" w:rsidRPr="00891575" w:rsidRDefault="008B0443" w:rsidP="00A8609F">
      <w:pPr>
        <w:pStyle w:val="desc2"/>
        <w:numPr>
          <w:ilvl w:val="0"/>
          <w:numId w:val="3"/>
        </w:numPr>
        <w:shd w:val="clear" w:color="auto" w:fill="FFFFFF"/>
        <w:rPr>
          <w:sz w:val="22"/>
          <w:szCs w:val="22"/>
        </w:rPr>
      </w:pPr>
      <w:r w:rsidRPr="00891575">
        <w:rPr>
          <w:sz w:val="22"/>
          <w:szCs w:val="22"/>
        </w:rPr>
        <w:lastRenderedPageBreak/>
        <w:t xml:space="preserve">Parsa A, Fuchsberger C, Köttgen A, O'Seaghdha CM, Pattaro C, </w:t>
      </w:r>
      <w:r w:rsidR="007F3A35">
        <w:rPr>
          <w:sz w:val="22"/>
          <w:szCs w:val="22"/>
        </w:rPr>
        <w:t xml:space="preserve">…, </w:t>
      </w:r>
      <w:r w:rsidRPr="00891575">
        <w:rPr>
          <w:b/>
          <w:bCs/>
          <w:sz w:val="22"/>
          <w:szCs w:val="22"/>
        </w:rPr>
        <w:t>Mitchell BD</w:t>
      </w:r>
      <w:r w:rsidRPr="00891575">
        <w:rPr>
          <w:sz w:val="22"/>
          <w:szCs w:val="22"/>
        </w:rPr>
        <w:t xml:space="preserve">, </w:t>
      </w:r>
      <w:r w:rsidR="007F3A35">
        <w:rPr>
          <w:sz w:val="22"/>
          <w:szCs w:val="22"/>
        </w:rPr>
        <w:t xml:space="preserve">…, </w:t>
      </w:r>
      <w:r w:rsidRPr="00891575">
        <w:rPr>
          <w:sz w:val="22"/>
          <w:szCs w:val="22"/>
        </w:rPr>
        <w:t>Heid IM, Siscovick DS, Fox CS, Kao WL, Böger CA.</w:t>
      </w:r>
      <w:r w:rsidRPr="00891575">
        <w:rPr>
          <w:bCs/>
          <w:sz w:val="22"/>
          <w:szCs w:val="22"/>
        </w:rPr>
        <w:t xml:space="preserve"> </w:t>
      </w:r>
      <w:r w:rsidRPr="00891575">
        <w:rPr>
          <w:sz w:val="22"/>
          <w:szCs w:val="22"/>
        </w:rPr>
        <w:t xml:space="preserve">Common variants in Mendelian kidney disease genes and their association with renal function.  </w:t>
      </w:r>
      <w:r w:rsidRPr="00891575">
        <w:rPr>
          <w:bCs/>
          <w:sz w:val="22"/>
          <w:szCs w:val="22"/>
        </w:rPr>
        <w:t xml:space="preserve">J Am Soc Nephrol </w:t>
      </w:r>
      <w:r w:rsidRPr="00891575">
        <w:rPr>
          <w:sz w:val="22"/>
          <w:szCs w:val="22"/>
        </w:rPr>
        <w:t>12):2105-17, 2013. PMC3839542.</w:t>
      </w:r>
    </w:p>
    <w:p w14:paraId="5818579E" w14:textId="77777777" w:rsidR="008B0443" w:rsidRPr="00891575" w:rsidRDefault="008B0443" w:rsidP="00C51110">
      <w:pPr>
        <w:numPr>
          <w:ilvl w:val="0"/>
          <w:numId w:val="3"/>
        </w:numPr>
        <w:tabs>
          <w:tab w:val="clear" w:pos="570"/>
          <w:tab w:val="num" w:pos="-6"/>
        </w:tabs>
        <w:ind w:left="576" w:hanging="576"/>
        <w:rPr>
          <w:sz w:val="18"/>
        </w:rPr>
      </w:pPr>
      <w:r w:rsidRPr="00891575">
        <w:t xml:space="preserve">Porcu E, Medici M, Pistis G, Volpato CB, Wilson SG, </w:t>
      </w:r>
      <w:r w:rsidR="007F3A35">
        <w:t xml:space="preserve">…, </w:t>
      </w:r>
      <w:r w:rsidRPr="00891575">
        <w:rPr>
          <w:b/>
          <w:bCs/>
        </w:rPr>
        <w:t>Mitchell BD</w:t>
      </w:r>
      <w:r w:rsidRPr="00891575">
        <w:t xml:space="preserve">, </w:t>
      </w:r>
      <w:r w:rsidR="007F3A35">
        <w:t xml:space="preserve">…, </w:t>
      </w:r>
      <w:r w:rsidRPr="00891575">
        <w:t>Hicks AA, Toniolo D, Sanna S, Peeters RP, Naitza S</w:t>
      </w:r>
      <w:r w:rsidRPr="00891575">
        <w:rPr>
          <w:bCs/>
        </w:rPr>
        <w:t xml:space="preserve">.  A meta-analysis of thyroid-related traits reveals novel loci and gender-specific differences in the regulation of thyroid function.  PLOS Genetics </w:t>
      </w:r>
      <w:r w:rsidRPr="00891575">
        <w:t>9(2):e1003266, 2013.  PMC3567175.</w:t>
      </w:r>
    </w:p>
    <w:p w14:paraId="38E626E2" w14:textId="77777777" w:rsidR="008B0443" w:rsidRPr="00891575" w:rsidRDefault="008B0443" w:rsidP="00D8361E">
      <w:pPr>
        <w:numPr>
          <w:ilvl w:val="0"/>
          <w:numId w:val="3"/>
        </w:numPr>
      </w:pPr>
      <w:r w:rsidRPr="00891575">
        <w:rPr>
          <w:sz w:val="24"/>
          <w:szCs w:val="24"/>
        </w:rPr>
        <w:t xml:space="preserve">Raheja UK, </w:t>
      </w:r>
      <w:r w:rsidRPr="00891575">
        <w:rPr>
          <w:color w:val="000000"/>
          <w:sz w:val="24"/>
          <w:szCs w:val="24"/>
        </w:rPr>
        <w:t xml:space="preserve">Stephens SH, </w:t>
      </w:r>
      <w:r w:rsidRPr="00891575">
        <w:rPr>
          <w:b/>
          <w:color w:val="000000"/>
          <w:sz w:val="24"/>
          <w:szCs w:val="24"/>
        </w:rPr>
        <w:t>Mitchell BD</w:t>
      </w:r>
      <w:r w:rsidRPr="00891575">
        <w:rPr>
          <w:color w:val="000000"/>
          <w:sz w:val="24"/>
          <w:szCs w:val="24"/>
        </w:rPr>
        <w:t xml:space="preserve">, </w:t>
      </w:r>
      <w:r w:rsidRPr="00891575">
        <w:rPr>
          <w:sz w:val="24"/>
          <w:szCs w:val="24"/>
        </w:rPr>
        <w:t xml:space="preserve">Rohan KJ, </w:t>
      </w:r>
      <w:r w:rsidRPr="00891575">
        <w:rPr>
          <w:color w:val="000000"/>
          <w:sz w:val="24"/>
          <w:szCs w:val="24"/>
        </w:rPr>
        <w:t xml:space="preserve">Vaswani D, </w:t>
      </w:r>
      <w:r w:rsidRPr="00891575">
        <w:t>Balis TG, Nijjar GV, Sleemi A, Pollin TI, Ryan K, Reeves GM, Weitzel N, Morrissey M, Yousufi H, Langenberg P, Shuldiner AR, Postolache TT</w:t>
      </w:r>
      <w:r w:rsidRPr="00891575">
        <w:rPr>
          <w:color w:val="000000"/>
        </w:rPr>
        <w:t xml:space="preserve">. Seasonality of mood and behavior in the Old Order Amish.  </w:t>
      </w:r>
      <w:r w:rsidRPr="00891575">
        <w:t>J Affect Dis 147: 112-7, 2013.  PMC3606685.</w:t>
      </w:r>
    </w:p>
    <w:p w14:paraId="706E87D0" w14:textId="77777777" w:rsidR="008B0443" w:rsidRPr="00891575" w:rsidRDefault="008B0443" w:rsidP="006B0CAB">
      <w:pPr>
        <w:numPr>
          <w:ilvl w:val="0"/>
          <w:numId w:val="3"/>
        </w:numPr>
        <w:ind w:left="576" w:hanging="576"/>
      </w:pPr>
      <w:r w:rsidRPr="00891575">
        <w:t xml:space="preserve">Snitker S, Xie K, Ryan KA; Yu D, Shuldiner AR, </w:t>
      </w:r>
      <w:r w:rsidRPr="00891575">
        <w:rPr>
          <w:b/>
        </w:rPr>
        <w:t>Mitchell BD</w:t>
      </w:r>
      <w:r w:rsidRPr="00891575">
        <w:t>, Gong DW.  Correlation of circulating MMP-9 with white blood cell count in humans: effect of smoking.  PLoS ONE 8(6):e66277, 2013.  PMC3692499.</w:t>
      </w:r>
    </w:p>
    <w:p w14:paraId="5B5D1CFD" w14:textId="77777777" w:rsidR="008B0443" w:rsidRPr="00891575" w:rsidRDefault="008B0443" w:rsidP="00D8361E">
      <w:pPr>
        <w:numPr>
          <w:ilvl w:val="0"/>
          <w:numId w:val="3"/>
        </w:numPr>
        <w:rPr>
          <w:bCs/>
          <w:color w:val="000000"/>
        </w:rPr>
      </w:pPr>
      <w:r w:rsidRPr="00891575">
        <w:t xml:space="preserve">Stephens SH, Hartz SM, Hoft NR, Saccone NL, Corley RC, </w:t>
      </w:r>
      <w:r w:rsidR="000C3911">
        <w:t xml:space="preserve">…, </w:t>
      </w:r>
      <w:r w:rsidRPr="00891575">
        <w:rPr>
          <w:b/>
          <w:bCs/>
        </w:rPr>
        <w:t>Mitchell BD</w:t>
      </w:r>
      <w:r w:rsidRPr="00891575">
        <w:t xml:space="preserve">, </w:t>
      </w:r>
      <w:r w:rsidR="000C3911">
        <w:t xml:space="preserve">…, </w:t>
      </w:r>
      <w:r w:rsidRPr="00891575">
        <w:t xml:space="preserve">Stevens VL, Weiss RB, Kraft P, Bierut LJ, Ehringer MA.  </w:t>
      </w:r>
      <w:r w:rsidRPr="00891575">
        <w:rPr>
          <w:bCs/>
          <w:color w:val="000000"/>
        </w:rPr>
        <w:t xml:space="preserve">Distinct loci in the </w:t>
      </w:r>
      <w:r w:rsidRPr="00891575">
        <w:rPr>
          <w:bCs/>
          <w:i/>
          <w:iCs/>
          <w:color w:val="000000"/>
        </w:rPr>
        <w:t>CHRNA5</w:t>
      </w:r>
      <w:r w:rsidRPr="00891575">
        <w:rPr>
          <w:bCs/>
          <w:color w:val="000000"/>
        </w:rPr>
        <w:t>/</w:t>
      </w:r>
      <w:r w:rsidRPr="00891575">
        <w:rPr>
          <w:bCs/>
          <w:i/>
          <w:iCs/>
          <w:color w:val="000000"/>
        </w:rPr>
        <w:t>CHRNA3</w:t>
      </w:r>
      <w:r w:rsidRPr="00891575">
        <w:rPr>
          <w:bCs/>
          <w:color w:val="000000"/>
        </w:rPr>
        <w:t>/</w:t>
      </w:r>
      <w:r w:rsidRPr="00891575">
        <w:rPr>
          <w:bCs/>
          <w:i/>
          <w:iCs/>
          <w:color w:val="000000"/>
        </w:rPr>
        <w:t>CHRNB4</w:t>
      </w:r>
      <w:r w:rsidRPr="00891575">
        <w:rPr>
          <w:bCs/>
          <w:color w:val="000000"/>
        </w:rPr>
        <w:t xml:space="preserve"> gene cluster are associated with onset of regular smoking.  Genet Epidemiol </w:t>
      </w:r>
      <w:r w:rsidRPr="00891575">
        <w:t>37(8):846-59</w:t>
      </w:r>
      <w:r w:rsidRPr="00891575">
        <w:rPr>
          <w:bCs/>
          <w:color w:val="000000"/>
        </w:rPr>
        <w:t xml:space="preserve">, 2013.  </w:t>
      </w:r>
      <w:r w:rsidRPr="00891575">
        <w:t>PMC3947535.</w:t>
      </w:r>
    </w:p>
    <w:p w14:paraId="1E2DFB71" w14:textId="77777777" w:rsidR="008B0443" w:rsidRPr="00891575" w:rsidRDefault="008B0443" w:rsidP="00C51110">
      <w:pPr>
        <w:numPr>
          <w:ilvl w:val="0"/>
          <w:numId w:val="3"/>
        </w:numPr>
        <w:tabs>
          <w:tab w:val="clear" w:pos="570"/>
          <w:tab w:val="num" w:pos="-6"/>
        </w:tabs>
        <w:ind w:left="576" w:hanging="576"/>
        <w:rPr>
          <w:sz w:val="18"/>
        </w:rPr>
      </w:pPr>
      <w:r w:rsidRPr="00891575">
        <w:t xml:space="preserve">Vimaleswaran KS, Berry DJ, Lu C, Tikkanen E, Pilz S, Hiraki LT, Cooper JD, Dastani Z, Li R, Houston DK, Wood AR, Michaëlsson K, Vandenput L, Zgaga L, Yerges-Armstrong LM, McCarthy MI, Dupuis J, Kaakinen M, Kleber ME, Jameson K, Arden N, Raitakari O, Viikari J, Lohman KK, Ferrucci L, Melhus H, Ingelsson E, Byberg L, Lind L, Lorentzon M, Salomaa V, Campbell H, Dunlop M, </w:t>
      </w:r>
      <w:r w:rsidRPr="00891575">
        <w:rPr>
          <w:b/>
        </w:rPr>
        <w:t>Mitchell BD</w:t>
      </w:r>
      <w:r w:rsidRPr="00891575">
        <w:t>, Herzig KH, Pouta A, Hartikainen AL; Genetic Investigation of Anthropometric Traits (GIANT) consortium, Streeten EA, Theodoratou E, Jula A, Wareham NJ, Ohlsson C, Frayling TM, Kritchevsky SB, Spector TD, Richards JB, Lehtimäki T, Ouwehand WH, Kraft P, Cooper C, März W, Power C, Loos RJ, Wang TJ, Järvelin MR, Whittaker JC, Hingorani AD, Hyppönen E.  Causal relationship between obesity and vitamin D status: bi-directional Mendelian randomization analysis of multiple cohorts</w:t>
      </w:r>
      <w:r w:rsidRPr="00891575">
        <w:rPr>
          <w:bCs/>
        </w:rPr>
        <w:t xml:space="preserve">.  PLoS Medicine </w:t>
      </w:r>
      <w:r w:rsidRPr="00891575">
        <w:t>10(2):e1001383, 2013</w:t>
      </w:r>
      <w:r w:rsidRPr="00891575">
        <w:rPr>
          <w:bCs/>
        </w:rPr>
        <w:t>.  PMC</w:t>
      </w:r>
      <w:r w:rsidRPr="00891575">
        <w:t>3564800.</w:t>
      </w:r>
    </w:p>
    <w:p w14:paraId="6513D63F" w14:textId="77777777" w:rsidR="008B0443" w:rsidRPr="00891575" w:rsidRDefault="008B0443" w:rsidP="00D8361E">
      <w:pPr>
        <w:numPr>
          <w:ilvl w:val="0"/>
          <w:numId w:val="3"/>
        </w:numPr>
      </w:pPr>
      <w:r w:rsidRPr="00891575">
        <w:t xml:space="preserve">Williams FM, Carter AM, Hysi PG, Surdulescu G, Hodgkiss D, Soranzo N, Traylor M, Bevan S, Dichgans M, Rothwell PM, Sudlow C, Farrall M, Silander K, Kaunisto M, Wagner P, Saarela O, Kuulasmaa K, Virtamo J, Salomaa V, Amouyel P, Arveiler D, Ferrieres J, Wiklund PG, Arfan Ikram M, Hofman A, Boncoraglio GB, Parati EA, Helgadottir A, Gretarsdottir S, Thorsteinsdottir U, Thorleifsson G, Stefansson K, Seshadri S, Destefano A, Gschwendtner A, Psaty B, Longstreth W, </w:t>
      </w:r>
      <w:r w:rsidRPr="00891575">
        <w:rPr>
          <w:b/>
        </w:rPr>
        <w:t>Mitchell BD</w:t>
      </w:r>
      <w:r w:rsidRPr="00891575">
        <w:t>, Cheng YC, Clarke R, Ferrario M, Bis JC, Levi C, Attia J, Holliday EG, Scott RJ, Fornage M, Sharma P, Furie KL, Rosand J, Nalls M, Meschia J, Mosely TH, Evans A, Palotie A, Markus HS, Grant PJ, Spector TD; EuroCLOT Investigators, the Wellcome Trust Case Control Consortium 2, MOnica Risk Genetics, MetaStroke, and the International Stroke Genetics Consortium.  Ischaemic stroke is associated with the ABO locus: the EUROCLOT study.  Ann Neurol 73(1):16-31, 2013.  PMC3582024.</w:t>
      </w:r>
    </w:p>
    <w:p w14:paraId="450F1191" w14:textId="77777777" w:rsidR="008B0443" w:rsidRPr="00891575" w:rsidRDefault="008B0443" w:rsidP="00DF1545">
      <w:pPr>
        <w:numPr>
          <w:ilvl w:val="0"/>
          <w:numId w:val="3"/>
        </w:numPr>
      </w:pPr>
      <w:r w:rsidRPr="00891575">
        <w:t xml:space="preserve">Yadav S, Cotlarciuc I, Munroe PB, Khan MS, Nalls MA, Bevan S, Cheng YC, Chen WM, Malik R, McCarthy NS, Holliday EG, Speed D, Hasan N, Pucek M, Rinne PE, Sever P, Stanton A, Shields DC, Maguire JM, McEvoy M, Scott RJ, Ferrucci L, Macleod MJ, Attia J, Markus HS, Sale MM, Worrall BB, </w:t>
      </w:r>
      <w:r w:rsidRPr="00891575">
        <w:rPr>
          <w:b/>
          <w:bCs/>
        </w:rPr>
        <w:t>Mitchell BD</w:t>
      </w:r>
      <w:r w:rsidRPr="00891575">
        <w:t>, Dichgans M, Sudlow C, Meschia JF, Rothwell PM, Caulfield M, Sharma P; International Stroke Genetics Consortium</w:t>
      </w:r>
      <w:r w:rsidRPr="00891575">
        <w:rPr>
          <w:color w:val="000000"/>
          <w:shd w:val="clear" w:color="auto" w:fill="FFFFFF"/>
        </w:rPr>
        <w:t xml:space="preserve">.  </w:t>
      </w:r>
      <w:r w:rsidRPr="00891575">
        <w:t>Genome wide analysis of blood pressure variability in ischemic stroke.  Stroke 44(10):2703-2709, 2013.  PMC 3904673.</w:t>
      </w:r>
    </w:p>
    <w:p w14:paraId="6E21C9FB" w14:textId="77777777" w:rsidR="008B0443" w:rsidRPr="00891575" w:rsidRDefault="008B0443" w:rsidP="00836C6D">
      <w:pPr>
        <w:numPr>
          <w:ilvl w:val="0"/>
          <w:numId w:val="3"/>
        </w:numPr>
        <w:tabs>
          <w:tab w:val="clear" w:pos="570"/>
          <w:tab w:val="num" w:pos="-6"/>
        </w:tabs>
        <w:ind w:left="576" w:hanging="576"/>
      </w:pPr>
      <w:r w:rsidRPr="00891575">
        <w:t xml:space="preserve">Yerges-Armstrong LM, Shen H, Streeten EA, Shuldiner AR, </w:t>
      </w:r>
      <w:r w:rsidRPr="00891575">
        <w:rPr>
          <w:b/>
        </w:rPr>
        <w:t>Mitchell BD</w:t>
      </w:r>
      <w:r w:rsidRPr="00891575">
        <w:t>.  Decreased bone mineral density in subjects carrying familial defective Apolipoprotein B-100.  J Clin Endocrinol Metab 12:E1999-2005, 2013.  PMC3849668.</w:t>
      </w:r>
    </w:p>
    <w:p w14:paraId="214E8803" w14:textId="77777777" w:rsidR="008B0443" w:rsidRDefault="008B0443" w:rsidP="00715E9F">
      <w:pPr>
        <w:numPr>
          <w:ilvl w:val="0"/>
          <w:numId w:val="3"/>
        </w:numPr>
        <w:tabs>
          <w:tab w:val="clear" w:pos="570"/>
          <w:tab w:val="num" w:pos="-6"/>
        </w:tabs>
        <w:rPr>
          <w:rFonts w:eastAsia="SimSun"/>
        </w:rPr>
      </w:pPr>
      <w:r w:rsidRPr="00891575">
        <w:lastRenderedPageBreak/>
        <w:t xml:space="preserve">Zheng HF, Duncan EL, Yerges-Armstrong LM, Eriksson J, Bergström U, Leo PJ, Leslie WD, Goltzman D, Blangero J, Hanley DA, Carless MA, Streeten EA, Lorentzon M, Brown MA, Spector TD, Pettersson-Kymmer U, Ohlsson C, </w:t>
      </w:r>
      <w:r w:rsidRPr="00891575">
        <w:rPr>
          <w:b/>
          <w:bCs/>
        </w:rPr>
        <w:t>Mitchell BD</w:t>
      </w:r>
      <w:r w:rsidRPr="00891575">
        <w:t xml:space="preserve">, Richards JB.  </w:t>
      </w:r>
      <w:r w:rsidRPr="00891575">
        <w:rPr>
          <w:rFonts w:eastAsia="SimSun"/>
        </w:rPr>
        <w:t>Meta-analysis of genome-wide studies identifies MEF2C SNPs associated with bone mineral density at forearm.  J Med Genet 50(7):473-8, 2013.  PMC3769185.</w:t>
      </w:r>
    </w:p>
    <w:p w14:paraId="5CC4AF3C" w14:textId="77777777" w:rsidR="000B033A" w:rsidRPr="00891575" w:rsidRDefault="000B033A" w:rsidP="000B033A">
      <w:pPr>
        <w:rPr>
          <w:rFonts w:eastAsia="SimSun"/>
        </w:rPr>
      </w:pPr>
    </w:p>
    <w:p w14:paraId="008369F7" w14:textId="77777777" w:rsidR="0092537A" w:rsidRDefault="0092537A" w:rsidP="0092537A">
      <w:pPr>
        <w:shd w:val="clear" w:color="auto" w:fill="FFFFFF"/>
        <w:rPr>
          <w:b/>
          <w:i/>
        </w:rPr>
      </w:pPr>
      <w:r w:rsidRPr="00891575">
        <w:rPr>
          <w:b/>
          <w:i/>
        </w:rPr>
        <w:t>2014</w:t>
      </w:r>
    </w:p>
    <w:p w14:paraId="4C84E20D" w14:textId="77777777" w:rsidR="000B033A" w:rsidRPr="000E1B2F" w:rsidRDefault="000B033A" w:rsidP="00224394">
      <w:pPr>
        <w:numPr>
          <w:ilvl w:val="0"/>
          <w:numId w:val="3"/>
        </w:numPr>
      </w:pPr>
      <w:r w:rsidRPr="000E1B2F">
        <w:t xml:space="preserve">Cotlarciuc I, Malik R, Holliday EG, Ahmadi KR, Paré G, Psaty BM, Fornage M, Hasan N, Rinne PE, Ikram MA, Markus HS, Rosand J, </w:t>
      </w:r>
      <w:r w:rsidRPr="000E1B2F">
        <w:rPr>
          <w:b/>
          <w:bCs/>
        </w:rPr>
        <w:t>Mitchell BD</w:t>
      </w:r>
      <w:r w:rsidRPr="000E1B2F">
        <w:t xml:space="preserve">, Kittner SJ, Meschia JF, van Meurs JB, Uitterlinden AG, Worrall BB, Dichgans M, Sharma P; on behalf of METASTROKE and the International Stroke </w:t>
      </w:r>
      <w:r w:rsidRPr="006F20C2">
        <w:t>Genetics</w:t>
      </w:r>
      <w:r w:rsidRPr="006F20C2">
        <w:rPr>
          <w:rFonts w:eastAsia="MS ??"/>
        </w:rPr>
        <w:t xml:space="preserve">.  </w:t>
      </w:r>
      <w:r w:rsidRPr="006F20C2">
        <w:t xml:space="preserve">Effect of genetic variants associated with plasma homocysteine levels on stroke risk.  Stroke 45(7):1920-4, 2014.  </w:t>
      </w:r>
      <w:r>
        <w:t>PMC</w:t>
      </w:r>
      <w:r w:rsidRPr="006F20C2">
        <w:t>4083192.</w:t>
      </w:r>
    </w:p>
    <w:p w14:paraId="20E0E4D7" w14:textId="77777777" w:rsidR="000B033A" w:rsidRDefault="000B033A" w:rsidP="001F174F">
      <w:pPr>
        <w:numPr>
          <w:ilvl w:val="0"/>
          <w:numId w:val="3"/>
        </w:numPr>
        <w:ind w:left="576" w:hanging="576"/>
      </w:pPr>
      <w:r w:rsidRPr="00891575">
        <w:t xml:space="preserve">Dichgans M, Malik R, König IR, Rosand J, Clarke R, Gretarsdottir S, Thorleifsson G, </w:t>
      </w:r>
      <w:r w:rsidRPr="00891575">
        <w:rPr>
          <w:b/>
          <w:bCs/>
        </w:rPr>
        <w:t>Mitchell BD</w:t>
      </w:r>
      <w:r w:rsidRPr="00891575">
        <w:t>, Assimes TL, Levi C, Odonnell CJ, Fornage M, Thorsteinsdottir U, Psaty BM, Hengstenberg C, Seshadri S, Erdmann J, Bis JC, Peters A, Boncoraglio GB, März W, Meschia JF, Kathiresan S, Ikram MA, McPherson R, Stefansson K, Sudlow C, Reilly MP, Thompson JR, Sharma P, Hopewell JC, Chambers JC, Watkins H, Rothwell PM, Roberts R, Markus HS, Samani NJ, Farrall M, Schunkert H; the METASTROKE Consortium; the CARDIoGRAM consortium; the C4D consortium; the International Stroke Genetics Consortium.  Shared genetic susceptibility to ischemic stroke and coronary artery disease - a genome-wide analysis of common variants.  Stroke 45:24-36, 2014.  PMC4112102.</w:t>
      </w:r>
    </w:p>
    <w:p w14:paraId="6EB7E26C" w14:textId="77777777" w:rsidR="000B033A" w:rsidRPr="000A18FD" w:rsidRDefault="000B033A" w:rsidP="00653B76">
      <w:pPr>
        <w:numPr>
          <w:ilvl w:val="0"/>
          <w:numId w:val="3"/>
        </w:numPr>
        <w:autoSpaceDE w:val="0"/>
        <w:autoSpaceDN w:val="0"/>
        <w:adjustRightInd w:val="0"/>
        <w:ind w:left="576" w:hanging="576"/>
      </w:pPr>
      <w:r w:rsidRPr="000A18FD">
        <w:t xml:space="preserve">Holliday EG, Traylor M, Malik R, Bevan S, Maguire J, Koblar SA, Sturm J, Hankey GJ, Oldmeadow C, McEvoy M, Sudlow C, Rothwell PM, Coresh J, Hamet P, Tremblay J, Turner ST, de Andrade M, Rao M, Schmidt R, Crick PA, Robino A, Peralta CA, Jukema JW, Mitchell P, Rosas SE, Wang JJ, Scott RJ, Dichgans M, </w:t>
      </w:r>
      <w:r w:rsidRPr="000A18FD">
        <w:rPr>
          <w:b/>
          <w:bCs/>
        </w:rPr>
        <w:t>Mitchell BD</w:t>
      </w:r>
      <w:r w:rsidRPr="000A18FD">
        <w:t xml:space="preserve">, Kao WH, Fox CS, Levi C, Attia J, Markus HS; on behalf of the CKDGen Consortium and the International Stroke Genetics Consortium.  </w:t>
      </w:r>
      <w:r w:rsidRPr="000C52D9">
        <w:t xml:space="preserve">Polygenic overlap between kidney function and large artery atherosclerotic stroke.  Stroke 45:3508-13, 2014.  </w:t>
      </w:r>
      <w:r w:rsidRPr="000C52D9">
        <w:rPr>
          <w:lang w:val="en"/>
        </w:rPr>
        <w:t>PMC4245455.</w:t>
      </w:r>
    </w:p>
    <w:p w14:paraId="1F762CAB" w14:textId="77777777" w:rsidR="000B033A" w:rsidRPr="00891575" w:rsidRDefault="000B033A" w:rsidP="00A04289">
      <w:pPr>
        <w:numPr>
          <w:ilvl w:val="0"/>
          <w:numId w:val="3"/>
        </w:numPr>
        <w:jc w:val="both"/>
      </w:pPr>
      <w:r w:rsidRPr="00891575">
        <w:t xml:space="preserve">Jiang B, Hamedani A, Cheng Y, Sparks MJ, Koontz D, Gallagher M, Bean C, McArdle, PF, O’Connell JR, Stine OC, Wozniak MA, Stern BJ, </w:t>
      </w:r>
      <w:r w:rsidRPr="00891575">
        <w:rPr>
          <w:b/>
        </w:rPr>
        <w:t>Mitchell BD</w:t>
      </w:r>
      <w:r w:rsidRPr="00891575">
        <w:t>, Kittner SJ, Cole JW.  Prothrombin G20210A mutation is associated with young onset stroke: The Genetics of Early Onset Stroke Study and meta-analysis. Stroke 45(4):961-7, 2014.  PMC4049002.</w:t>
      </w:r>
    </w:p>
    <w:p w14:paraId="139C5119" w14:textId="77777777" w:rsidR="000B033A" w:rsidRDefault="000B033A" w:rsidP="001C4413">
      <w:pPr>
        <w:widowControl w:val="0"/>
        <w:numPr>
          <w:ilvl w:val="0"/>
          <w:numId w:val="3"/>
        </w:numPr>
        <w:tabs>
          <w:tab w:val="left" w:pos="1500"/>
          <w:tab w:val="left" w:pos="3000"/>
        </w:tabs>
        <w:autoSpaceDE w:val="0"/>
        <w:autoSpaceDN w:val="0"/>
        <w:adjustRightInd w:val="0"/>
        <w:ind w:left="576" w:hanging="576"/>
      </w:pPr>
      <w:r>
        <w:t xml:space="preserve">Kilarski LL, Achterberg S, Devan WJ, Traylor M, Malik R, Lindgren A, Pare G, Sharma P, Slowik A, Thijs V, Walters M, Worrall BB, Sale MM, Algra A, Kappelle LJ, Wijmenga C, Norrving B, Sandling JK, Rönnblom L, Goris A, Franke A, Sudlow C, Rothwell PM, Levi C, Holliday EG, Fornage M, Psaty B, Gretarsdottir S, Thorsteinsdottir U, Seshadri S, </w:t>
      </w:r>
      <w:r w:rsidRPr="007D21B9">
        <w:rPr>
          <w:b/>
        </w:rPr>
        <w:t>Mitchell BD</w:t>
      </w:r>
      <w:r>
        <w:t xml:space="preserve">, Kittner S, Clarke R, Hopewell JC, Bis JC, Boncoraglio GB, Meschia J, Ikram MA, Hansen BM, Montaner J, Thorleifsson G, Stefanson K, Rosand J, de Bakker PI, Farrall M, Dichgans M, Markus HS, Bevan S; On behalf of the GARNET Collaborative Research Group, Wellcome Trust Case Control Consortium 2, Australian Stroke Genetic Collaborative, the METASTROKE Consortium, and the International Stroke Genetics Consortium. </w:t>
      </w:r>
      <w:r w:rsidRPr="007A4024">
        <w:t xml:space="preserve">Meta-analysis in </w:t>
      </w:r>
      <w:r w:rsidRPr="00044DE4">
        <w:t>more than 17,900 cases of ischemic stroke reveals a novel association at 12q24.12. Neurology 83(8):678-85, 2014.  PMC4150131.</w:t>
      </w:r>
    </w:p>
    <w:p w14:paraId="6EDFEFAA" w14:textId="77777777" w:rsidR="000B033A" w:rsidRPr="00891575" w:rsidRDefault="000B033A" w:rsidP="00A04289">
      <w:pPr>
        <w:pStyle w:val="HTMLPreformatted"/>
        <w:numPr>
          <w:ilvl w:val="0"/>
          <w:numId w:val="3"/>
        </w:numPr>
        <w:tabs>
          <w:tab w:val="clear" w:pos="57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6" w:hanging="576"/>
        <w:rPr>
          <w:rFonts w:ascii="Times New Roman" w:hAnsi="Times New Roman"/>
          <w:sz w:val="22"/>
          <w:szCs w:val="22"/>
        </w:rPr>
      </w:pPr>
      <w:r w:rsidRPr="00891575">
        <w:rPr>
          <w:rFonts w:ascii="Times New Roman" w:eastAsia="Times New Roman" w:hAnsi="Times New Roman"/>
          <w:sz w:val="22"/>
          <w:szCs w:val="22"/>
          <w:lang w:val="en-US" w:eastAsia="en-US"/>
        </w:rPr>
        <w:t xml:space="preserve">Kochunov P, Jahanshad N, Sprooten E, Nichols TE, Mandl RC, Almasy L, Booth T, </w:t>
      </w:r>
      <w:r w:rsidRPr="00891575">
        <w:rPr>
          <w:rFonts w:ascii="Times New Roman" w:hAnsi="Times New Roman"/>
          <w:sz w:val="22"/>
          <w:szCs w:val="22"/>
        </w:rPr>
        <w:t xml:space="preserve">Brouwer RM, Curran JE, de Zubicaray GI, Dimitrova R, Duggirala R, Fox PT, Hong </w:t>
      </w:r>
      <w:r w:rsidRPr="00891575">
        <w:rPr>
          <w:rFonts w:ascii="Times New Roman" w:hAnsi="Times New Roman"/>
          <w:sz w:val="22"/>
          <w:szCs w:val="22"/>
          <w:lang w:val="en-US"/>
        </w:rPr>
        <w:t>E</w:t>
      </w:r>
      <w:r w:rsidRPr="00891575">
        <w:rPr>
          <w:rFonts w:ascii="Times New Roman" w:hAnsi="Times New Roman"/>
          <w:sz w:val="22"/>
          <w:szCs w:val="22"/>
        </w:rPr>
        <w:t xml:space="preserve">, Landman BA, Lemaitre H, Lopez L, Martin NG, McMahon KL, </w:t>
      </w:r>
      <w:r w:rsidRPr="00891575">
        <w:rPr>
          <w:rFonts w:ascii="Times New Roman" w:hAnsi="Times New Roman"/>
          <w:b/>
          <w:sz w:val="22"/>
          <w:szCs w:val="22"/>
        </w:rPr>
        <w:t>Mitchell BD</w:t>
      </w:r>
      <w:r w:rsidRPr="00891575">
        <w:rPr>
          <w:rFonts w:ascii="Times New Roman" w:hAnsi="Times New Roman"/>
          <w:sz w:val="22"/>
          <w:szCs w:val="22"/>
        </w:rPr>
        <w:t>,</w:t>
      </w:r>
      <w:r w:rsidRPr="00891575">
        <w:rPr>
          <w:rFonts w:ascii="Times New Roman" w:hAnsi="Times New Roman"/>
          <w:sz w:val="22"/>
          <w:szCs w:val="22"/>
          <w:lang w:val="en-US"/>
        </w:rPr>
        <w:t xml:space="preserve"> </w:t>
      </w:r>
      <w:r w:rsidRPr="00891575">
        <w:rPr>
          <w:rFonts w:ascii="Times New Roman" w:hAnsi="Times New Roman"/>
          <w:sz w:val="22"/>
          <w:szCs w:val="22"/>
        </w:rPr>
        <w:t>Olvera RL, Peterson CP, Starr JM, Sussmann JE, Toga AW, Wardlaw JM, Wright MJ,</w:t>
      </w:r>
      <w:r w:rsidRPr="00891575">
        <w:rPr>
          <w:rFonts w:ascii="Times New Roman" w:hAnsi="Times New Roman"/>
          <w:sz w:val="22"/>
          <w:szCs w:val="22"/>
          <w:lang w:val="en-US"/>
        </w:rPr>
        <w:t xml:space="preserve"> </w:t>
      </w:r>
      <w:r w:rsidRPr="00891575">
        <w:rPr>
          <w:rFonts w:ascii="Times New Roman" w:hAnsi="Times New Roman"/>
          <w:sz w:val="22"/>
          <w:szCs w:val="22"/>
        </w:rPr>
        <w:t>Wright SN, Bastin ME, McIntosh AM, Boomsma DI, Kahn RS, den Braber A, de Geus EJ,</w:t>
      </w:r>
      <w:r w:rsidRPr="00891575">
        <w:rPr>
          <w:rFonts w:ascii="Times New Roman" w:hAnsi="Times New Roman"/>
          <w:sz w:val="22"/>
          <w:szCs w:val="22"/>
          <w:lang w:val="en-US"/>
        </w:rPr>
        <w:t xml:space="preserve"> </w:t>
      </w:r>
      <w:r w:rsidRPr="00891575">
        <w:rPr>
          <w:rFonts w:ascii="Times New Roman" w:hAnsi="Times New Roman"/>
          <w:sz w:val="22"/>
          <w:szCs w:val="22"/>
        </w:rPr>
        <w:t xml:space="preserve">Deary IJ, Hulshoff Pol HE, Williamson DE, Blangero J, van 't Ent D, Thompson PM, Glahn DC.  Multi-site study of additive genetic effects on fractional anisotrophy of </w:t>
      </w:r>
      <w:r w:rsidRPr="00891575">
        <w:rPr>
          <w:rFonts w:ascii="Times New Roman" w:hAnsi="Times New Roman"/>
          <w:sz w:val="22"/>
          <w:szCs w:val="22"/>
        </w:rPr>
        <w:lastRenderedPageBreak/>
        <w:t xml:space="preserve">cerebral white matter: comparing meta and megaanalytical approaches for data pooling.  NeuroImage </w:t>
      </w:r>
      <w:r w:rsidRPr="00891575">
        <w:rPr>
          <w:rFonts w:ascii="Times New Roman" w:hAnsi="Times New Roman"/>
          <w:sz w:val="22"/>
          <w:szCs w:val="22"/>
          <w:lang w:val="en-US"/>
        </w:rPr>
        <w:t xml:space="preserve">95:136-150, 2014.  </w:t>
      </w:r>
      <w:r w:rsidRPr="00891575">
        <w:rPr>
          <w:rFonts w:ascii="Times New Roman" w:hAnsi="Times New Roman"/>
          <w:sz w:val="22"/>
          <w:szCs w:val="22"/>
        </w:rPr>
        <w:t>PMC4043878</w:t>
      </w:r>
      <w:r w:rsidRPr="00891575">
        <w:rPr>
          <w:rFonts w:ascii="Times New Roman" w:hAnsi="Times New Roman"/>
          <w:sz w:val="22"/>
          <w:szCs w:val="22"/>
          <w:lang w:val="en-US"/>
        </w:rPr>
        <w:t>.</w:t>
      </w:r>
    </w:p>
    <w:p w14:paraId="1FFA46D1" w14:textId="77777777" w:rsidR="000B033A" w:rsidRPr="00891575" w:rsidRDefault="000B033A" w:rsidP="00A04289">
      <w:pPr>
        <w:numPr>
          <w:ilvl w:val="0"/>
          <w:numId w:val="3"/>
        </w:numPr>
        <w:ind w:left="576" w:hanging="576"/>
        <w:rPr>
          <w:szCs w:val="24"/>
        </w:rPr>
      </w:pPr>
      <w:r w:rsidRPr="00891575">
        <w:rPr>
          <w:sz w:val="24"/>
          <w:szCs w:val="24"/>
        </w:rPr>
        <w:t xml:space="preserve">Liu X, Post W, McLenithan J, Zeb I, Budoff M, Terrin M, Magder L, </w:t>
      </w:r>
      <w:r w:rsidRPr="00891575">
        <w:rPr>
          <w:b/>
          <w:sz w:val="24"/>
          <w:szCs w:val="24"/>
        </w:rPr>
        <w:t>Mitchell BD</w:t>
      </w:r>
      <w:r w:rsidRPr="00891575">
        <w:rPr>
          <w:sz w:val="24"/>
          <w:szCs w:val="24"/>
        </w:rPr>
        <w:t xml:space="preserve">.  </w:t>
      </w:r>
      <w:r w:rsidRPr="00891575">
        <w:rPr>
          <w:szCs w:val="24"/>
        </w:rPr>
        <w:t xml:space="preserve">Determinants of intrathoracic </w:t>
      </w:r>
      <w:r w:rsidRPr="00891575">
        <w:t xml:space="preserve">adipose tissue and associations with cardiovascular disease risk factors in Amish population.  Nutr Metab Cardiovasc Dis 24(3): 286-93, 2014.  </w:t>
      </w:r>
      <w:r w:rsidRPr="00891575">
        <w:rPr>
          <w:rStyle w:val="Strong"/>
          <w:b w:val="0"/>
        </w:rPr>
        <w:t>PMC</w:t>
      </w:r>
      <w:r w:rsidRPr="00891575">
        <w:t xml:space="preserve"> 4109402.</w:t>
      </w:r>
      <w:r w:rsidRPr="00891575">
        <w:rPr>
          <w:rStyle w:val="Strong"/>
          <w:b w:val="0"/>
        </w:rPr>
        <w:t xml:space="preserve"> </w:t>
      </w:r>
    </w:p>
    <w:p w14:paraId="5F7B95B8" w14:textId="77777777" w:rsidR="000B033A" w:rsidRPr="00891575" w:rsidRDefault="000B033A" w:rsidP="008B4213">
      <w:pPr>
        <w:numPr>
          <w:ilvl w:val="0"/>
          <w:numId w:val="3"/>
        </w:numPr>
        <w:ind w:left="576" w:hanging="576"/>
      </w:pPr>
      <w:r w:rsidRPr="00891575">
        <w:t xml:space="preserve">Malik R, Bevan S, Nalls MA, Holliday EG, Devan WJ, Cheng YC, Ibrahim-Verbaas CA, Verhaaren BF, Bis JC, Joon AY, de Stefano AL, Fornage M, Psaty BM, Ikram MA, Launer LJ, van Duijn CM, Sharma P, </w:t>
      </w:r>
      <w:r w:rsidRPr="00891575">
        <w:rPr>
          <w:b/>
        </w:rPr>
        <w:t>Mitchell BD</w:t>
      </w:r>
      <w:r w:rsidRPr="00891575">
        <w:t xml:space="preserve">, Rosand J, Meschia JF, Levi C, Rothwell PM, Sudlow C, Markus HS, Seshadri S, Dichgans M; Wellcome Trust Case Control Consortium 2.  Multi-locus genetic risk score associates with ischemic stroke in case-control and prospective cohort studies.  Stroke 45(2):394-402, 2014. </w:t>
      </w:r>
      <w:r w:rsidRPr="00891575">
        <w:rPr>
          <w:lang w:val="en"/>
        </w:rPr>
        <w:t>PMC4006951</w:t>
      </w:r>
      <w:r w:rsidRPr="00891575">
        <w:rPr>
          <w:rFonts w:ascii="Arial" w:hAnsi="Arial" w:cs="Arial"/>
          <w:sz w:val="18"/>
          <w:szCs w:val="18"/>
          <w:lang w:val="en"/>
        </w:rPr>
        <w:t>.</w:t>
      </w:r>
    </w:p>
    <w:p w14:paraId="232B8CDC" w14:textId="77777777" w:rsidR="000B033A" w:rsidRPr="000E1B2F" w:rsidRDefault="000B033A" w:rsidP="00A04289">
      <w:pPr>
        <w:numPr>
          <w:ilvl w:val="0"/>
          <w:numId w:val="3"/>
        </w:numPr>
        <w:ind w:left="576" w:hanging="576"/>
      </w:pPr>
      <w:r w:rsidRPr="00337CDD">
        <w:rPr>
          <w:b/>
        </w:rPr>
        <w:t>Mitchell BD</w:t>
      </w:r>
      <w:r w:rsidRPr="00CD3F92">
        <w:t xml:space="preserve">, Fornage M, McArdle PF, Cheng YC, Pulit SL, Wong Q, Dave T, Williams SR, Corriveau R, Gwinn K, Doheny K, Laurie C, Rich SS, de Bakker PIW, on behalf of the Stroke Genetics Network (SiGN).  Using previously genotyped controls in genome-wide association studies (GWAS):  </w:t>
      </w:r>
      <w:r w:rsidRPr="000E1B2F">
        <w:t xml:space="preserve">application to the Stroke Genetics Network (SiGN).  Front Genet 5:95, 2014.  </w:t>
      </w:r>
      <w:r w:rsidRPr="000E1B2F">
        <w:rPr>
          <w:lang w:val="en"/>
        </w:rPr>
        <w:t>PMC4010766.</w:t>
      </w:r>
    </w:p>
    <w:p w14:paraId="58C7A5AB" w14:textId="77777777" w:rsidR="000B033A" w:rsidRPr="000E1B2F" w:rsidRDefault="000B033A" w:rsidP="00ED79C4">
      <w:pPr>
        <w:numPr>
          <w:ilvl w:val="0"/>
          <w:numId w:val="3"/>
        </w:numPr>
      </w:pPr>
      <w:r w:rsidRPr="000E1B2F">
        <w:t xml:space="preserve">Nugent KL, Million-Mrkva A, Backman J, Stephens SH, Reed RM, Kochunov P, Shuldiner AR, </w:t>
      </w:r>
      <w:r w:rsidRPr="000E1B2F">
        <w:rPr>
          <w:b/>
        </w:rPr>
        <w:t>Mitchell BD</w:t>
      </w:r>
      <w:r w:rsidRPr="000E1B2F">
        <w:t xml:space="preserve">, Hong LE. Familial aggregation of tobacco use behaviors in Amish men.  </w:t>
      </w:r>
      <w:r w:rsidRPr="000E1B2F">
        <w:rPr>
          <w:color w:val="000000"/>
        </w:rPr>
        <w:t>Nicotine Tob Res</w:t>
      </w:r>
      <w:r>
        <w:rPr>
          <w:color w:val="000000"/>
        </w:rPr>
        <w:t xml:space="preserve"> </w:t>
      </w:r>
      <w:r w:rsidRPr="009C4ECB">
        <w:rPr>
          <w:color w:val="000000"/>
        </w:rPr>
        <w:t xml:space="preserve">16:923-30, 2014.  </w:t>
      </w:r>
      <w:r w:rsidRPr="009C4ECB">
        <w:rPr>
          <w:lang w:val="en"/>
        </w:rPr>
        <w:t>PMC4072896.</w:t>
      </w:r>
    </w:p>
    <w:p w14:paraId="7E2B717A" w14:textId="77777777" w:rsidR="000B033A" w:rsidRDefault="000B033A" w:rsidP="00E42CF9">
      <w:pPr>
        <w:numPr>
          <w:ilvl w:val="0"/>
          <w:numId w:val="3"/>
        </w:numPr>
      </w:pPr>
      <w:r>
        <w:t xml:space="preserve">O’Hare E, Wang X, Montasser ME, Chang YP, </w:t>
      </w:r>
      <w:r>
        <w:rPr>
          <w:b/>
          <w:bCs/>
        </w:rPr>
        <w:t>Mitchell BD</w:t>
      </w:r>
      <w:r>
        <w:t xml:space="preserve">, Zaghloul NA.  </w:t>
      </w:r>
      <w:r w:rsidRPr="00102686">
        <w:t>Disruption of ldlr causes increased LDL-cholesterol and vascular lipid accumulation in a zebrafish model of hypercholesterolemia</w:t>
      </w:r>
      <w:r>
        <w:t>.  J Lipid Res 55:2242-53, 2014.  PMC4617127.</w:t>
      </w:r>
    </w:p>
    <w:p w14:paraId="63AD45C9" w14:textId="77777777" w:rsidR="000B033A" w:rsidRPr="00CD3F92" w:rsidRDefault="000B033A" w:rsidP="00B527DF">
      <w:pPr>
        <w:numPr>
          <w:ilvl w:val="0"/>
          <w:numId w:val="3"/>
        </w:numPr>
        <w:ind w:left="576" w:hanging="576"/>
      </w:pPr>
      <w:r w:rsidRPr="00CD3F92">
        <w:t xml:space="preserve">Parihar A, </w:t>
      </w:r>
      <w:r w:rsidRPr="00337CDD">
        <w:rPr>
          <w:b/>
        </w:rPr>
        <w:t>Mitchell BD</w:t>
      </w:r>
      <w:r w:rsidRPr="00CD3F92">
        <w:t xml:space="preserve">, Wood GC, Jin Q, Argyropoulos G, Still CD, Shuldiner A, Gerhard GS.  Replication of </w:t>
      </w:r>
      <w:r w:rsidRPr="00091838">
        <w:t>GWAS results for lipid-related phenotypes from EHR data using the Metabochip.  Front Genet 5:222, 2014.  PMC4123014.</w:t>
      </w:r>
    </w:p>
    <w:p w14:paraId="095B2297" w14:textId="77777777" w:rsidR="000B033A" w:rsidRDefault="000B033A" w:rsidP="00F46C6A">
      <w:pPr>
        <w:numPr>
          <w:ilvl w:val="0"/>
          <w:numId w:val="3"/>
        </w:numPr>
        <w:autoSpaceDE w:val="0"/>
        <w:autoSpaceDN w:val="0"/>
        <w:adjustRightInd w:val="0"/>
      </w:pPr>
      <w:r w:rsidRPr="00D31F69">
        <w:t>Reed R, Amoroso A, Hashmi S, Kligerman S, Shuldiner A</w:t>
      </w:r>
      <w:r>
        <w:t>R</w:t>
      </w:r>
      <w:r w:rsidRPr="00D31F69">
        <w:t xml:space="preserve">, </w:t>
      </w:r>
      <w:r w:rsidRPr="00D31F69">
        <w:rPr>
          <w:b/>
        </w:rPr>
        <w:t>Mitchell B</w:t>
      </w:r>
      <w:r>
        <w:rPr>
          <w:b/>
        </w:rPr>
        <w:t>D</w:t>
      </w:r>
      <w:r w:rsidRPr="00D31F69">
        <w:t xml:space="preserve">, Netzer G.  Calcified </w:t>
      </w:r>
      <w:r w:rsidRPr="00441008">
        <w:t xml:space="preserve">granulomatous disease: occupational associations and lack of familial aggregation.  Lung 192(6):841-7.  </w:t>
      </w:r>
      <w:r>
        <w:t xml:space="preserve">2014.  </w:t>
      </w:r>
      <w:r w:rsidRPr="00441008">
        <w:t>PMC4239180.</w:t>
      </w:r>
    </w:p>
    <w:p w14:paraId="084AA3EB" w14:textId="77777777" w:rsidR="000B033A" w:rsidRPr="00891575" w:rsidRDefault="000B033A" w:rsidP="0092537A">
      <w:pPr>
        <w:numPr>
          <w:ilvl w:val="0"/>
          <w:numId w:val="3"/>
        </w:numPr>
        <w:ind w:left="576" w:hanging="576"/>
      </w:pPr>
      <w:r w:rsidRPr="00891575">
        <w:t xml:space="preserve">Reed RM, Netzer G, Hunsicker L, </w:t>
      </w:r>
      <w:r w:rsidRPr="00891575">
        <w:rPr>
          <w:b/>
        </w:rPr>
        <w:t>Mitchell BD</w:t>
      </w:r>
      <w:r w:rsidRPr="00891575">
        <w:t>, Rajagopal K, Scharf S, Eberlein M.  Cardiac</w:t>
      </w:r>
      <w:r w:rsidRPr="00891575">
        <w:rPr>
          <w:bCs/>
          <w:color w:val="000000"/>
        </w:rPr>
        <w:t xml:space="preserve"> size and sex matching in heart transplantation: size matters in matters of sex and the heart.  JACC: Heart Failure 2(1):73-83, 2014.  </w:t>
      </w:r>
      <w:r w:rsidRPr="00891575">
        <w:t>PMC3941995.</w:t>
      </w:r>
    </w:p>
    <w:p w14:paraId="327F3687" w14:textId="77777777" w:rsidR="000B033A" w:rsidRPr="00891575" w:rsidRDefault="000B033A" w:rsidP="008B4213">
      <w:pPr>
        <w:numPr>
          <w:ilvl w:val="0"/>
          <w:numId w:val="3"/>
        </w:numPr>
        <w:ind w:left="576" w:hanging="576"/>
      </w:pPr>
      <w:r w:rsidRPr="00891575">
        <w:rPr>
          <w:shd w:val="clear" w:color="auto" w:fill="FFFFFF"/>
        </w:rPr>
        <w:t xml:space="preserve">Ryan KA, Cole JW, Saslow K, </w:t>
      </w:r>
      <w:r w:rsidRPr="00891575">
        <w:rPr>
          <w:b/>
          <w:shd w:val="clear" w:color="auto" w:fill="FFFFFF"/>
        </w:rPr>
        <w:t>Mitchell BD</w:t>
      </w:r>
      <w:r w:rsidRPr="00891575">
        <w:rPr>
          <w:shd w:val="clear" w:color="auto" w:fill="FFFFFF"/>
        </w:rPr>
        <w:t>, McArdle P, Sparks MJ, Cheng Y, Kittner SJ.  Prevention opportunities for oral contraceptive-associated ischemic stroke: The Stroke Prevention in Young Women Study.  Stroke 45:893-95, 2014.  PMC4010181.</w:t>
      </w:r>
    </w:p>
    <w:p w14:paraId="555BAFCF" w14:textId="77777777" w:rsidR="000B033A" w:rsidRPr="00891575" w:rsidRDefault="000B033A" w:rsidP="00E86197">
      <w:pPr>
        <w:numPr>
          <w:ilvl w:val="0"/>
          <w:numId w:val="3"/>
        </w:numPr>
        <w:ind w:left="576" w:hanging="576"/>
      </w:pPr>
      <w:r w:rsidRPr="00891575">
        <w:t xml:space="preserve">Seifter A, Singh S, McArdle PF, Ryan KA, Shuldiner AR, </w:t>
      </w:r>
      <w:r w:rsidRPr="00891575">
        <w:rPr>
          <w:b/>
        </w:rPr>
        <w:t>Mitchell BD</w:t>
      </w:r>
      <w:r w:rsidRPr="00891575">
        <w:t>,</w:t>
      </w:r>
      <w:r w:rsidRPr="00891575">
        <w:rPr>
          <w:vertAlign w:val="superscript"/>
        </w:rPr>
        <w:t xml:space="preserve"> </w:t>
      </w:r>
      <w:r w:rsidRPr="00891575">
        <w:t>Schäffer AA. Analysis of the bereavement effect after the death of a spouse in the Amish. BMJ Open 4(1): e003670, 2014.  PMC3902313.</w:t>
      </w:r>
    </w:p>
    <w:p w14:paraId="39747F14" w14:textId="77777777" w:rsidR="000B033A" w:rsidRPr="002F24BE" w:rsidRDefault="000B033A" w:rsidP="00B11DC5">
      <w:pPr>
        <w:numPr>
          <w:ilvl w:val="0"/>
          <w:numId w:val="3"/>
        </w:numPr>
      </w:pPr>
      <w:r>
        <w:t xml:space="preserve">Traylor M, Mäkelä KM, Kilarski LL, Holliday EG, Devan WJ, Nalls MA, Wiggins KL, Zhao W, Cheng YC, Achterberg S, Malik R, Sudlow C, Bevan S, Raitoharju E; METASTROKE, International Stroke Genetics Consortium, Wellcome Trust Case Consortium 2 (WTCCC2), Oksala N, Thijs V, Lemmens R, Lindgren A, Slowik A, Maguire JM, Walters M, Algra A, Sharma P, Attia JR, Boncoraglio GB, Rothwell PM, de Bakker PI, Bis JC, Saleheen D, Kittner SJ, </w:t>
      </w:r>
      <w:r>
        <w:rPr>
          <w:b/>
          <w:bCs/>
        </w:rPr>
        <w:t>Mitchell BD</w:t>
      </w:r>
      <w:r>
        <w:t>, Rosand J, Meschia JF, Levi C, Dichgans M, Lehtimäki T, Lewis CM, Markus HS</w:t>
      </w:r>
      <w:r w:rsidRPr="002F24BE">
        <w:t xml:space="preserve">.  A novel MMP12 locus is associated with large artery atherosclerotic stroke using a genome-wide age-at-onset informed approach.  PLoS Genet </w:t>
      </w:r>
      <w:r>
        <w:t>10(7):e1004469, 2014.  PMC4117446.</w:t>
      </w:r>
    </w:p>
    <w:p w14:paraId="453BE4CD" w14:textId="553CE16B" w:rsidR="000B033A" w:rsidRPr="001A102F" w:rsidRDefault="000B033A" w:rsidP="00D636BD">
      <w:pPr>
        <w:numPr>
          <w:ilvl w:val="0"/>
          <w:numId w:val="3"/>
        </w:numPr>
        <w:autoSpaceDE w:val="0"/>
        <w:autoSpaceDN w:val="0"/>
        <w:adjustRightInd w:val="0"/>
        <w:ind w:left="576" w:hanging="576"/>
      </w:pPr>
      <w:r w:rsidRPr="001A102F">
        <w:lastRenderedPageBreak/>
        <w:t xml:space="preserve">Wonodi I, McMahon RP, Krishna N, </w:t>
      </w:r>
      <w:r w:rsidRPr="001A102F">
        <w:rPr>
          <w:b/>
          <w:bCs/>
        </w:rPr>
        <w:t>Mitchell BD</w:t>
      </w:r>
      <w:r w:rsidRPr="001A102F">
        <w:t xml:space="preserve">, Liu J, Glassman M, Hong </w:t>
      </w:r>
      <w:r w:rsidR="000668AF">
        <w:t>L</w:t>
      </w:r>
      <w:r w:rsidR="00A72ADE">
        <w:t>E</w:t>
      </w:r>
      <w:r w:rsidRPr="001A102F">
        <w:t>, Gold JM.  Influence of kynurenine 3-monooxygenase gene (KMO) polymorphism on cognitive function in schizophrenia.  Schizophrenia Res 160:80-7, 2014.</w:t>
      </w:r>
      <w:r>
        <w:t xml:space="preserve">   PMC4516229.</w:t>
      </w:r>
    </w:p>
    <w:p w14:paraId="25C571B4" w14:textId="77777777" w:rsidR="000B033A" w:rsidRPr="00891575" w:rsidRDefault="000B033A" w:rsidP="008B4213">
      <w:pPr>
        <w:numPr>
          <w:ilvl w:val="0"/>
          <w:numId w:val="3"/>
        </w:numPr>
        <w:autoSpaceDE w:val="0"/>
        <w:autoSpaceDN w:val="0"/>
        <w:adjustRightInd w:val="0"/>
        <w:ind w:left="576" w:hanging="576"/>
      </w:pPr>
      <w:r w:rsidRPr="00891575">
        <w:rPr>
          <w:shd w:val="clear" w:color="auto" w:fill="FFFFFF"/>
        </w:rPr>
        <w:t xml:space="preserve">Yerges-Armstrong L, </w:t>
      </w:r>
      <w:r w:rsidRPr="00891575">
        <w:t xml:space="preserve">Yau MS, Liu Y, Krishnan S, Renner JB, Eaton CB, Kwoh CK, Nevitt MC, Duggan DJ, </w:t>
      </w:r>
      <w:r w:rsidRPr="00891575">
        <w:rPr>
          <w:b/>
        </w:rPr>
        <w:t>Mitchell BD</w:t>
      </w:r>
      <w:r w:rsidRPr="00891575">
        <w:t xml:space="preserve">, Jordan JM, Hochberg MC, Jackson RD. Association analysis of BMD-associated SNPs with knee osteoarthritis.  J Bone Miner Res 29(6):1373-79, 2014.  PMC4080308. </w:t>
      </w:r>
    </w:p>
    <w:p w14:paraId="22A7C914" w14:textId="77777777" w:rsidR="000B033A" w:rsidRPr="00891575" w:rsidRDefault="000B033A" w:rsidP="00A552A9">
      <w:pPr>
        <w:numPr>
          <w:ilvl w:val="0"/>
          <w:numId w:val="3"/>
        </w:numPr>
        <w:shd w:val="clear" w:color="auto" w:fill="FFFFFF"/>
        <w:ind w:left="576" w:hanging="576"/>
        <w:rPr>
          <w:sz w:val="18"/>
          <w:szCs w:val="18"/>
        </w:rPr>
      </w:pPr>
      <w:r w:rsidRPr="00891575">
        <w:t xml:space="preserve">Yoneyama S, Guo Y, Lanktree MB, Barnes MR, Elbers CC, </w:t>
      </w:r>
      <w:r w:rsidR="00797E5D">
        <w:t xml:space="preserve">…, </w:t>
      </w:r>
      <w:r w:rsidRPr="00891575">
        <w:rPr>
          <w:b/>
          <w:bCs/>
        </w:rPr>
        <w:t>Mitchell BD</w:t>
      </w:r>
      <w:r w:rsidRPr="00891575">
        <w:t xml:space="preserve">, </w:t>
      </w:r>
      <w:r w:rsidR="00797E5D">
        <w:t xml:space="preserve">…, </w:t>
      </w:r>
      <w:r w:rsidRPr="00891575">
        <w:t xml:space="preserve">Fox CS, North KE, Reiner AP, Keating B, Taylor KC.  </w:t>
      </w:r>
      <w:hyperlink r:id="rId22" w:history="1">
        <w:r w:rsidRPr="00891575">
          <w:t>Gene-centric meta-analyses for central adiposity traits in up to 57,412 individuals of European descent confirm known loci and reveal several novel associations.</w:t>
        </w:r>
      </w:hyperlink>
      <w:r w:rsidRPr="00891575">
        <w:t xml:space="preserve">  Hum Mol Genet 23(9):2498-510, 2014.  PMC3988452.</w:t>
      </w:r>
    </w:p>
    <w:p w14:paraId="19D9D112" w14:textId="77777777" w:rsidR="003C264D" w:rsidRDefault="003C264D" w:rsidP="00EF5560">
      <w:pPr>
        <w:shd w:val="clear" w:color="auto" w:fill="FFFFFF"/>
        <w:rPr>
          <w:b/>
          <w:i/>
        </w:rPr>
      </w:pPr>
    </w:p>
    <w:p w14:paraId="543659FB" w14:textId="77777777" w:rsidR="00EF5560" w:rsidRPr="00891575" w:rsidRDefault="00EF5560" w:rsidP="00EF5560">
      <w:pPr>
        <w:shd w:val="clear" w:color="auto" w:fill="FFFFFF"/>
        <w:rPr>
          <w:b/>
          <w:i/>
        </w:rPr>
      </w:pPr>
      <w:r w:rsidRPr="00891575">
        <w:rPr>
          <w:b/>
          <w:i/>
        </w:rPr>
        <w:t>201</w:t>
      </w:r>
      <w:r>
        <w:rPr>
          <w:b/>
          <w:i/>
        </w:rPr>
        <w:t>5</w:t>
      </w:r>
    </w:p>
    <w:p w14:paraId="4426E619" w14:textId="77777777" w:rsidR="00F419C8" w:rsidRPr="001912B0" w:rsidRDefault="00F419C8" w:rsidP="00A60A6F">
      <w:pPr>
        <w:numPr>
          <w:ilvl w:val="0"/>
          <w:numId w:val="3"/>
        </w:numPr>
        <w:autoSpaceDE w:val="0"/>
        <w:autoSpaceDN w:val="0"/>
        <w:adjustRightInd w:val="0"/>
        <w:ind w:left="576" w:hanging="576"/>
      </w:pPr>
      <w:r w:rsidRPr="001912B0">
        <w:rPr>
          <w:szCs w:val="24"/>
        </w:rPr>
        <w:t xml:space="preserve">Bluher A, Devan W, Holliday E, </w:t>
      </w:r>
      <w:r w:rsidRPr="001912B0">
        <w:t xml:space="preserve">Nalls M, Parolo S, Bione S, Giese AK, Boncoraglio GB, Maguire JM, Müller-Nurasyid M, Gieger C, Meschia JF, Rosand J, Rolfs A, Kittner SJ, </w:t>
      </w:r>
      <w:r w:rsidRPr="001912B0">
        <w:rPr>
          <w:b/>
          <w:bCs/>
        </w:rPr>
        <w:t>Mitchell BD</w:t>
      </w:r>
      <w:r w:rsidRPr="001912B0">
        <w:t>, O'Connell JR, Cheng YC.</w:t>
      </w:r>
      <w:r w:rsidRPr="001912B0">
        <w:rPr>
          <w:szCs w:val="24"/>
        </w:rPr>
        <w:t xml:space="preserve">  </w:t>
      </w:r>
      <w:r w:rsidRPr="001912B0">
        <w:t>Heritability of young-and old-onset ischemic stroke.  Eur J Neurol 22(11):1488-91, 2015.  PMC4600023.</w:t>
      </w:r>
    </w:p>
    <w:p w14:paraId="235626D9" w14:textId="77777777" w:rsidR="00F419C8" w:rsidRDefault="00F419C8" w:rsidP="00683272">
      <w:pPr>
        <w:numPr>
          <w:ilvl w:val="0"/>
          <w:numId w:val="3"/>
        </w:numPr>
        <w:ind w:left="576" w:hanging="576"/>
      </w:pPr>
      <w:r>
        <w:t xml:space="preserve">Byrne EM; for the Psychiatric Genetics Consortium Major Depressive Disorder Working Group, Raheja UK, Stephens SH, Heath AC, Madden PA, Vaswani D, Nijjar GV, Ryan </w:t>
      </w:r>
      <w:r w:rsidRPr="000C52D9">
        <w:t xml:space="preserve">KA, Youssufi H, Gehrman PR, Shuldiner AR, Martin NG, Montgomery GW, Wray NR, Nelson EC, </w:t>
      </w:r>
      <w:r w:rsidRPr="000C52D9">
        <w:rPr>
          <w:b/>
        </w:rPr>
        <w:t>Mitchell BD</w:t>
      </w:r>
      <w:r w:rsidRPr="000C52D9">
        <w:t>,</w:t>
      </w:r>
      <w:r>
        <w:t xml:space="preserve"> Postolache TT. </w:t>
      </w:r>
      <w:r w:rsidRPr="00C64236">
        <w:t xml:space="preserve"> Seasonality shows evidence for polygenic architecture and genetic correlation with </w:t>
      </w:r>
      <w:r>
        <w:t>schizophrenia</w:t>
      </w:r>
      <w:r w:rsidRPr="00C64236">
        <w:t xml:space="preserve"> </w:t>
      </w:r>
      <w:r>
        <w:t xml:space="preserve">and bipolar </w:t>
      </w:r>
      <w:r w:rsidRPr="00C64236">
        <w:t>disorder</w:t>
      </w:r>
      <w:r>
        <w:t>.  J Clin Psychiatry 76(2):128-34, 2015.  PMC4527536.</w:t>
      </w:r>
    </w:p>
    <w:p w14:paraId="3B1D1D89" w14:textId="77777777" w:rsidR="00282826" w:rsidRPr="00282826" w:rsidRDefault="00F419C8" w:rsidP="00282826">
      <w:pPr>
        <w:numPr>
          <w:ilvl w:val="0"/>
          <w:numId w:val="3"/>
        </w:numPr>
      </w:pPr>
      <w:r w:rsidRPr="004D0E49">
        <w:t xml:space="preserve">Carty CL*, Keene KL*, Cheng Y-C, Meschia JF, Chen W-M, Nalls M, Bis JC, Kittner SJ, Rich SS, Tajuddin S, Zonderman AB, Evans MK, Langefeld CD, Gottesman R, Mosley TH, Shahar E, Woo D, Yaffe K, Liu Y, Sale MM, Dichgans M, Malik R, Longstreth WT, </w:t>
      </w:r>
      <w:r w:rsidRPr="00282826">
        <w:rPr>
          <w:b/>
        </w:rPr>
        <w:t>Mitchell BD</w:t>
      </w:r>
      <w:r w:rsidRPr="004D0E49">
        <w:t xml:space="preserve">, Psaty BM, Kooperberg C, Reiner A, Worrall BB and Fornage M. Meta-analysis of genome-wide association studies identifies </w:t>
      </w:r>
      <w:r w:rsidRPr="00282826">
        <w:t xml:space="preserve">genetic risk factors for stroke in African Americans. Stroke 46(8):2063-08, 2015.  </w:t>
      </w:r>
      <w:r w:rsidR="00282826" w:rsidRPr="00282826">
        <w:t>PMC4740911</w:t>
      </w:r>
      <w:r w:rsidR="00282826">
        <w:t>.</w:t>
      </w:r>
    </w:p>
    <w:p w14:paraId="6702EE47" w14:textId="77777777" w:rsidR="00F419C8" w:rsidRDefault="00F419C8" w:rsidP="00282826">
      <w:pPr>
        <w:numPr>
          <w:ilvl w:val="0"/>
          <w:numId w:val="3"/>
        </w:numPr>
        <w:autoSpaceDE w:val="0"/>
        <w:autoSpaceDN w:val="0"/>
        <w:adjustRightInd w:val="0"/>
        <w:ind w:left="576" w:hanging="576"/>
      </w:pPr>
      <w:r w:rsidRPr="00282826">
        <w:rPr>
          <w:noProof/>
          <w:color w:val="000000"/>
        </w:rPr>
        <w:t xml:space="preserve">Fisch AS, Yerges-Armstrong LM, Donnelly P, Ryan KA, Parihar A, Pavlovich MA, </w:t>
      </w:r>
      <w:r w:rsidRPr="00282826">
        <w:rPr>
          <w:b/>
          <w:noProof/>
          <w:color w:val="000000"/>
        </w:rPr>
        <w:t>Mitchell BD</w:t>
      </w:r>
      <w:r w:rsidRPr="00282826">
        <w:rPr>
          <w:noProof/>
          <w:color w:val="000000"/>
        </w:rPr>
        <w:t>,</w:t>
      </w:r>
      <w:r w:rsidRPr="00C86881">
        <w:rPr>
          <w:noProof/>
          <w:color w:val="000000"/>
        </w:rPr>
        <w:t xml:space="preserve"> O’Connell JR,  Herzog W, Wren JD, and Lewis JP. Genetic variation in the platelet </w:t>
      </w:r>
      <w:r>
        <w:rPr>
          <w:noProof/>
          <w:color w:val="000000"/>
        </w:rPr>
        <w:t>e</w:t>
      </w:r>
      <w:r w:rsidRPr="00C86881">
        <w:rPr>
          <w:noProof/>
          <w:color w:val="000000"/>
        </w:rPr>
        <w:t xml:space="preserve">ndothelial aggregation receptor 1 (PEAR1) gene is associated </w:t>
      </w:r>
      <w:r>
        <w:rPr>
          <w:noProof/>
          <w:color w:val="000000"/>
        </w:rPr>
        <w:t>with endothelial function. PLoS O</w:t>
      </w:r>
      <w:r w:rsidRPr="00C86881">
        <w:rPr>
          <w:noProof/>
          <w:color w:val="000000"/>
        </w:rPr>
        <w:t xml:space="preserve">ne </w:t>
      </w:r>
      <w:r>
        <w:t>10(9):e0138795, 2015</w:t>
      </w:r>
      <w:r w:rsidRPr="00C86881">
        <w:rPr>
          <w:noProof/>
          <w:color w:val="000000"/>
        </w:rPr>
        <w:t xml:space="preserve">.  </w:t>
      </w:r>
      <w:r>
        <w:t>PMC4583223.</w:t>
      </w:r>
    </w:p>
    <w:p w14:paraId="767C0E01" w14:textId="77777777" w:rsidR="001F174F" w:rsidRPr="001912B0" w:rsidRDefault="001F174F" w:rsidP="00282826">
      <w:pPr>
        <w:numPr>
          <w:ilvl w:val="0"/>
          <w:numId w:val="3"/>
        </w:numPr>
        <w:autoSpaceDE w:val="0"/>
        <w:autoSpaceDN w:val="0"/>
        <w:adjustRightInd w:val="0"/>
        <w:ind w:left="576" w:hanging="576"/>
      </w:pPr>
      <w:r>
        <w:t xml:space="preserve">Gorski M, Tin A, Garnaas M, McMahon GM, Chu AY, </w:t>
      </w:r>
      <w:r w:rsidR="00797E5D">
        <w:t xml:space="preserve">…, </w:t>
      </w:r>
      <w:r w:rsidRPr="006F7B4D">
        <w:rPr>
          <w:b/>
        </w:rPr>
        <w:t>Mitchell BD</w:t>
      </w:r>
      <w:r>
        <w:t xml:space="preserve">, </w:t>
      </w:r>
      <w:r w:rsidR="00797E5D">
        <w:t xml:space="preserve">…, </w:t>
      </w:r>
      <w:r>
        <w:t>Goessling W, Köttgen A, Kao WH, Fox CS, Böger CA.  Genome-wide association study of kidney function decline in individuals of European descent.  Kidney Internat 87:1017-29, 2015.  PMC4425568.</w:t>
      </w:r>
    </w:p>
    <w:p w14:paraId="10323201" w14:textId="77777777" w:rsidR="00F419C8" w:rsidRPr="0030272F" w:rsidRDefault="00F419C8" w:rsidP="002F24BE">
      <w:pPr>
        <w:numPr>
          <w:ilvl w:val="0"/>
          <w:numId w:val="3"/>
        </w:numPr>
        <w:autoSpaceDE w:val="0"/>
        <w:autoSpaceDN w:val="0"/>
        <w:adjustRightInd w:val="0"/>
        <w:ind w:left="576" w:hanging="576"/>
      </w:pPr>
      <w:r>
        <w:t xml:space="preserve">Holliday EG, Traylor M, Malik R, Bevan S, Falcone G, Hopewell JC, Cheng YC, Cotlarciuc I, Bis JC, Boerwinkle E, Boncoraglio GB, Clarke R, Cole JW, Fornage M, Furie KL, Ikram MA, Jannes J, Kittner SJ, Lincz LF, Maguire JM, Meschia JF, Mosley TH, Nalls MA, Oldmeadow C, Parati EA, Psaty BM, </w:t>
      </w:r>
      <w:r w:rsidRPr="000C52D9">
        <w:t xml:space="preserve">Rothwell PM, Seshadri S, Scott RJ, Sharma P, Sudlow C, Wiggins KL, Worrall BB, Rosand J, </w:t>
      </w:r>
      <w:r w:rsidRPr="000C52D9">
        <w:rPr>
          <w:b/>
        </w:rPr>
        <w:t>Mitchell BD</w:t>
      </w:r>
      <w:r w:rsidRPr="000C52D9">
        <w:t>, Dichgans M, Markus HS, Levi C, Attia J, Wray NR; on behalf of the Australian Stroke Genetics Collaborative, the Wellcome Trust Case Control Consortium 2, and the International Stroke Genetics Consortium..  Genetic overlap between diagnostic subtypes of ischemic stroke.  Stroke 46</w:t>
      </w:r>
      <w:r>
        <w:t xml:space="preserve">(3): 615-9, 2015.  </w:t>
      </w:r>
      <w:r w:rsidRPr="000C52D9">
        <w:rPr>
          <w:lang w:val="en"/>
        </w:rPr>
        <w:t>PMC4342266.</w:t>
      </w:r>
    </w:p>
    <w:p w14:paraId="70B50ABB" w14:textId="77777777" w:rsidR="00F419C8" w:rsidRDefault="00F419C8" w:rsidP="006105C9">
      <w:pPr>
        <w:numPr>
          <w:ilvl w:val="0"/>
          <w:numId w:val="3"/>
        </w:numPr>
        <w:ind w:left="576" w:hanging="576"/>
      </w:pPr>
      <w:r w:rsidRPr="006105C9">
        <w:rPr>
          <w:bCs/>
        </w:rPr>
        <w:t>Kochunov</w:t>
      </w:r>
      <w:r w:rsidRPr="006105C9">
        <w:t xml:space="preserve"> P, Jahanshad N, Marcus D, Winkler A, Sprooten E, Nichols TE, Wright SN, Hong LE, Patel B, Behrens T,</w:t>
      </w:r>
      <w:r w:rsidRPr="002C3C90">
        <w:t xml:space="preserve"> Jbabdi S, Andersson J, Lenglet C, Yacoub E, Moeller S, Auerbach E, Ugurbil K, Sotiropoulos SN, Brouwer RM, Landman B, Lemaitre H, den Braber A, Zwiers MP, Ritchie S, van Hulzen K, Almasy L, Curran J, deZubicaray GI, Duggirala R, Fox P, Martin NG, McMahon KL, </w:t>
      </w:r>
      <w:r w:rsidRPr="006105C9">
        <w:rPr>
          <w:b/>
        </w:rPr>
        <w:t>Mitchell B</w:t>
      </w:r>
      <w:r w:rsidRPr="002C3C90">
        <w:t xml:space="preserve">, Olvera RL, Peterson C, Starr J, Sussmann J, Wardlaw J, Wright M, Boomsma DI, Kahn R, </w:t>
      </w:r>
      <w:r w:rsidRPr="002C3C90">
        <w:lastRenderedPageBreak/>
        <w:t>de Geus EJ, Williamson DE, Hariri A, van 't Ent D, Bastin ME, McIntosh A, Deary IJ, Hulshoff Pol HE, Blangero J, Thompson PM, Glahn DC, Van Essen DC. Heritability of fractional anisotropy in human white matter: A comparison of Human Connectome Project and ENIGMA-DTI data. Neuroimage</w:t>
      </w:r>
      <w:r>
        <w:t xml:space="preserve"> </w:t>
      </w:r>
      <w:r w:rsidRPr="002C3C90">
        <w:t>111:300-11</w:t>
      </w:r>
      <w:r>
        <w:t>, 2015</w:t>
      </w:r>
      <w:r w:rsidRPr="002C3C90">
        <w:t xml:space="preserve">. </w:t>
      </w:r>
      <w:r>
        <w:t>PMC4387079.</w:t>
      </w:r>
    </w:p>
    <w:p w14:paraId="6C6994E1" w14:textId="77777777" w:rsidR="00F419C8" w:rsidRPr="00A1636F" w:rsidRDefault="00F419C8" w:rsidP="004A2306">
      <w:pPr>
        <w:numPr>
          <w:ilvl w:val="0"/>
          <w:numId w:val="3"/>
        </w:numPr>
        <w:autoSpaceDE w:val="0"/>
        <w:autoSpaceDN w:val="0"/>
        <w:adjustRightInd w:val="0"/>
        <w:ind w:left="576" w:hanging="576"/>
      </w:pPr>
      <w:r>
        <w:rPr>
          <w:bCs/>
          <w:shd w:val="clear" w:color="auto" w:fill="FFFFFF"/>
        </w:rPr>
        <w:t xml:space="preserve">Lu W, Cheng Y-C, Chen K, Wang H, Gerhard GS, Still CS, Chu X, Yang R, Parihar A, Angles-Cano E, Quon </w:t>
      </w:r>
      <w:r w:rsidRPr="00253D64">
        <w:rPr>
          <w:bCs/>
          <w:shd w:val="clear" w:color="auto" w:fill="FFFFFF"/>
        </w:rPr>
        <w:t xml:space="preserve">MJ, </w:t>
      </w:r>
      <w:r w:rsidRPr="00FA72F4">
        <w:rPr>
          <w:b/>
          <w:bCs/>
          <w:shd w:val="clear" w:color="auto" w:fill="FFFFFF"/>
        </w:rPr>
        <w:t>Mitchell BD</w:t>
      </w:r>
      <w:r w:rsidRPr="00253D64">
        <w:rPr>
          <w:bCs/>
          <w:shd w:val="clear" w:color="auto" w:fill="FFFFFF"/>
        </w:rPr>
        <w:t>, Shuldiner AR</w:t>
      </w:r>
      <w:r>
        <w:rPr>
          <w:bCs/>
          <w:shd w:val="clear" w:color="auto" w:fill="FFFFFF"/>
        </w:rPr>
        <w:t>, Fu M</w:t>
      </w:r>
      <w:r w:rsidRPr="00253D64">
        <w:rPr>
          <w:bCs/>
          <w:shd w:val="clear" w:color="auto" w:fill="FFFFFF"/>
        </w:rPr>
        <w:t xml:space="preserve">.  </w:t>
      </w:r>
      <w:r w:rsidRPr="00253D64">
        <w:rPr>
          <w:szCs w:val="24"/>
        </w:rPr>
        <w:t>Evidence for several independent genetic variants affecting lipoprotein (a) cholesterol levels</w:t>
      </w:r>
      <w:r>
        <w:rPr>
          <w:szCs w:val="24"/>
        </w:rPr>
        <w:t xml:space="preserve">.  Hum Molec Genet </w:t>
      </w:r>
      <w:r>
        <w:t>24(8):2390-400, 2015</w:t>
      </w:r>
      <w:r>
        <w:rPr>
          <w:szCs w:val="24"/>
        </w:rPr>
        <w:t>.  PMC4380064.</w:t>
      </w:r>
    </w:p>
    <w:p w14:paraId="298159C6" w14:textId="77777777" w:rsidR="00F419C8" w:rsidRPr="002F24BE" w:rsidRDefault="00F419C8" w:rsidP="00836C6D">
      <w:pPr>
        <w:numPr>
          <w:ilvl w:val="0"/>
          <w:numId w:val="3"/>
        </w:numPr>
        <w:tabs>
          <w:tab w:val="clear" w:pos="570"/>
          <w:tab w:val="num" w:pos="-6"/>
        </w:tabs>
        <w:ind w:left="576" w:hanging="576"/>
      </w:pPr>
      <w:r w:rsidRPr="00281618">
        <w:t>Maitland ML, Xu C-F, Cheng Y-C, Kistner-Griffin EO, Ryan KA, Karrison TG, Das S, Torgerson D,</w:t>
      </w:r>
      <w:r w:rsidRPr="002F24BE">
        <w:t xml:space="preserve"> Gamazon E, Levine MR, Wilson PA, Bing N, Liu Y, Cardon LR, Pandite LN, Ober C, O’Connell JR, Cox NJ, </w:t>
      </w:r>
      <w:r w:rsidRPr="002F24BE">
        <w:rPr>
          <w:b/>
        </w:rPr>
        <w:t>Mitchell BD</w:t>
      </w:r>
      <w:r w:rsidRPr="002F24BE">
        <w:t xml:space="preserve">, Ratain MJ, Shuldiner AR. Identification of a variant in </w:t>
      </w:r>
      <w:r w:rsidRPr="002F24BE">
        <w:rPr>
          <w:i/>
        </w:rPr>
        <w:t>KDR</w:t>
      </w:r>
      <w:r w:rsidRPr="002F24BE">
        <w:t xml:space="preserve"> associated with serum VEGFR2 and phar</w:t>
      </w:r>
      <w:r>
        <w:t>macodynamics of pazopanib.  Clin Cancer Res 21(2):365-72, 2015.  PMC4323272.</w:t>
      </w:r>
    </w:p>
    <w:p w14:paraId="625DD945" w14:textId="77777777" w:rsidR="00F419C8" w:rsidRPr="0030272F" w:rsidRDefault="00F419C8" w:rsidP="0030272F">
      <w:pPr>
        <w:numPr>
          <w:ilvl w:val="0"/>
          <w:numId w:val="3"/>
        </w:numPr>
        <w:autoSpaceDE w:val="0"/>
        <w:autoSpaceDN w:val="0"/>
        <w:adjustRightInd w:val="0"/>
      </w:pPr>
      <w:r>
        <w:t xml:space="preserve">Malik R, Freilinger T, Winsvold BS, Anttila V, Vander Heiden J, Traylor M, de Vries B, Holliday EG, Terwindt GM, Sturm J, Bis JC, Hopewell JC, Ferrari MD, Rannikmae K, Wessman M, Kallela M, Kubisch C, Fornage M, Meschia JF, Lehtimäki T, Sudlow C, Clarke R, Chasman DI, </w:t>
      </w:r>
      <w:r w:rsidRPr="00B04133">
        <w:rPr>
          <w:b/>
        </w:rPr>
        <w:t>Mitchell BD</w:t>
      </w:r>
      <w:r>
        <w:t xml:space="preserve">, Maguire J, Kaprio J, Farrall M, Raitakari OT, Kurth T, Ikram MA, Reiner AP, Longstreth WT Jr, Rothwell PM, Strachan DP, Sharma P, Seshadri S, Quaye L, Cherkas L, Schürks M, Rosand J, Ligthart L, Boncoraglio GB, Davey Smith G, van Duijn CM, Stefansson K, Worrall BB, Nyholt DR, Markus HS, van den Maagdenberg AM, Cotsapas C, Zwart JA, Palotie A; International Headache Genetics Consortium, Dichgans M; METASTROKE Collaboration of the International Stroke Genetics Consortium.  </w:t>
      </w:r>
      <w:r w:rsidRPr="0030272F">
        <w:t xml:space="preserve">Shared genetic basis for migraine and </w:t>
      </w:r>
      <w:r>
        <w:t xml:space="preserve">ischemic stroke: a genome-wide </w:t>
      </w:r>
      <w:r w:rsidRPr="0030272F">
        <w:t>analysis of common variants</w:t>
      </w:r>
      <w:r>
        <w:t>.  Neurology 84(21):2132-45, 2015.  PMC4451048.</w:t>
      </w:r>
    </w:p>
    <w:p w14:paraId="45650BD3" w14:textId="77777777" w:rsidR="00F419C8" w:rsidRPr="00950428" w:rsidRDefault="00F419C8" w:rsidP="008A022E">
      <w:pPr>
        <w:numPr>
          <w:ilvl w:val="0"/>
          <w:numId w:val="3"/>
        </w:numPr>
        <w:autoSpaceDE w:val="0"/>
        <w:autoSpaceDN w:val="0"/>
        <w:adjustRightInd w:val="0"/>
        <w:ind w:left="576" w:hanging="576"/>
      </w:pPr>
      <w:r w:rsidRPr="0030272F">
        <w:t xml:space="preserve">McDonough CW, McClure LA, </w:t>
      </w:r>
      <w:r w:rsidRPr="0030272F">
        <w:rPr>
          <w:b/>
        </w:rPr>
        <w:t>Mitchell BD</w:t>
      </w:r>
      <w:r w:rsidRPr="0030272F">
        <w:t xml:space="preserve">, </w:t>
      </w:r>
      <w:r>
        <w:t xml:space="preserve">Gong Y, </w:t>
      </w:r>
      <w:r w:rsidRPr="0030272F">
        <w:t>Horenstein RB, Lewis JP, Field TS, Talbert RL, Benavente OR, John</w:t>
      </w:r>
      <w:r>
        <w:t>son JA, Shuldiner AR.  CYP2C19 m</w:t>
      </w:r>
      <w:r w:rsidRPr="0030272F">
        <w:t xml:space="preserve">etabolizer </w:t>
      </w:r>
      <w:r>
        <w:t>s</w:t>
      </w:r>
      <w:r w:rsidRPr="0030272F">
        <w:t xml:space="preserve">tatus and </w:t>
      </w:r>
      <w:r>
        <w:t>c</w:t>
      </w:r>
      <w:r w:rsidRPr="0030272F">
        <w:t xml:space="preserve">lopidogrel </w:t>
      </w:r>
      <w:r>
        <w:t>e</w:t>
      </w:r>
      <w:r w:rsidRPr="0030272F">
        <w:t xml:space="preserve">fficacy in the Secondary Prevention of Small Subcortical Strokes (SPS3) Study.  </w:t>
      </w:r>
      <w:r>
        <w:t>J Am Heart Assoc 4:e001652, 2015.  PMC4599525.</w:t>
      </w:r>
    </w:p>
    <w:p w14:paraId="50837CBC" w14:textId="77777777" w:rsidR="00F419C8" w:rsidRPr="007435CA" w:rsidRDefault="00F419C8" w:rsidP="00EE7B5C">
      <w:pPr>
        <w:numPr>
          <w:ilvl w:val="0"/>
          <w:numId w:val="3"/>
        </w:numPr>
        <w:autoSpaceDE w:val="0"/>
        <w:autoSpaceDN w:val="0"/>
        <w:adjustRightInd w:val="0"/>
        <w:ind w:left="576" w:hanging="576"/>
      </w:pPr>
      <w:r>
        <w:t xml:space="preserve">Mitchell AB, Cole JW, McArdle PF, Cheng Y-C, Ryan KA, Sparks MJ, </w:t>
      </w:r>
      <w:r w:rsidRPr="000858D6">
        <w:rPr>
          <w:b/>
        </w:rPr>
        <w:t>Mitchell BD</w:t>
      </w:r>
      <w:r>
        <w:t xml:space="preserve">, Kittner SJ.  </w:t>
      </w:r>
      <w:r w:rsidRPr="007435CA">
        <w:t xml:space="preserve">Obesity increases risk of ischemic stroke in young adults.  Stroke 46(6):1690-92, 2015.  </w:t>
      </w:r>
      <w:r w:rsidRPr="007435CA">
        <w:rPr>
          <w:lang w:val="en"/>
        </w:rPr>
        <w:t>PMC4458137</w:t>
      </w:r>
      <w:r>
        <w:rPr>
          <w:lang w:val="en"/>
        </w:rPr>
        <w:t>.</w:t>
      </w:r>
    </w:p>
    <w:p w14:paraId="5F552564" w14:textId="77777777" w:rsidR="00F419C8" w:rsidRDefault="00F419C8" w:rsidP="00D10795">
      <w:pPr>
        <w:numPr>
          <w:ilvl w:val="0"/>
          <w:numId w:val="3"/>
        </w:numPr>
        <w:autoSpaceDE w:val="0"/>
        <w:autoSpaceDN w:val="0"/>
        <w:adjustRightInd w:val="0"/>
        <w:ind w:left="576" w:hanging="576"/>
      </w:pPr>
      <w:r>
        <w:t xml:space="preserve">Overby CL, Maloney KA, Alestock TD, Chavez J, Berman D, Sharaf R, Fitzgerald T, Kim E-Y, Palmer </w:t>
      </w:r>
      <w:r w:rsidRPr="00EE7B5C">
        <w:t xml:space="preserve">K, Shuldiner AR, </w:t>
      </w:r>
      <w:r w:rsidRPr="00093B53">
        <w:rPr>
          <w:b/>
        </w:rPr>
        <w:t>Mitchell BD</w:t>
      </w:r>
      <w:r w:rsidRPr="00EE7B5C">
        <w:t xml:space="preserve">.  Prioritizing </w:t>
      </w:r>
      <w:r>
        <w:t>a</w:t>
      </w:r>
      <w:r w:rsidRPr="00EE7B5C">
        <w:t xml:space="preserve">pproaches to </w:t>
      </w:r>
      <w:r>
        <w:t>e</w:t>
      </w:r>
      <w:r w:rsidRPr="00EE7B5C">
        <w:t xml:space="preserve">ngage </w:t>
      </w:r>
      <w:r>
        <w:t>c</w:t>
      </w:r>
      <w:r w:rsidRPr="00EE7B5C">
        <w:t xml:space="preserve">ommunity </w:t>
      </w:r>
      <w:r>
        <w:t>m</w:t>
      </w:r>
      <w:r w:rsidRPr="00EE7B5C">
        <w:t xml:space="preserve">embers and </w:t>
      </w:r>
      <w:r>
        <w:t>b</w:t>
      </w:r>
      <w:r w:rsidRPr="00EE7B5C">
        <w:t xml:space="preserve">uild </w:t>
      </w:r>
      <w:r>
        <w:t>t</w:t>
      </w:r>
      <w:r w:rsidRPr="00EE7B5C">
        <w:t xml:space="preserve">rust in </w:t>
      </w:r>
      <w:r>
        <w:t>b</w:t>
      </w:r>
      <w:r w:rsidRPr="00EE7B5C">
        <w:t xml:space="preserve">iobanks: A </w:t>
      </w:r>
      <w:r>
        <w:t>s</w:t>
      </w:r>
      <w:r w:rsidRPr="00EE7B5C">
        <w:t xml:space="preserve">urvey of </w:t>
      </w:r>
      <w:r>
        <w:t>a</w:t>
      </w:r>
      <w:r w:rsidRPr="00EE7B5C">
        <w:t xml:space="preserve">ttitudes and </w:t>
      </w:r>
      <w:r>
        <w:t>o</w:t>
      </w:r>
      <w:r w:rsidRPr="00EE7B5C">
        <w:t xml:space="preserve">pinions of </w:t>
      </w:r>
      <w:r>
        <w:t>a</w:t>
      </w:r>
      <w:r w:rsidRPr="00EE7B5C">
        <w:t xml:space="preserve">dults within </w:t>
      </w:r>
      <w:r>
        <w:t>o</w:t>
      </w:r>
      <w:r w:rsidRPr="00EE7B5C">
        <w:t xml:space="preserve">utpatient </w:t>
      </w:r>
      <w:r>
        <w:t>p</w:t>
      </w:r>
      <w:r w:rsidRPr="00EE7B5C">
        <w:t>ractices at the University of Maryland</w:t>
      </w:r>
      <w:r>
        <w:t>.  J Personalized Med 5(3): 264-79, 2015. PMC4600147.</w:t>
      </w:r>
    </w:p>
    <w:p w14:paraId="60885926" w14:textId="77777777" w:rsidR="00F419C8" w:rsidRPr="009458A0" w:rsidRDefault="00F419C8" w:rsidP="002F24BE">
      <w:pPr>
        <w:numPr>
          <w:ilvl w:val="0"/>
          <w:numId w:val="3"/>
        </w:numPr>
        <w:autoSpaceDE w:val="0"/>
        <w:autoSpaceDN w:val="0"/>
        <w:adjustRightInd w:val="0"/>
        <w:ind w:left="576" w:hanging="576"/>
      </w:pPr>
      <w:r w:rsidRPr="009458A0">
        <w:t xml:space="preserve">Rannikmäe K, Davies G, Thomson PA, Bevan S, Devan WJ, Falcone GJ, Traylor M, Anderson CD, Battey TW, Radmanesh F, Deka R, Woo JG, Martin LJ, Jimenez-Conde J, Selim M, Brown DL, Silliman SL, Kidwell CS, Montaner J, Langefeld CD, Slowik A, Hansen BM, Lindgren AG, Meschia JF, Fornage M, Bis JC, Debette S, Ikram MA, Longstreth WT, Schmidt R, Zhang CR, Yang Q, Sharma P, Kittner SJ, </w:t>
      </w:r>
      <w:r w:rsidRPr="009458A0">
        <w:rPr>
          <w:b/>
          <w:bCs/>
        </w:rPr>
        <w:t>Mitchell BD</w:t>
      </w:r>
      <w:r w:rsidRPr="009458A0">
        <w:t xml:space="preserve">, Holliday EG, Levi CR, Attia J, Rothwell PM, Poole DL, Boncoraglio GB, Psaty BM, Malik R, Rost N, Worrall BB, Dichgans M, Van Agtmael T, Woo D, Markus HS, Seshadri S, Rosand J, Sudlow CL; On behalf of the METASTROKE Consortium, the CHARGE WMH Group, the ISGC ICH GWAS Study Collaboration, the WMH in Ischemic Stroke GWAS Study Collaboration, and the International Stroke Genetics Consortium.  Common variation in </w:t>
      </w:r>
      <w:r w:rsidRPr="000C52D9">
        <w:t xml:space="preserve">COL4A1/COL4A2 is associated with sporadic cerebral small vessel disease.  Neurology 84(9):918-26, 2015. </w:t>
      </w:r>
      <w:r w:rsidRPr="000C52D9">
        <w:rPr>
          <w:lang w:val="en"/>
        </w:rPr>
        <w:t>PMC4351667.</w:t>
      </w:r>
    </w:p>
    <w:p w14:paraId="69D0EF41" w14:textId="77777777" w:rsidR="00F419C8" w:rsidRDefault="00F419C8" w:rsidP="00222BD1">
      <w:pPr>
        <w:numPr>
          <w:ilvl w:val="0"/>
          <w:numId w:val="3"/>
        </w:numPr>
        <w:ind w:left="576" w:hanging="576"/>
      </w:pPr>
      <w:r w:rsidRPr="00337CDD">
        <w:t xml:space="preserve">Reed RM, Reed AW, McArdle PF, Miller M, Pollin TI, Shuldiner AR, Steinle NI, </w:t>
      </w:r>
      <w:r w:rsidRPr="0016351B">
        <w:rPr>
          <w:b/>
        </w:rPr>
        <w:t>Mitchell BD</w:t>
      </w:r>
      <w:r w:rsidRPr="00337CDD">
        <w:t xml:space="preserve">.  Vitamin and </w:t>
      </w:r>
      <w:r>
        <w:t>s</w:t>
      </w:r>
      <w:r w:rsidRPr="00337CDD">
        <w:t>uppleme</w:t>
      </w:r>
      <w:r w:rsidRPr="00222BD1">
        <w:t xml:space="preserve">nt use in the Old </w:t>
      </w:r>
      <w:r w:rsidRPr="000C52D9">
        <w:t xml:space="preserve">Order Amish: Gender-specific prevalence and associations with use.  J Acad Nutr Diet </w:t>
      </w:r>
      <w:r w:rsidRPr="000C52D9">
        <w:rPr>
          <w:color w:val="000000"/>
          <w:shd w:val="clear" w:color="auto" w:fill="FFFFFF"/>
        </w:rPr>
        <w:t>115(3):397-405</w:t>
      </w:r>
      <w:r w:rsidRPr="000C52D9">
        <w:t xml:space="preserve">, 2015.  </w:t>
      </w:r>
      <w:r w:rsidRPr="000C52D9">
        <w:rPr>
          <w:lang w:val="en"/>
        </w:rPr>
        <w:t>PMC4344902.</w:t>
      </w:r>
    </w:p>
    <w:p w14:paraId="0F777266" w14:textId="77777777" w:rsidR="00F419C8" w:rsidRPr="001912B0" w:rsidRDefault="00F419C8" w:rsidP="00E159D5">
      <w:pPr>
        <w:numPr>
          <w:ilvl w:val="0"/>
          <w:numId w:val="3"/>
        </w:numPr>
        <w:autoSpaceDE w:val="0"/>
        <w:autoSpaceDN w:val="0"/>
        <w:adjustRightInd w:val="0"/>
        <w:ind w:left="576" w:hanging="576"/>
      </w:pPr>
      <w:r w:rsidRPr="00405FB1">
        <w:rPr>
          <w:noProof/>
          <w:color w:val="000000"/>
        </w:rPr>
        <w:lastRenderedPageBreak/>
        <w:t xml:space="preserve">Winkler TW, Justice AE, Graff M, </w:t>
      </w:r>
      <w:r w:rsidRPr="00405FB1">
        <w:t>Barata L, Feitosa MF,</w:t>
      </w:r>
      <w:r w:rsidR="004A26EA">
        <w:t xml:space="preserve"> …</w:t>
      </w:r>
      <w:r w:rsidRPr="00405FB1">
        <w:rPr>
          <w:noProof/>
          <w:color w:val="000000"/>
        </w:rPr>
        <w:t xml:space="preserve">, </w:t>
      </w:r>
      <w:r w:rsidRPr="00405FB1">
        <w:rPr>
          <w:b/>
          <w:noProof/>
          <w:color w:val="000000"/>
        </w:rPr>
        <w:t>Mitchell BD</w:t>
      </w:r>
      <w:r w:rsidR="004A26EA">
        <w:rPr>
          <w:noProof/>
          <w:color w:val="000000"/>
        </w:rPr>
        <w:t>, …</w:t>
      </w:r>
      <w:r w:rsidRPr="00405FB1">
        <w:rPr>
          <w:noProof/>
          <w:color w:val="000000"/>
        </w:rPr>
        <w:t xml:space="preserve">, Borecki IB, Kutalik Z, Loos RJ.  </w:t>
      </w:r>
      <w:r w:rsidRPr="00405FB1">
        <w:t>The influence of age and sex on genetic associations with adult body size and shape: A large-scale genome-wide interaction study.  PLoS Genetics 11(10):e1005378,</w:t>
      </w:r>
      <w:r>
        <w:t xml:space="preserve"> 2015.  PMC4591371.</w:t>
      </w:r>
    </w:p>
    <w:p w14:paraId="746C681A" w14:textId="77777777" w:rsidR="00F419C8" w:rsidRPr="00EF0C91" w:rsidRDefault="00F419C8" w:rsidP="00D636BD">
      <w:pPr>
        <w:numPr>
          <w:ilvl w:val="0"/>
          <w:numId w:val="3"/>
        </w:numPr>
        <w:autoSpaceDE w:val="0"/>
        <w:autoSpaceDN w:val="0"/>
        <w:adjustRightInd w:val="0"/>
        <w:ind w:left="576" w:hanging="576"/>
      </w:pPr>
      <w:r w:rsidRPr="00EF0C91">
        <w:rPr>
          <w:rFonts w:eastAsia="Calibri"/>
          <w:sz w:val="24"/>
          <w:szCs w:val="24"/>
        </w:rPr>
        <w:t xml:space="preserve">Zhang L, </w:t>
      </w:r>
      <w:r w:rsidRPr="00EF0C91">
        <w:rPr>
          <w:color w:val="000000"/>
          <w:sz w:val="24"/>
          <w:szCs w:val="24"/>
        </w:rPr>
        <w:t>Evans DS</w:t>
      </w:r>
      <w:r w:rsidRPr="00EF0C91">
        <w:rPr>
          <w:rFonts w:hint="eastAsia"/>
          <w:sz w:val="24"/>
          <w:szCs w:val="24"/>
        </w:rPr>
        <w:t xml:space="preserve">, </w:t>
      </w:r>
      <w:r w:rsidRPr="00281618">
        <w:t>Raheja UK</w:t>
      </w:r>
      <w:r w:rsidRPr="00EF0C91">
        <w:rPr>
          <w:sz w:val="24"/>
          <w:szCs w:val="24"/>
        </w:rPr>
        <w:t xml:space="preserve">, </w:t>
      </w:r>
      <w:r w:rsidRPr="00EF0C91">
        <w:rPr>
          <w:color w:val="000000"/>
          <w:sz w:val="24"/>
          <w:szCs w:val="24"/>
        </w:rPr>
        <w:t>Stephens SH, Stiller JW</w:t>
      </w:r>
      <w:r w:rsidRPr="00A942CD">
        <w:rPr>
          <w:rFonts w:hint="eastAsia"/>
        </w:rPr>
        <w:t xml:space="preserve">, </w:t>
      </w:r>
      <w:r>
        <w:t xml:space="preserve">Reeves, GM, Johnson M, </w:t>
      </w:r>
      <w:r w:rsidRPr="00EF0C91">
        <w:rPr>
          <w:rFonts w:eastAsia="Calibri"/>
          <w:sz w:val="24"/>
          <w:szCs w:val="24"/>
        </w:rPr>
        <w:t>Ryan K</w:t>
      </w:r>
      <w:r>
        <w:rPr>
          <w:rFonts w:eastAsia="Calibri"/>
          <w:sz w:val="24"/>
          <w:szCs w:val="24"/>
        </w:rPr>
        <w:t>A</w:t>
      </w:r>
      <w:r w:rsidRPr="00EF0C91">
        <w:rPr>
          <w:rFonts w:hint="eastAsia"/>
          <w:color w:val="000000"/>
          <w:sz w:val="24"/>
          <w:szCs w:val="24"/>
        </w:rPr>
        <w:t>,</w:t>
      </w:r>
      <w:r w:rsidRPr="00EF0C91">
        <w:rPr>
          <w:color w:val="000000"/>
          <w:sz w:val="24"/>
          <w:szCs w:val="24"/>
        </w:rPr>
        <w:t xml:space="preserve"> </w:t>
      </w:r>
      <w:r>
        <w:rPr>
          <w:color w:val="000000"/>
          <w:sz w:val="24"/>
          <w:szCs w:val="24"/>
        </w:rPr>
        <w:t xml:space="preserve">Weizel N, </w:t>
      </w:r>
      <w:r w:rsidRPr="00EF0C91">
        <w:rPr>
          <w:color w:val="000000"/>
          <w:sz w:val="24"/>
          <w:szCs w:val="24"/>
        </w:rPr>
        <w:t>Vaswani D</w:t>
      </w:r>
      <w:r w:rsidRPr="00EF0C91">
        <w:rPr>
          <w:rFonts w:eastAsia="Calibri"/>
          <w:sz w:val="24"/>
          <w:szCs w:val="24"/>
        </w:rPr>
        <w:softHyphen/>
      </w:r>
      <w:r w:rsidRPr="00EF0C91">
        <w:rPr>
          <w:color w:val="000000"/>
          <w:sz w:val="24"/>
          <w:szCs w:val="24"/>
        </w:rPr>
        <w:t xml:space="preserve">, </w:t>
      </w:r>
      <w:r w:rsidRPr="00EF0C91">
        <w:rPr>
          <w:color w:val="000000"/>
        </w:rPr>
        <w:t>McLain H</w:t>
      </w:r>
      <w:r w:rsidRPr="00EF0C91">
        <w:t xml:space="preserve">, </w:t>
      </w:r>
      <w:r w:rsidRPr="00EF0C91">
        <w:rPr>
          <w:rFonts w:eastAsia="Calibri"/>
        </w:rPr>
        <w:t xml:space="preserve">Shuldiner AR, </w:t>
      </w:r>
      <w:r w:rsidRPr="00EF0C91">
        <w:rPr>
          <w:b/>
          <w:color w:val="000000"/>
        </w:rPr>
        <w:t>Mitchell BD</w:t>
      </w:r>
      <w:r w:rsidRPr="00EF0C91">
        <w:rPr>
          <w:rFonts w:eastAsia="Calibri"/>
          <w:b/>
        </w:rPr>
        <w:softHyphen/>
      </w:r>
      <w:r w:rsidRPr="00EF0C91">
        <w:rPr>
          <w:color w:val="000000"/>
        </w:rPr>
        <w:t>, </w:t>
      </w:r>
      <w:r w:rsidRPr="00EF0C91">
        <w:rPr>
          <w:rFonts w:hint="eastAsia"/>
        </w:rPr>
        <w:t>H</w:t>
      </w:r>
      <w:r>
        <w:t>s</w:t>
      </w:r>
      <w:r w:rsidRPr="00EF0C91">
        <w:rPr>
          <w:rFonts w:hint="eastAsia"/>
        </w:rPr>
        <w:t>ueh</w:t>
      </w:r>
      <w:r w:rsidRPr="00EF0C91">
        <w:t xml:space="preserve"> W-C, </w:t>
      </w:r>
      <w:r w:rsidRPr="00EF0C91">
        <w:rPr>
          <w:color w:val="000000"/>
        </w:rPr>
        <w:t>Snitker S</w:t>
      </w:r>
      <w:r w:rsidRPr="00EF0C91">
        <w:rPr>
          <w:rFonts w:hint="eastAsia"/>
        </w:rPr>
        <w:t>,</w:t>
      </w:r>
      <w:r w:rsidRPr="00EF0C91">
        <w:t xml:space="preserve"> Postolache TT.  </w:t>
      </w:r>
      <w:r>
        <w:t>Chronotype and seasonality: morningness is a</w:t>
      </w:r>
      <w:r w:rsidRPr="00EF0C91">
        <w:t>ssociat</w:t>
      </w:r>
      <w:r>
        <w:t>ed</w:t>
      </w:r>
      <w:r w:rsidRPr="00EF0C91">
        <w:t xml:space="preserve"> </w:t>
      </w:r>
      <w:r>
        <w:t xml:space="preserve">with lower </w:t>
      </w:r>
      <w:r w:rsidRPr="000C52D9">
        <w:t xml:space="preserve">seasonal mood and behavior changes in the Old Order Amish.  J Aff Disorders 174:209-14, 2015.  </w:t>
      </w:r>
      <w:r w:rsidRPr="000C52D9">
        <w:rPr>
          <w:lang w:val="en"/>
        </w:rPr>
        <w:t>PMC4356625.</w:t>
      </w:r>
    </w:p>
    <w:p w14:paraId="7DE29E5C" w14:textId="77777777" w:rsidR="00A535E0" w:rsidRPr="00891575" w:rsidRDefault="00A535E0" w:rsidP="00A535E0">
      <w:pPr>
        <w:shd w:val="clear" w:color="auto" w:fill="FFFFFF"/>
        <w:rPr>
          <w:b/>
          <w:i/>
        </w:rPr>
      </w:pPr>
      <w:r w:rsidRPr="00891575">
        <w:rPr>
          <w:b/>
          <w:i/>
        </w:rPr>
        <w:t>201</w:t>
      </w:r>
      <w:r>
        <w:rPr>
          <w:b/>
          <w:i/>
        </w:rPr>
        <w:t>6</w:t>
      </w:r>
    </w:p>
    <w:p w14:paraId="79E2256E" w14:textId="52A34A43" w:rsidR="004B653F" w:rsidRPr="00B80A78" w:rsidRDefault="004B653F" w:rsidP="00B80A78">
      <w:pPr>
        <w:numPr>
          <w:ilvl w:val="0"/>
          <w:numId w:val="3"/>
        </w:numPr>
        <w:autoSpaceDE w:val="0"/>
        <w:autoSpaceDN w:val="0"/>
        <w:adjustRightInd w:val="0"/>
      </w:pPr>
      <w:r w:rsidRPr="005B0EC5">
        <w:t xml:space="preserve">Bozzi LM, </w:t>
      </w:r>
      <w:r w:rsidRPr="00B80A78">
        <w:rPr>
          <w:b/>
        </w:rPr>
        <w:t>Mitchell BD</w:t>
      </w:r>
      <w:r w:rsidRPr="00B80A78">
        <w:t xml:space="preserve">, Lewis JP, Ryan KA, Herzog W, O’Connell JR, Horenstein RB, Shuldiner AR, Yerges-Armstrong LM.  </w:t>
      </w:r>
      <w:r w:rsidRPr="00B80A78">
        <w:rPr>
          <w:bCs/>
          <w:shd w:val="clear" w:color="auto" w:fill="FFFFFF"/>
        </w:rPr>
        <w:t xml:space="preserve">The </w:t>
      </w:r>
      <w:r w:rsidR="00B05421">
        <w:rPr>
          <w:bCs/>
          <w:shd w:val="clear" w:color="auto" w:fill="FFFFFF"/>
        </w:rPr>
        <w:t>p</w:t>
      </w:r>
      <w:r w:rsidRPr="00B80A78">
        <w:rPr>
          <w:bCs/>
          <w:shd w:val="clear" w:color="auto" w:fill="FFFFFF"/>
        </w:rPr>
        <w:t xml:space="preserve">harmacogenomics of </w:t>
      </w:r>
      <w:r w:rsidR="00B05421">
        <w:rPr>
          <w:bCs/>
          <w:shd w:val="clear" w:color="auto" w:fill="FFFFFF"/>
        </w:rPr>
        <w:t>A</w:t>
      </w:r>
      <w:r w:rsidRPr="00B80A78">
        <w:rPr>
          <w:bCs/>
          <w:shd w:val="clear" w:color="auto" w:fill="FFFFFF"/>
        </w:rPr>
        <w:t>nti-</w:t>
      </w:r>
      <w:r w:rsidR="00B05421">
        <w:rPr>
          <w:bCs/>
          <w:shd w:val="clear" w:color="auto" w:fill="FFFFFF"/>
        </w:rPr>
        <w:t>P</w:t>
      </w:r>
      <w:r w:rsidRPr="00B80A78">
        <w:rPr>
          <w:bCs/>
          <w:shd w:val="clear" w:color="auto" w:fill="FFFFFF"/>
        </w:rPr>
        <w:t xml:space="preserve">latelet Intervention (PAPI) Study: Variation in platelet response to clopidogrel and aspirin.  Curr Vascular Pharmacol 14(1):116-124, 2016.  </w:t>
      </w:r>
      <w:r w:rsidRPr="00B80A78">
        <w:t>PMC4842002.</w:t>
      </w:r>
    </w:p>
    <w:p w14:paraId="73C2F075" w14:textId="77777777" w:rsidR="004B653F" w:rsidRPr="002945D9" w:rsidRDefault="004B653F" w:rsidP="00D35876">
      <w:pPr>
        <w:numPr>
          <w:ilvl w:val="0"/>
          <w:numId w:val="3"/>
        </w:numPr>
        <w:autoSpaceDE w:val="0"/>
        <w:autoSpaceDN w:val="0"/>
        <w:adjustRightInd w:val="0"/>
        <w:ind w:left="576" w:hanging="576"/>
        <w:rPr>
          <w:rFonts w:eastAsia="Arial"/>
        </w:rPr>
      </w:pPr>
      <w:r w:rsidRPr="00DE663F">
        <w:rPr>
          <w:lang w:val="en-GB"/>
        </w:rPr>
        <w:t>Castaño-Betancourt MC</w:t>
      </w:r>
      <w:r>
        <w:rPr>
          <w:lang w:val="en-GB"/>
        </w:rPr>
        <w:t xml:space="preserve">, Evans DS, Ramos YFM, </w:t>
      </w:r>
      <w:r w:rsidR="004D65C6">
        <w:rPr>
          <w:lang w:val="en-GB"/>
        </w:rPr>
        <w:t xml:space="preserve">Boer CG, Metrustry S, </w:t>
      </w:r>
      <w:r>
        <w:rPr>
          <w:lang w:val="en-GB"/>
        </w:rPr>
        <w:t xml:space="preserve">…, </w:t>
      </w:r>
      <w:r w:rsidRPr="00122FBD">
        <w:rPr>
          <w:b/>
          <w:lang w:val="en-GB"/>
        </w:rPr>
        <w:t>Mitchell BD</w:t>
      </w:r>
      <w:r>
        <w:rPr>
          <w:lang w:val="en-GB"/>
        </w:rPr>
        <w:t>, …, Valdes AM, van Meirs JBJ</w:t>
      </w:r>
      <w:r w:rsidRPr="00DE663F">
        <w:rPr>
          <w:lang w:val="en-GB"/>
        </w:rPr>
        <w:t xml:space="preserve">.  </w:t>
      </w:r>
      <w:r>
        <w:rPr>
          <w:lang w:val="en-GB"/>
        </w:rPr>
        <w:t>N</w:t>
      </w:r>
      <w:r w:rsidRPr="00DE663F">
        <w:rPr>
          <w:lang w:val="en-GB"/>
        </w:rPr>
        <w:t xml:space="preserve">ovel genetic variants for cartilage thickness and hip osteoarthritis. </w:t>
      </w:r>
      <w:r>
        <w:rPr>
          <w:lang w:val="en-GB"/>
        </w:rPr>
        <w:t>PLoS Genetics 12:e1006260, 2016</w:t>
      </w:r>
      <w:r>
        <w:t>. PMC5049763.</w:t>
      </w:r>
    </w:p>
    <w:p w14:paraId="188FB051" w14:textId="77777777" w:rsidR="004B653F" w:rsidRPr="00B80A78" w:rsidRDefault="004B653F" w:rsidP="00B80A78">
      <w:pPr>
        <w:numPr>
          <w:ilvl w:val="0"/>
          <w:numId w:val="3"/>
        </w:numPr>
        <w:autoSpaceDE w:val="0"/>
        <w:autoSpaceDN w:val="0"/>
        <w:adjustRightInd w:val="0"/>
      </w:pPr>
      <w:r w:rsidRPr="00B80A78">
        <w:t xml:space="preserve">Cheng YC, Stanne TM, Giese AK, …, </w:t>
      </w:r>
      <w:r w:rsidRPr="00B80A78">
        <w:rPr>
          <w:b/>
        </w:rPr>
        <w:t>Mitchell BD</w:t>
      </w:r>
      <w:r w:rsidRPr="00B80A78">
        <w:t xml:space="preserve">.  Genome-wide association analysis of young onset stroke identifies a locus on 10q25 near </w:t>
      </w:r>
      <w:r w:rsidRPr="00B80A78">
        <w:rPr>
          <w:i/>
        </w:rPr>
        <w:t>HABP2</w:t>
      </w:r>
      <w:r w:rsidRPr="00B80A78">
        <w:t>.  Stroke 47:307-16, 2016. PMC4729659.</w:t>
      </w:r>
    </w:p>
    <w:p w14:paraId="5B6BD7FC" w14:textId="77777777" w:rsidR="004B653F" w:rsidRPr="00177756" w:rsidRDefault="004B653F" w:rsidP="00E507CA">
      <w:pPr>
        <w:numPr>
          <w:ilvl w:val="0"/>
          <w:numId w:val="3"/>
        </w:numPr>
        <w:ind w:left="576" w:hanging="576"/>
      </w:pPr>
      <w:r w:rsidRPr="002D10E2">
        <w:t xml:space="preserve">D’Adamo CR, D’Urso A, Ryan KA, </w:t>
      </w:r>
      <w:r>
        <w:t xml:space="preserve">Yerges-Armstrong LM, Semba RD, Steinle NI, </w:t>
      </w:r>
      <w:r w:rsidRPr="00FC35EE">
        <w:rPr>
          <w:b/>
        </w:rPr>
        <w:t>Mitchell BD</w:t>
      </w:r>
      <w:r>
        <w:t xml:space="preserve">, Shuldiner AR, McArdle PF.  </w:t>
      </w:r>
      <w:r w:rsidRPr="002D10E2">
        <w:t xml:space="preserve">A common variant in the SETD7 gene predicts serum lycopene </w:t>
      </w:r>
      <w:r w:rsidRPr="00177756">
        <w:t>concentrations in a population of Old Order Amish adults.  Nutrients 8:62, 2016.  PMC4772045.</w:t>
      </w:r>
    </w:p>
    <w:p w14:paraId="5349C01A" w14:textId="77777777" w:rsidR="004B653F" w:rsidRPr="008C725F" w:rsidRDefault="004B653F" w:rsidP="004B653F">
      <w:pPr>
        <w:numPr>
          <w:ilvl w:val="0"/>
          <w:numId w:val="3"/>
        </w:numPr>
        <w:autoSpaceDE w:val="0"/>
        <w:autoSpaceDN w:val="0"/>
        <w:adjustRightInd w:val="0"/>
        <w:ind w:left="576" w:hanging="576"/>
        <w:rPr>
          <w:bCs/>
        </w:rPr>
      </w:pPr>
      <w:r w:rsidRPr="002D10E2">
        <w:t>D’Adamo CR, D</w:t>
      </w:r>
      <w:r>
        <w:t xml:space="preserve">awson VJ, </w:t>
      </w:r>
      <w:r w:rsidRPr="002D10E2">
        <w:t xml:space="preserve">Ryan KA, </w:t>
      </w:r>
      <w:r>
        <w:t xml:space="preserve">Yerges-Armstrong LM, Semba RD, Steinle NI, </w:t>
      </w:r>
      <w:r>
        <w:rPr>
          <w:b/>
          <w:bCs/>
        </w:rPr>
        <w:t>Mitchell BD</w:t>
      </w:r>
      <w:r>
        <w:t>, Shuldiner AR, McArdle PF.</w:t>
      </w:r>
      <w:r w:rsidRPr="002D10E2">
        <w:t xml:space="preserve">  </w:t>
      </w:r>
      <w:r w:rsidRPr="00B766C6">
        <w:rPr>
          <w:bCs/>
        </w:rPr>
        <w:t>CAPN2/CAPN8 locus on chromosome 1q associated with variation in serum α-carotene concentrations</w:t>
      </w:r>
      <w:r>
        <w:rPr>
          <w:bCs/>
        </w:rPr>
        <w:t>.  J Nutrigenet Nutrigenomics 9:254-64, 2016.</w:t>
      </w:r>
      <w:r w:rsidR="007F3C87">
        <w:rPr>
          <w:bCs/>
        </w:rPr>
        <w:t xml:space="preserve"> </w:t>
      </w:r>
      <w:r w:rsidR="009E6132">
        <w:t>PMC5535757.</w:t>
      </w:r>
    </w:p>
    <w:p w14:paraId="4F5B9251" w14:textId="77777777" w:rsidR="004B653F" w:rsidRDefault="004B653F" w:rsidP="00061494">
      <w:pPr>
        <w:numPr>
          <w:ilvl w:val="0"/>
          <w:numId w:val="3"/>
        </w:numPr>
      </w:pPr>
      <w:r>
        <w:t xml:space="preserve">Kochunov P, Fu M, Nugent K, Wright SN, Du X, Muellerklein F, Morrissey M, Eskandar G, Shukla DK, Jahanshad N, Thompson PM, Patel B, Postolache TT, Strauss KA, Shuldiner AR, </w:t>
      </w:r>
      <w:r w:rsidRPr="00E81154">
        <w:rPr>
          <w:b/>
        </w:rPr>
        <w:t>Mitchell BD</w:t>
      </w:r>
      <w:r>
        <w:t>, Hong LE.  Heritability of complex white matter diffusion traits assessed in a population isolate.  Human Brain Mapping 37(2);525-35, 2016.  PMC4718876.</w:t>
      </w:r>
    </w:p>
    <w:p w14:paraId="07090459" w14:textId="77777777" w:rsidR="004B653F" w:rsidRPr="00B766C6" w:rsidRDefault="004B653F" w:rsidP="00B80A78">
      <w:pPr>
        <w:numPr>
          <w:ilvl w:val="0"/>
          <w:numId w:val="3"/>
        </w:numPr>
        <w:autoSpaceDE w:val="0"/>
        <w:autoSpaceDN w:val="0"/>
        <w:adjustRightInd w:val="0"/>
        <w:ind w:left="576" w:hanging="576"/>
        <w:rPr>
          <w:rFonts w:eastAsia="Arial"/>
        </w:rPr>
      </w:pPr>
      <w:r w:rsidRPr="00B80A78">
        <w:t xml:space="preserve">Kochunov P, Thompson </w:t>
      </w:r>
      <w:r w:rsidRPr="00BB2821">
        <w:t>P, Win</w:t>
      </w:r>
      <w:r w:rsidR="00797E5D">
        <w:t xml:space="preserve">kler A, Morrissey M, Fu M, …, </w:t>
      </w:r>
      <w:r w:rsidRPr="00BB2821">
        <w:rPr>
          <w:b/>
        </w:rPr>
        <w:t>Mitchell</w:t>
      </w:r>
      <w:r w:rsidRPr="00B80A78">
        <w:rPr>
          <w:b/>
        </w:rPr>
        <w:t xml:space="preserve"> BD</w:t>
      </w:r>
      <w:r w:rsidRPr="00B80A78">
        <w:t>, Hong LE.  The common genetic influence over processing speed</w:t>
      </w:r>
      <w:r>
        <w:t xml:space="preserve"> and white matter microstructure: Evidence from the Old Order Amish and Human Connectome Projects.  NeuroImage 125:189-197, 2016.  PMC4691385</w:t>
      </w:r>
      <w:r w:rsidR="007F3C87">
        <w:t>.</w:t>
      </w:r>
    </w:p>
    <w:p w14:paraId="7FF8726A" w14:textId="77777777" w:rsidR="004B653F" w:rsidRDefault="004B653F" w:rsidP="00B80A78">
      <w:pPr>
        <w:numPr>
          <w:ilvl w:val="0"/>
          <w:numId w:val="3"/>
        </w:numPr>
        <w:autoSpaceDE w:val="0"/>
        <w:autoSpaceDN w:val="0"/>
        <w:adjustRightInd w:val="0"/>
        <w:ind w:left="576" w:hanging="576"/>
        <w:rPr>
          <w:rFonts w:eastAsia="Arial"/>
        </w:rPr>
      </w:pPr>
      <w:r w:rsidRPr="00B80A78">
        <w:rPr>
          <w:rFonts w:eastAsia="Arial"/>
        </w:rPr>
        <w:t xml:space="preserve">Kuehner R, Kochunov P, Nugent K, Morrissey M, Jurius DE, Savransky A, Gold J, Shuldiner AR, </w:t>
      </w:r>
      <w:r w:rsidRPr="00B80A78">
        <w:rPr>
          <w:rFonts w:eastAsia="Arial"/>
          <w:b/>
        </w:rPr>
        <w:t>Mitchell BD</w:t>
      </w:r>
      <w:r w:rsidRPr="00B80A78">
        <w:rPr>
          <w:rFonts w:eastAsia="Arial"/>
        </w:rPr>
        <w:t>, Hong LE.</w:t>
      </w:r>
      <w:r w:rsidRPr="003A1202">
        <w:rPr>
          <w:rFonts w:eastAsia="Arial"/>
        </w:rPr>
        <w:t xml:space="preserve">  Cognitive profiles and heritability estimates in the Old Order Amish.  </w:t>
      </w:r>
      <w:r>
        <w:rPr>
          <w:rFonts w:eastAsia="Arial"/>
        </w:rPr>
        <w:t xml:space="preserve">Psychiatric Genet 26:178-83, </w:t>
      </w:r>
      <w:r w:rsidRPr="00B72549">
        <w:rPr>
          <w:rFonts w:eastAsia="Arial"/>
        </w:rPr>
        <w:t>2016.  PM</w:t>
      </w:r>
      <w:r w:rsidR="00B72549" w:rsidRPr="00B72549">
        <w:rPr>
          <w:rFonts w:eastAsia="Arial"/>
        </w:rPr>
        <w:t>C5241270.</w:t>
      </w:r>
    </w:p>
    <w:p w14:paraId="794A5387" w14:textId="77777777" w:rsidR="004B653F" w:rsidRPr="00B80A78" w:rsidRDefault="004B653F" w:rsidP="00B80A78">
      <w:pPr>
        <w:numPr>
          <w:ilvl w:val="0"/>
          <w:numId w:val="3"/>
        </w:numPr>
        <w:autoSpaceDE w:val="0"/>
        <w:autoSpaceDN w:val="0"/>
        <w:adjustRightInd w:val="0"/>
      </w:pPr>
      <w:r w:rsidRPr="00B97FD5">
        <w:t xml:space="preserve">Malik R, Traylor M, </w:t>
      </w:r>
      <w:r>
        <w:t>Pulit SL, Bevan S, Hopewell</w:t>
      </w:r>
      <w:r w:rsidRPr="00B80A78">
        <w:t xml:space="preserve"> JC, …, </w:t>
      </w:r>
      <w:r w:rsidRPr="00B80A78">
        <w:rPr>
          <w:b/>
        </w:rPr>
        <w:t>Mitchell BD</w:t>
      </w:r>
      <w:r w:rsidRPr="00B80A78">
        <w:t>, …, Worrall BB, Dichgans M.  Low-frequency and common genetic variation in ischemic stroke: the METASTROKE collaboration.  Neurology 86:1217-26, 2016.  PMC4818561.</w:t>
      </w:r>
    </w:p>
    <w:p w14:paraId="3373482C" w14:textId="77777777" w:rsidR="00A25B46" w:rsidRPr="00FF46D4" w:rsidRDefault="00B25FE5" w:rsidP="00A25B46">
      <w:pPr>
        <w:numPr>
          <w:ilvl w:val="0"/>
          <w:numId w:val="3"/>
        </w:numPr>
        <w:autoSpaceDE w:val="0"/>
        <w:autoSpaceDN w:val="0"/>
        <w:adjustRightInd w:val="0"/>
        <w:rPr>
          <w:rFonts w:eastAsia="Arial"/>
        </w:rPr>
      </w:pPr>
      <w:r>
        <w:t xml:space="preserve">Natarajan P, Bis JC, Bielak LF, . . ., </w:t>
      </w:r>
      <w:r w:rsidR="00A25B46" w:rsidRPr="003033FD">
        <w:rPr>
          <w:b/>
        </w:rPr>
        <w:t>Mitchell BD</w:t>
      </w:r>
      <w:r w:rsidR="00A25B46">
        <w:t xml:space="preserve">, …, </w:t>
      </w:r>
      <w:r w:rsidR="00C67F0C">
        <w:t xml:space="preserve">Peyser, PA, </w:t>
      </w:r>
      <w:r w:rsidR="00A25B46">
        <w:t>O’Donnell CJ</w:t>
      </w:r>
      <w:r w:rsidR="00A25B46" w:rsidRPr="003033FD">
        <w:t xml:space="preserve">. Multiethnic </w:t>
      </w:r>
      <w:r w:rsidR="00A25B46">
        <w:t>e</w:t>
      </w:r>
      <w:r w:rsidR="00A25B46" w:rsidRPr="003033FD">
        <w:t>xome-</w:t>
      </w:r>
      <w:r w:rsidR="00A25B46">
        <w:t>w</w:t>
      </w:r>
      <w:r w:rsidR="00A25B46" w:rsidRPr="003033FD">
        <w:t xml:space="preserve">ide </w:t>
      </w:r>
      <w:r w:rsidR="00A25B46">
        <w:t>a</w:t>
      </w:r>
      <w:r w:rsidR="00A25B46" w:rsidRPr="003033FD">
        <w:t xml:space="preserve">ssociation </w:t>
      </w:r>
      <w:r w:rsidR="00A25B46">
        <w:t>s</w:t>
      </w:r>
      <w:r w:rsidR="00A25B46" w:rsidRPr="003033FD">
        <w:t xml:space="preserve">tudy of </w:t>
      </w:r>
      <w:r w:rsidR="00A25B46">
        <w:t>s</w:t>
      </w:r>
      <w:r w:rsidR="00A25B46" w:rsidRPr="003033FD">
        <w:t xml:space="preserve">ubclinical </w:t>
      </w:r>
      <w:r w:rsidR="00A25B46">
        <w:t>a</w:t>
      </w:r>
      <w:r w:rsidR="00A25B46" w:rsidRPr="003033FD">
        <w:t>therosclerosis</w:t>
      </w:r>
      <w:r w:rsidR="00A25B46">
        <w:t xml:space="preserve">.  Circ Cardiovasc Genet 9:511-20, 2016. </w:t>
      </w:r>
      <w:r w:rsidR="00C67F0C">
        <w:t>PMC5418659.</w:t>
      </w:r>
    </w:p>
    <w:p w14:paraId="68A489A3" w14:textId="77777777" w:rsidR="004B653F" w:rsidRPr="00B97FD5" w:rsidRDefault="004B653F" w:rsidP="00B97FD5">
      <w:pPr>
        <w:numPr>
          <w:ilvl w:val="0"/>
          <w:numId w:val="3"/>
        </w:numPr>
        <w:autoSpaceDE w:val="0"/>
        <w:autoSpaceDN w:val="0"/>
        <w:adjustRightInd w:val="0"/>
        <w:ind w:left="576" w:hanging="576"/>
        <w:rPr>
          <w:rFonts w:eastAsia="Arial"/>
        </w:rPr>
      </w:pPr>
      <w:r w:rsidRPr="00B97FD5">
        <w:t xml:space="preserve">Park S, Peng Q, Bielak LF, Peyser PA, </w:t>
      </w:r>
      <w:r w:rsidRPr="00B97FD5">
        <w:rPr>
          <w:b/>
        </w:rPr>
        <w:t>Mitchell BD</w:t>
      </w:r>
      <w:r w:rsidRPr="00B97FD5">
        <w:t xml:space="preserve">.  Urinary arsenic and measures of insulin sensitivity and β-cell function in non-diabetic Amish adults.  Diab Met Res Rev </w:t>
      </w:r>
      <w:r>
        <w:t xml:space="preserve">32:565-71, 2016.  </w:t>
      </w:r>
      <w:r w:rsidRPr="00C23CC6">
        <w:t>PMC4</w:t>
      </w:r>
      <w:r>
        <w:t>995145.</w:t>
      </w:r>
    </w:p>
    <w:p w14:paraId="0B412143" w14:textId="77777777" w:rsidR="004B653F" w:rsidRPr="007F3C87" w:rsidRDefault="004B653F" w:rsidP="00177756">
      <w:pPr>
        <w:numPr>
          <w:ilvl w:val="0"/>
          <w:numId w:val="3"/>
        </w:numPr>
        <w:autoSpaceDE w:val="0"/>
        <w:autoSpaceDN w:val="0"/>
        <w:adjustRightInd w:val="0"/>
        <w:ind w:left="576" w:hanging="576"/>
      </w:pPr>
      <w:r w:rsidRPr="007F3C87">
        <w:lastRenderedPageBreak/>
        <w:t xml:space="preserve">Pattaro C, Teumer A, Gorski M, Chu AY, Li M, …, </w:t>
      </w:r>
      <w:r w:rsidRPr="007F3C87">
        <w:rPr>
          <w:b/>
        </w:rPr>
        <w:t>Mitchell BD</w:t>
      </w:r>
      <w:r w:rsidRPr="007F3C87">
        <w:t>, …, Kao WH, Fox CS.  Genetic associations at 53 loci highlight cell types and biologic pathways for kidney function.  Nat Comms 7:10023, 2016.  PMC4735748.</w:t>
      </w:r>
    </w:p>
    <w:p w14:paraId="5CA5C228" w14:textId="77777777" w:rsidR="004B653F" w:rsidRPr="003C6F53" w:rsidRDefault="004B653F" w:rsidP="003C6F53">
      <w:pPr>
        <w:pStyle w:val="HTMLPreformatted"/>
        <w:numPr>
          <w:ilvl w:val="0"/>
          <w:numId w:val="3"/>
        </w:numPr>
        <w:rPr>
          <w:rFonts w:ascii="Times New Roman" w:eastAsia="Times New Roman" w:hAnsi="Times New Roman"/>
          <w:sz w:val="22"/>
          <w:szCs w:val="22"/>
          <w:lang w:val="en-US" w:eastAsia="en-US"/>
        </w:rPr>
      </w:pPr>
      <w:r w:rsidRPr="003C6F53">
        <w:rPr>
          <w:rFonts w:ascii="Times New Roman" w:hAnsi="Times New Roman"/>
          <w:sz w:val="22"/>
          <w:szCs w:val="22"/>
        </w:rPr>
        <w:t xml:space="preserve">Pulit S, McArdle PF, Wong Q, Malik R, Gwinn K, . . . , </w:t>
      </w:r>
      <w:r w:rsidRPr="003C6F53">
        <w:rPr>
          <w:rFonts w:ascii="Times New Roman" w:hAnsi="Times New Roman"/>
          <w:b/>
          <w:sz w:val="22"/>
          <w:szCs w:val="22"/>
        </w:rPr>
        <w:t>Mitchell BD*</w:t>
      </w:r>
      <w:r w:rsidRPr="003C6F53">
        <w:rPr>
          <w:rFonts w:ascii="Times New Roman" w:hAnsi="Times New Roman"/>
          <w:sz w:val="22"/>
          <w:szCs w:val="22"/>
        </w:rPr>
        <w:t xml:space="preserve">, Rosand J*.  Loci </w:t>
      </w:r>
      <w:r w:rsidRPr="003C6F53">
        <w:rPr>
          <w:rFonts w:ascii="Times New Roman" w:hAnsi="Times New Roman"/>
          <w:bCs/>
          <w:sz w:val="22"/>
          <w:szCs w:val="22"/>
        </w:rPr>
        <w:t>associated with ischaemic stroke and its subtypes (SiGN): a genome-wide association study</w:t>
      </w:r>
      <w:r w:rsidRPr="003C6F53">
        <w:rPr>
          <w:rFonts w:ascii="Times New Roman" w:hAnsi="Times New Roman"/>
          <w:sz w:val="22"/>
          <w:szCs w:val="22"/>
        </w:rPr>
        <w:t>.  Lancet Neurol 15:174-184, 201</w:t>
      </w:r>
      <w:r>
        <w:rPr>
          <w:rFonts w:ascii="Times New Roman" w:hAnsi="Times New Roman"/>
          <w:sz w:val="22"/>
          <w:szCs w:val="22"/>
          <w:lang w:val="en-US"/>
        </w:rPr>
        <w:t>5</w:t>
      </w:r>
      <w:r w:rsidRPr="003C6F53">
        <w:rPr>
          <w:rFonts w:ascii="Times New Roman" w:hAnsi="Times New Roman"/>
          <w:sz w:val="22"/>
          <w:szCs w:val="22"/>
        </w:rPr>
        <w:t xml:space="preserve">. </w:t>
      </w:r>
      <w:r w:rsidRPr="003C6F53">
        <w:rPr>
          <w:rFonts w:ascii="Times New Roman" w:eastAsia="Times New Roman" w:hAnsi="Times New Roman"/>
          <w:sz w:val="22"/>
          <w:szCs w:val="22"/>
          <w:lang w:val="en-US" w:eastAsia="en-US"/>
        </w:rPr>
        <w:t>PMC4912948</w:t>
      </w:r>
      <w:r>
        <w:rPr>
          <w:rFonts w:ascii="Times New Roman" w:eastAsia="Times New Roman" w:hAnsi="Times New Roman"/>
          <w:sz w:val="22"/>
          <w:szCs w:val="22"/>
          <w:lang w:val="en-US" w:eastAsia="en-US"/>
        </w:rPr>
        <w:t>.</w:t>
      </w:r>
    </w:p>
    <w:p w14:paraId="5E1668EC" w14:textId="77777777" w:rsidR="00994829" w:rsidRPr="00FF46D4" w:rsidRDefault="00994829" w:rsidP="00994829">
      <w:pPr>
        <w:numPr>
          <w:ilvl w:val="0"/>
          <w:numId w:val="3"/>
        </w:numPr>
        <w:rPr>
          <w:szCs w:val="24"/>
        </w:rPr>
      </w:pPr>
      <w:r w:rsidRPr="00FF46D4">
        <w:rPr>
          <w:szCs w:val="24"/>
        </w:rPr>
        <w:t xml:space="preserve">Salimi S, Lewis JP, Yerges-Armstrong LM, </w:t>
      </w:r>
      <w:r w:rsidRPr="00AE609A">
        <w:rPr>
          <w:b/>
          <w:szCs w:val="24"/>
        </w:rPr>
        <w:t>Mitchell BD</w:t>
      </w:r>
      <w:r w:rsidRPr="00FF46D4">
        <w:rPr>
          <w:szCs w:val="24"/>
        </w:rPr>
        <w:t xml:space="preserve">, </w:t>
      </w:r>
      <w:r>
        <w:rPr>
          <w:szCs w:val="24"/>
        </w:rPr>
        <w:t xml:space="preserve">Saeed F, </w:t>
      </w:r>
      <w:r w:rsidRPr="00FF46D4">
        <w:rPr>
          <w:szCs w:val="24"/>
        </w:rPr>
        <w:t>O’Connell JR, Perry J</w:t>
      </w:r>
      <w:r>
        <w:rPr>
          <w:szCs w:val="24"/>
        </w:rPr>
        <w:t>A</w:t>
      </w:r>
      <w:r w:rsidRPr="00FF46D4">
        <w:rPr>
          <w:szCs w:val="24"/>
        </w:rPr>
        <w:t xml:space="preserve">, Ryan K, Shuldiner AR, Parsa A.  Clopidogrel </w:t>
      </w:r>
      <w:r>
        <w:rPr>
          <w:szCs w:val="24"/>
        </w:rPr>
        <w:t>i</w:t>
      </w:r>
      <w:r w:rsidRPr="00FF46D4">
        <w:rPr>
          <w:szCs w:val="24"/>
        </w:rPr>
        <w:t xml:space="preserve">mproves </w:t>
      </w:r>
      <w:r>
        <w:rPr>
          <w:szCs w:val="24"/>
        </w:rPr>
        <w:t>skin e</w:t>
      </w:r>
      <w:r w:rsidRPr="00FF46D4">
        <w:rPr>
          <w:szCs w:val="24"/>
        </w:rPr>
        <w:t xml:space="preserve">ndothelial </w:t>
      </w:r>
      <w:r>
        <w:rPr>
          <w:szCs w:val="24"/>
        </w:rPr>
        <w:t>f</w:t>
      </w:r>
      <w:r w:rsidRPr="00FF46D4">
        <w:rPr>
          <w:szCs w:val="24"/>
        </w:rPr>
        <w:t xml:space="preserve">unction in </w:t>
      </w:r>
      <w:r>
        <w:rPr>
          <w:szCs w:val="24"/>
        </w:rPr>
        <w:t>i</w:t>
      </w:r>
      <w:r w:rsidRPr="00FF46D4">
        <w:rPr>
          <w:szCs w:val="24"/>
        </w:rPr>
        <w:t xml:space="preserve">ndividuals with </w:t>
      </w:r>
      <w:r>
        <w:rPr>
          <w:szCs w:val="24"/>
        </w:rPr>
        <w:t>h</w:t>
      </w:r>
      <w:r w:rsidRPr="00FF46D4">
        <w:rPr>
          <w:szCs w:val="24"/>
        </w:rPr>
        <w:t xml:space="preserve">eightened </w:t>
      </w:r>
      <w:r>
        <w:rPr>
          <w:szCs w:val="24"/>
        </w:rPr>
        <w:t>p</w:t>
      </w:r>
      <w:r w:rsidRPr="00FF46D4">
        <w:rPr>
          <w:szCs w:val="24"/>
        </w:rPr>
        <w:t xml:space="preserve">latelet </w:t>
      </w:r>
      <w:r>
        <w:rPr>
          <w:szCs w:val="24"/>
        </w:rPr>
        <w:t xml:space="preserve">aggregation.  J Am Heart Assoc 5:e003751, 2016.  </w:t>
      </w:r>
      <w:r>
        <w:t>PMC5210318.</w:t>
      </w:r>
    </w:p>
    <w:p w14:paraId="1CC41142" w14:textId="77777777" w:rsidR="004B653F" w:rsidRPr="004F0C15" w:rsidRDefault="004B653F" w:rsidP="00B80A78">
      <w:pPr>
        <w:numPr>
          <w:ilvl w:val="0"/>
          <w:numId w:val="3"/>
        </w:numPr>
        <w:autoSpaceDE w:val="0"/>
        <w:autoSpaceDN w:val="0"/>
        <w:adjustRightInd w:val="0"/>
        <w:ind w:left="576" w:hanging="576"/>
        <w:rPr>
          <w:rFonts w:eastAsia="Arial"/>
        </w:rPr>
      </w:pPr>
      <w:r w:rsidRPr="004F0C15">
        <w:t xml:space="preserve">Teumer A, Tin A, Sorice R, Gorski M, Yeo NC, </w:t>
      </w:r>
      <w:r>
        <w:t xml:space="preserve">…, </w:t>
      </w:r>
      <w:r w:rsidRPr="004F0C15">
        <w:rPr>
          <w:b/>
        </w:rPr>
        <w:t>Mitchell BD</w:t>
      </w:r>
      <w:r w:rsidRPr="004F0C15">
        <w:t xml:space="preserve">, </w:t>
      </w:r>
      <w:r>
        <w:t>…</w:t>
      </w:r>
      <w:r w:rsidRPr="004F0C15">
        <w:t>, Jacob HJ, Böger CA, Fox CS, Pattaro C, Köttgen A.  Genome-wide association studies identify genetic loci associated with albuminuria in diabetes.  Diabetes 65:803-817, 2016.  PMC4764151.</w:t>
      </w:r>
    </w:p>
    <w:p w14:paraId="28D6DD8E" w14:textId="77777777" w:rsidR="004B653F" w:rsidRPr="003C6F53" w:rsidRDefault="004B653F" w:rsidP="00581DBE">
      <w:pPr>
        <w:numPr>
          <w:ilvl w:val="0"/>
          <w:numId w:val="3"/>
        </w:numPr>
        <w:autoSpaceDE w:val="0"/>
        <w:autoSpaceDN w:val="0"/>
        <w:adjustRightInd w:val="0"/>
        <w:ind w:left="576" w:hanging="576"/>
        <w:rPr>
          <w:rFonts w:eastAsia="Arial"/>
        </w:rPr>
      </w:pPr>
      <w:r w:rsidRPr="00891575">
        <w:t xml:space="preserve">Yerges-Armstrong LM, </w:t>
      </w:r>
      <w:r>
        <w:t>Chai, S</w:t>
      </w:r>
      <w:r w:rsidRPr="00891575">
        <w:t xml:space="preserve">, </w:t>
      </w:r>
      <w:r>
        <w:t xml:space="preserve">O’Connell JR, Curran JE, Blangero J, </w:t>
      </w:r>
      <w:r w:rsidRPr="00183BA2">
        <w:rPr>
          <w:b/>
        </w:rPr>
        <w:t>Mitchell BD</w:t>
      </w:r>
      <w:r>
        <w:t xml:space="preserve">, </w:t>
      </w:r>
      <w:r w:rsidRPr="00891575">
        <w:t>Shuldiner AR,</w:t>
      </w:r>
      <w:r>
        <w:t xml:space="preserve"> </w:t>
      </w:r>
      <w:r w:rsidRPr="003C6F53">
        <w:t xml:space="preserve">Damcott CM.  </w:t>
      </w:r>
      <w:r w:rsidRPr="003C6F53">
        <w:rPr>
          <w:rFonts w:eastAsia="Arial"/>
        </w:rPr>
        <w:t xml:space="preserve">Gene expression differences between offspring of long-lived individuals and controls in candidate longevity regions: evidence for </w:t>
      </w:r>
      <w:r w:rsidRPr="003C6F53">
        <w:rPr>
          <w:rFonts w:eastAsia="Arial"/>
          <w:i/>
        </w:rPr>
        <w:t>PAPSS2</w:t>
      </w:r>
      <w:r w:rsidRPr="003C6F53">
        <w:rPr>
          <w:rFonts w:eastAsia="Arial"/>
        </w:rPr>
        <w:t xml:space="preserve"> as a longevity gene.  J Gerontol</w:t>
      </w:r>
      <w:r w:rsidR="00A25B46">
        <w:rPr>
          <w:rFonts w:eastAsia="Arial"/>
        </w:rPr>
        <w:t xml:space="preserve"> A</w:t>
      </w:r>
      <w:r w:rsidRPr="003C6F53">
        <w:rPr>
          <w:rFonts w:eastAsia="Arial"/>
        </w:rPr>
        <w:t xml:space="preserve">: Biol Sci </w:t>
      </w:r>
      <w:r w:rsidR="00A25B46">
        <w:rPr>
          <w:rFonts w:eastAsia="Arial"/>
        </w:rPr>
        <w:t xml:space="preserve">Med Sci 71:1295-99, 2016.  </w:t>
      </w:r>
      <w:r w:rsidR="00A25B46">
        <w:t>PMC5018562.</w:t>
      </w:r>
    </w:p>
    <w:p w14:paraId="55FE5C7D" w14:textId="77777777" w:rsidR="003C264D" w:rsidRDefault="003C264D" w:rsidP="00053DDB">
      <w:pPr>
        <w:shd w:val="clear" w:color="auto" w:fill="FFFFFF"/>
        <w:ind w:left="0" w:firstLine="0"/>
        <w:rPr>
          <w:b/>
          <w:i/>
        </w:rPr>
      </w:pPr>
    </w:p>
    <w:p w14:paraId="1A2F0154" w14:textId="77777777" w:rsidR="00053DDB" w:rsidRPr="00891575" w:rsidRDefault="00053DDB" w:rsidP="00053DDB">
      <w:pPr>
        <w:shd w:val="clear" w:color="auto" w:fill="FFFFFF"/>
        <w:ind w:left="0" w:firstLine="0"/>
        <w:rPr>
          <w:b/>
          <w:i/>
        </w:rPr>
      </w:pPr>
      <w:r w:rsidRPr="00891575">
        <w:rPr>
          <w:b/>
          <w:i/>
        </w:rPr>
        <w:t>201</w:t>
      </w:r>
      <w:r w:rsidR="003C264D">
        <w:rPr>
          <w:b/>
          <w:i/>
        </w:rPr>
        <w:t>7</w:t>
      </w:r>
    </w:p>
    <w:p w14:paraId="1852A5CC" w14:textId="74184149" w:rsidR="009662BF" w:rsidRPr="00B05694" w:rsidRDefault="009662BF" w:rsidP="00B05694">
      <w:pPr>
        <w:numPr>
          <w:ilvl w:val="0"/>
          <w:numId w:val="3"/>
        </w:numPr>
        <w:autoSpaceDE w:val="0"/>
        <w:autoSpaceDN w:val="0"/>
        <w:adjustRightInd w:val="0"/>
        <w:ind w:left="576" w:hanging="576"/>
        <w:rPr>
          <w:bCs/>
        </w:rPr>
      </w:pPr>
      <w:bookmarkStart w:id="3" w:name="_Hlk525457546"/>
      <w:r w:rsidRPr="007C2497">
        <w:t>Aslibekyan S, Do A</w:t>
      </w:r>
      <w:r w:rsidR="00E53A75">
        <w:t>N</w:t>
      </w:r>
      <w:r w:rsidRPr="007C2497">
        <w:t xml:space="preserve">, Xu H, Li S, Irvin MR, Zhi D, Tiwari HK, Absher DM, Shuldiner AR, Zhang T, </w:t>
      </w:r>
      <w:r w:rsidRPr="00B05694">
        <w:t xml:space="preserve">Chen W, Tanner K, Hong C, </w:t>
      </w:r>
      <w:r w:rsidRPr="00B05694">
        <w:rPr>
          <w:b/>
        </w:rPr>
        <w:t>Mitchell BD</w:t>
      </w:r>
      <w:r w:rsidRPr="00B05694">
        <w:t xml:space="preserve">, Berenson G, Arnett DK. </w:t>
      </w:r>
      <w:r w:rsidRPr="00B05694">
        <w:rPr>
          <w:i/>
        </w:rPr>
        <w:t>CPT1A</w:t>
      </w:r>
      <w:r w:rsidRPr="00B05694">
        <w:t xml:space="preserve"> methylation in blood is associated with plasma adiponectin. Nutr Metab Cardiovasc Dis 27: 225-233, 2017.   PMC5330786.</w:t>
      </w:r>
    </w:p>
    <w:bookmarkEnd w:id="3"/>
    <w:p w14:paraId="35AF3204" w14:textId="77777777" w:rsidR="009662BF" w:rsidRPr="007C2497" w:rsidRDefault="009662BF" w:rsidP="00B05694">
      <w:pPr>
        <w:numPr>
          <w:ilvl w:val="0"/>
          <w:numId w:val="3"/>
        </w:numPr>
        <w:autoSpaceDE w:val="0"/>
        <w:autoSpaceDN w:val="0"/>
        <w:adjustRightInd w:val="0"/>
        <w:rPr>
          <w:rFonts w:eastAsia="Arial"/>
        </w:rPr>
      </w:pPr>
      <w:r w:rsidRPr="00B05694">
        <w:t xml:space="preserve">Backman J, Yerges-Armstrong L, Horenstein R, …, </w:t>
      </w:r>
      <w:r w:rsidRPr="00B05694">
        <w:rPr>
          <w:b/>
        </w:rPr>
        <w:t>Mitchell BD</w:t>
      </w:r>
      <w:r w:rsidRPr="00B05694">
        <w:t>, Lewis J.  Prospective evaluation of</w:t>
      </w:r>
      <w:r>
        <w:t xml:space="preserve"> genetic variation in </w:t>
      </w:r>
      <w:r w:rsidRPr="007C2497">
        <w:rPr>
          <w:i/>
        </w:rPr>
        <w:t>Platelet Endothelial Aggregation Receptor</w:t>
      </w:r>
      <w:r w:rsidRPr="007C2497">
        <w:t xml:space="preserve"> </w:t>
      </w:r>
      <w:r>
        <w:rPr>
          <w:i/>
          <w:iCs/>
        </w:rPr>
        <w:t>1</w:t>
      </w:r>
      <w:r>
        <w:t xml:space="preserve"> reveals aspirin-dependent effects on platelet aggregation pathways.  Clin Transla Sci 10:102-109, 2017.</w:t>
      </w:r>
      <w:r w:rsidR="00D50F51">
        <w:t xml:space="preserve">  PMC5355965.</w:t>
      </w:r>
    </w:p>
    <w:p w14:paraId="1D1E920E" w14:textId="77777777" w:rsidR="009662BF" w:rsidRPr="007C2497" w:rsidRDefault="009662BF" w:rsidP="002A5A4A">
      <w:pPr>
        <w:numPr>
          <w:ilvl w:val="0"/>
          <w:numId w:val="3"/>
        </w:numPr>
        <w:autoSpaceDE w:val="0"/>
        <w:autoSpaceDN w:val="0"/>
        <w:adjustRightInd w:val="0"/>
        <w:rPr>
          <w:rFonts w:eastAsia="Arial"/>
        </w:rPr>
      </w:pPr>
      <w:r>
        <w:t xml:space="preserve">Backman JD, O’Connell JR, Tanner K, Peer CJ, Figg WD, Spencer SD, </w:t>
      </w:r>
      <w:r w:rsidRPr="00075673">
        <w:rPr>
          <w:b/>
        </w:rPr>
        <w:t>Mitchell BD</w:t>
      </w:r>
      <w:r>
        <w:t xml:space="preserve">, Shuldiner AR, Yerges-Armstrong LM, Horenstein RB, Lewis JP.  </w:t>
      </w:r>
      <w:r w:rsidRPr="008C20DD">
        <w:rPr>
          <w:bCs/>
        </w:rPr>
        <w:t>Genome-wide association analysis of</w:t>
      </w:r>
      <w:r>
        <w:rPr>
          <w:bCs/>
        </w:rPr>
        <w:t xml:space="preserve"> clopidogrel active metabolite levels </w:t>
      </w:r>
      <w:r w:rsidRPr="007C2497">
        <w:rPr>
          <w:bCs/>
        </w:rPr>
        <w:t>identifies novel variants that influence anti</w:t>
      </w:r>
      <w:r w:rsidRPr="007C2497">
        <w:t>platelet response.  Pharmacogenet Genomics 27:159-163, 2017.  PMC5346037</w:t>
      </w:r>
    </w:p>
    <w:p w14:paraId="38D5EB51" w14:textId="77777777" w:rsidR="009662BF" w:rsidRPr="002D5B69" w:rsidRDefault="009662BF" w:rsidP="00E64DEF">
      <w:pPr>
        <w:numPr>
          <w:ilvl w:val="0"/>
          <w:numId w:val="3"/>
        </w:numPr>
        <w:autoSpaceDE w:val="0"/>
        <w:autoSpaceDN w:val="0"/>
        <w:adjustRightInd w:val="0"/>
        <w:rPr>
          <w:rFonts w:eastAsia="Arial"/>
        </w:rPr>
      </w:pPr>
      <w:r w:rsidRPr="00FD34F0">
        <w:t xml:space="preserve">Brody JA, Morrison AC, Bis JC, O’Connell JR, Brown MR, …, </w:t>
      </w:r>
      <w:r w:rsidRPr="00FD34F0">
        <w:rPr>
          <w:b/>
        </w:rPr>
        <w:t>Mitchell BD</w:t>
      </w:r>
      <w:r w:rsidRPr="00FD34F0">
        <w:t>, …</w:t>
      </w:r>
      <w:r>
        <w:t xml:space="preserve">, </w:t>
      </w:r>
      <w:r w:rsidRPr="00FD34F0">
        <w:t xml:space="preserve">Psaty BM, Cupples </w:t>
      </w:r>
      <w:r w:rsidRPr="00B723E1">
        <w:t>LA.  Analysis Commons: A team</w:t>
      </w:r>
      <w:r>
        <w:t xml:space="preserve"> </w:t>
      </w:r>
      <w:r w:rsidRPr="00B723E1">
        <w:t xml:space="preserve">approach to discovery in a big-data environment for genetic epidemiology.  </w:t>
      </w:r>
      <w:r>
        <w:t xml:space="preserve">Nat Genet 49:1560-1563, 2017.  </w:t>
      </w:r>
      <w:r w:rsidR="00D50F51">
        <w:t>PMC5720686.</w:t>
      </w:r>
    </w:p>
    <w:p w14:paraId="01B1602A" w14:textId="77777777" w:rsidR="009662BF" w:rsidRPr="008F45B5" w:rsidRDefault="009662BF" w:rsidP="00A25B46">
      <w:pPr>
        <w:numPr>
          <w:ilvl w:val="0"/>
          <w:numId w:val="3"/>
        </w:numPr>
        <w:autoSpaceDE w:val="0"/>
        <w:autoSpaceDN w:val="0"/>
        <w:adjustRightInd w:val="0"/>
        <w:ind w:left="576" w:hanging="576"/>
        <w:rPr>
          <w:bCs/>
        </w:rPr>
      </w:pPr>
      <w:bookmarkStart w:id="4" w:name="_Hlk525457529"/>
      <w:r w:rsidRPr="008F45B5">
        <w:rPr>
          <w:bCs/>
        </w:rPr>
        <w:t xml:space="preserve">Chu AY, Deng X, Fisher VA, Drong A, Zhang Y, …, </w:t>
      </w:r>
      <w:r w:rsidRPr="008F45B5">
        <w:rPr>
          <w:b/>
          <w:bCs/>
        </w:rPr>
        <w:t>Mitchell BD</w:t>
      </w:r>
      <w:r w:rsidRPr="008F45B5">
        <w:rPr>
          <w:bCs/>
        </w:rPr>
        <w:t xml:space="preserve">, …, Cupples LA, Steinhauser ML, Fox CS.  </w:t>
      </w:r>
      <w:r w:rsidRPr="008F45B5">
        <w:rPr>
          <w:color w:val="000000"/>
        </w:rPr>
        <w:t xml:space="preserve">Multiethnic genome-wide meta-analysis of ectopic fat depots identifies loci associated with adipocyte development and differentiation.  Nat Genet </w:t>
      </w:r>
      <w:r>
        <w:rPr>
          <w:color w:val="000000"/>
        </w:rPr>
        <w:t xml:space="preserve">49:125-30, 2017. </w:t>
      </w:r>
      <w:r w:rsidRPr="009A3B8A">
        <w:rPr>
          <w:color w:val="000000"/>
        </w:rPr>
        <w:t>PMC5451114.</w:t>
      </w:r>
    </w:p>
    <w:bookmarkEnd w:id="4"/>
    <w:p w14:paraId="0CC2E7A7" w14:textId="77777777" w:rsidR="009662BF" w:rsidRPr="00B061DB" w:rsidRDefault="009662BF" w:rsidP="005B6752">
      <w:pPr>
        <w:numPr>
          <w:ilvl w:val="0"/>
          <w:numId w:val="3"/>
        </w:numPr>
        <w:autoSpaceDE w:val="0"/>
        <w:autoSpaceDN w:val="0"/>
        <w:adjustRightInd w:val="0"/>
        <w:rPr>
          <w:rFonts w:eastAsia="Arial"/>
        </w:rPr>
      </w:pPr>
      <w:r w:rsidRPr="00B061DB">
        <w:t xml:space="preserve">Giese AK, Schirmer MD, Donahue KL, Cloonan L, Irie R, …, </w:t>
      </w:r>
      <w:r w:rsidRPr="00B061DB">
        <w:rPr>
          <w:b/>
        </w:rPr>
        <w:t>Mitchell BD</w:t>
      </w:r>
      <w:r w:rsidRPr="00B061DB">
        <w:t>, …, Rost NS.  Design and rationale for examining neuroimaging genetics in ischemic stroke: the MRI-GENIE Study</w:t>
      </w:r>
      <w:r>
        <w:t>.  Neurol Genetics 3(5):e180, 2017.  PMC5570675.</w:t>
      </w:r>
    </w:p>
    <w:p w14:paraId="2C3DB495" w14:textId="77777777" w:rsidR="009662BF" w:rsidRPr="00B94DFB" w:rsidRDefault="009662BF" w:rsidP="002A5A4A">
      <w:pPr>
        <w:numPr>
          <w:ilvl w:val="0"/>
          <w:numId w:val="3"/>
        </w:numPr>
        <w:autoSpaceDE w:val="0"/>
        <w:autoSpaceDN w:val="0"/>
        <w:adjustRightInd w:val="0"/>
        <w:ind w:left="576" w:hanging="576"/>
        <w:rPr>
          <w:rFonts w:eastAsia="Arial"/>
        </w:rPr>
      </w:pPr>
      <w:r w:rsidRPr="009D01D5">
        <w:t xml:space="preserve">Jahanshad </w:t>
      </w:r>
      <w:r>
        <w:t xml:space="preserve">N. Ganjgahi H, Bralten J, den Braber A, Faskowitz J, …, </w:t>
      </w:r>
      <w:r w:rsidRPr="00220C1F">
        <w:rPr>
          <w:b/>
        </w:rPr>
        <w:t>Mitchell BD</w:t>
      </w:r>
      <w:r>
        <w:t>, …, Nichols TE, Kochunov P</w:t>
      </w:r>
      <w:r w:rsidRPr="00B94DFB">
        <w:t>.  Do candidate genes affect the brain's white matter microstructure?  Large-scale evaluation of 6,165 diffusion MRI scans.  bioRxiv 2017.</w:t>
      </w:r>
    </w:p>
    <w:p w14:paraId="56458A77" w14:textId="77777777" w:rsidR="009662BF" w:rsidRPr="0007431F" w:rsidRDefault="009662BF" w:rsidP="003033FD">
      <w:pPr>
        <w:numPr>
          <w:ilvl w:val="0"/>
          <w:numId w:val="3"/>
        </w:numPr>
        <w:autoSpaceDE w:val="0"/>
        <w:autoSpaceDN w:val="0"/>
        <w:adjustRightInd w:val="0"/>
        <w:rPr>
          <w:rFonts w:eastAsia="Arial"/>
        </w:rPr>
      </w:pPr>
      <w:r>
        <w:t xml:space="preserve">Liu Y, Yau MS, Yerges-Armstrong LM, Duggan DJ, Renner JB, Hochberg MC, </w:t>
      </w:r>
      <w:r w:rsidRPr="003C6F53">
        <w:rPr>
          <w:b/>
        </w:rPr>
        <w:t>Mitchell BD</w:t>
      </w:r>
      <w:r>
        <w:t>, Jackson RD, Jordan JM.  Genetic determinants of radiographic knee osteoarthritis in African Americans.  J Rheumatol 44:1652-1658, 2017.  PMC5668168.</w:t>
      </w:r>
    </w:p>
    <w:p w14:paraId="44DDD9B9" w14:textId="77777777" w:rsidR="009662BF" w:rsidRPr="00075673" w:rsidRDefault="009662BF" w:rsidP="00860E1C">
      <w:pPr>
        <w:numPr>
          <w:ilvl w:val="0"/>
          <w:numId w:val="3"/>
        </w:numPr>
        <w:autoSpaceDE w:val="0"/>
        <w:autoSpaceDN w:val="0"/>
        <w:adjustRightInd w:val="0"/>
        <w:rPr>
          <w:rFonts w:eastAsia="Arial"/>
        </w:rPr>
      </w:pPr>
      <w:r w:rsidRPr="00267D52">
        <w:lastRenderedPageBreak/>
        <w:t xml:space="preserve">Magvanjav O, McDonough CW, Gong Y, McClure LA, Talbert RL, Horenstein RB, Shuldiner AR, </w:t>
      </w:r>
      <w:r w:rsidRPr="00ED03CA">
        <w:t xml:space="preserve">Benavente OR, </w:t>
      </w:r>
      <w:r w:rsidRPr="00ED03CA">
        <w:rPr>
          <w:b/>
        </w:rPr>
        <w:t>Mitchell BD</w:t>
      </w:r>
      <w:r w:rsidRPr="00ED03CA">
        <w:t>, Johnson JA,</w:t>
      </w:r>
      <w:r w:rsidRPr="00ED03CA">
        <w:rPr>
          <w:vertAlign w:val="superscript"/>
        </w:rPr>
        <w:t xml:space="preserve"> </w:t>
      </w:r>
      <w:r w:rsidRPr="00ED03CA">
        <w:t xml:space="preserve">NINDS Stroke Genetics Network (SiGN).  </w:t>
      </w:r>
      <w:r>
        <w:t>Pharmacogenetic associations of β1-adrenergic receptor polymorphisms with cardiovascular outcomes in the SPS3 trial</w:t>
      </w:r>
      <w:r w:rsidRPr="00ED03CA">
        <w:t>.</w:t>
      </w:r>
      <w:r>
        <w:t xml:space="preserve">  Stroke 48:1337-1343, 2017. PMC5404951.</w:t>
      </w:r>
    </w:p>
    <w:p w14:paraId="0DF67251" w14:textId="77777777" w:rsidR="009662BF" w:rsidRPr="0051344A" w:rsidRDefault="009662BF" w:rsidP="00511567">
      <w:pPr>
        <w:numPr>
          <w:ilvl w:val="0"/>
          <w:numId w:val="3"/>
        </w:numPr>
        <w:autoSpaceDE w:val="0"/>
        <w:autoSpaceDN w:val="0"/>
        <w:adjustRightInd w:val="0"/>
        <w:rPr>
          <w:rFonts w:eastAsia="Arial"/>
        </w:rPr>
      </w:pPr>
      <w:r w:rsidRPr="0051344A">
        <w:t xml:space="preserve">Phuah CL, Dave T, Malik R, Raffeld MR, Ayres AM, …, </w:t>
      </w:r>
      <w:r w:rsidRPr="0051344A">
        <w:rPr>
          <w:b/>
        </w:rPr>
        <w:t>Mitchell BD</w:t>
      </w:r>
      <w:r w:rsidRPr="0051344A">
        <w:t xml:space="preserve">, …Rosand J, Anderson CD.   Genetic variants influencing increased myeloperoxidase levels increase risk of stroke.  Brain 140:2663-2672, 2017.  </w:t>
      </w:r>
      <w:r w:rsidR="0051344A" w:rsidRPr="0051344A">
        <w:rPr>
          <w:color w:val="000000"/>
        </w:rPr>
        <w:t>PMC5841027.</w:t>
      </w:r>
    </w:p>
    <w:p w14:paraId="428C3450" w14:textId="629EC1D9" w:rsidR="009662BF" w:rsidRPr="006C7E4D" w:rsidRDefault="009662BF" w:rsidP="006C7E4D">
      <w:pPr>
        <w:pStyle w:val="ListParagraph"/>
        <w:numPr>
          <w:ilvl w:val="0"/>
          <w:numId w:val="3"/>
        </w:numPr>
        <w:rPr>
          <w:rFonts w:eastAsia="Arial"/>
        </w:rPr>
      </w:pPr>
      <w:r>
        <w:t xml:space="preserve">Raheja UK, Fuchs D, Lowry CA, Stephens SH, Pavlovich MA, Mohyuddin H, Yousufi H, Ryan KA, O'Connell J, Brenner LA, </w:t>
      </w:r>
      <w:r w:rsidRPr="00C0674C">
        <w:t xml:space="preserve">Punzalan C, Hoisington AJ, Nijjar GK, Groer M, Shuldiner AR, Pollin TI, Stiller JW, </w:t>
      </w:r>
      <w:r w:rsidRPr="006C7E4D">
        <w:rPr>
          <w:b/>
        </w:rPr>
        <w:t>Mitchell BD</w:t>
      </w:r>
      <w:r w:rsidRPr="00C0674C">
        <w:t xml:space="preserve">, Postolache TT.  Heritability of plasma neopterin levels in the Old Order Amish.  J Neuroimmunol 307:37-41, 2017.  </w:t>
      </w:r>
      <w:r w:rsidR="00C0674C" w:rsidRPr="006C7E4D">
        <w:rPr>
          <w:color w:val="000000"/>
          <w:shd w:val="clear" w:color="auto" w:fill="FFFFFF"/>
        </w:rPr>
        <w:t>PMID:28495136.</w:t>
      </w:r>
    </w:p>
    <w:p w14:paraId="17BFC552" w14:textId="77777777" w:rsidR="009662BF" w:rsidRPr="009A3B7A" w:rsidRDefault="009662BF" w:rsidP="00E64DEF">
      <w:pPr>
        <w:numPr>
          <w:ilvl w:val="0"/>
          <w:numId w:val="3"/>
        </w:numPr>
        <w:autoSpaceDE w:val="0"/>
        <w:autoSpaceDN w:val="0"/>
        <w:adjustRightInd w:val="0"/>
        <w:rPr>
          <w:rFonts w:eastAsia="Arial"/>
          <w:sz w:val="20"/>
        </w:rPr>
      </w:pPr>
      <w:r w:rsidRPr="00D154F9">
        <w:rPr>
          <w:rFonts w:cs="Calibri"/>
          <w:szCs w:val="24"/>
        </w:rPr>
        <w:t xml:space="preserve">Rannikmäe K, Sivakumaran V, Millar H, Malik R, Dave T, …, </w:t>
      </w:r>
      <w:r w:rsidRPr="00D154F9">
        <w:rPr>
          <w:rFonts w:cs="Calibri"/>
          <w:b/>
          <w:szCs w:val="24"/>
        </w:rPr>
        <w:t>Mitchell BD</w:t>
      </w:r>
      <w:r w:rsidRPr="00D154F9">
        <w:rPr>
          <w:rFonts w:cs="Calibri"/>
          <w:szCs w:val="24"/>
        </w:rPr>
        <w:t xml:space="preserve">, …, Sudlow CLM.  </w:t>
      </w:r>
      <w:r w:rsidRPr="00D154F9">
        <w:rPr>
          <w:rFonts w:cs="Calibri"/>
          <w:i/>
          <w:szCs w:val="24"/>
        </w:rPr>
        <w:t>COL4A2</w:t>
      </w:r>
      <w:r w:rsidRPr="00D154F9">
        <w:rPr>
          <w:rFonts w:cs="Calibri"/>
          <w:szCs w:val="24"/>
        </w:rPr>
        <w:t xml:space="preserve"> </w:t>
      </w:r>
      <w:r>
        <w:rPr>
          <w:rFonts w:cs="Calibri"/>
          <w:szCs w:val="24"/>
        </w:rPr>
        <w:t xml:space="preserve">is </w:t>
      </w:r>
      <w:r w:rsidRPr="00D154F9">
        <w:rPr>
          <w:rFonts w:cs="Calibri"/>
          <w:szCs w:val="24"/>
        </w:rPr>
        <w:t xml:space="preserve">associated with lacunar ischemic stroke and deep ICH: meta-analyses </w:t>
      </w:r>
      <w:r>
        <w:rPr>
          <w:rFonts w:cs="Calibri"/>
          <w:szCs w:val="24"/>
        </w:rPr>
        <w:t xml:space="preserve">among </w:t>
      </w:r>
      <w:r w:rsidRPr="00D154F9">
        <w:rPr>
          <w:rFonts w:cs="Calibri"/>
          <w:szCs w:val="24"/>
        </w:rPr>
        <w:t>21,500 str</w:t>
      </w:r>
      <w:r>
        <w:rPr>
          <w:rFonts w:cs="Calibri"/>
          <w:szCs w:val="24"/>
        </w:rPr>
        <w:t>oke cases and 40,600 controls.  Neurology 89:1829-1839, 2017.  PMC5664302.</w:t>
      </w:r>
    </w:p>
    <w:p w14:paraId="33018F9D" w14:textId="77777777" w:rsidR="009662BF" w:rsidRPr="007C2497" w:rsidRDefault="009662BF" w:rsidP="007C2497">
      <w:pPr>
        <w:numPr>
          <w:ilvl w:val="0"/>
          <w:numId w:val="3"/>
        </w:numPr>
        <w:tabs>
          <w:tab w:val="clear" w:pos="570"/>
        </w:tabs>
        <w:ind w:left="576" w:hanging="576"/>
      </w:pPr>
      <w:r w:rsidRPr="007C2497">
        <w:t xml:space="preserve">Reed RM, Dransfield MT, Eberlein M, Miller M, Netzer G, Pavlovich M, Pollin TI, Scharf SM, Shuldiner AR, Sin D, </w:t>
      </w:r>
      <w:r w:rsidRPr="007C2497">
        <w:rPr>
          <w:b/>
        </w:rPr>
        <w:t>Mitchell BD</w:t>
      </w:r>
      <w:r w:rsidRPr="007C2497">
        <w:rPr>
          <w:color w:val="000000"/>
        </w:rPr>
        <w:t xml:space="preserve">.  </w:t>
      </w:r>
      <w:r w:rsidRPr="007C2497">
        <w:t>Gender differences in first and secondhand smoke exposure, spirometric lung function and cardiometabolic health in the Old Order Amish: A novel population without female smoking.  PLos One 12:e0174354, 2017. PMC5375129</w:t>
      </w:r>
      <w:r>
        <w:t>.</w:t>
      </w:r>
    </w:p>
    <w:p w14:paraId="5DEF560C" w14:textId="77777777" w:rsidR="009662BF" w:rsidRPr="00FA222E" w:rsidRDefault="009662BF" w:rsidP="00CD426D">
      <w:pPr>
        <w:numPr>
          <w:ilvl w:val="0"/>
          <w:numId w:val="3"/>
        </w:numPr>
        <w:autoSpaceDE w:val="0"/>
        <w:autoSpaceDN w:val="0"/>
        <w:adjustRightInd w:val="0"/>
        <w:ind w:left="576" w:hanging="576"/>
        <w:rPr>
          <w:bCs/>
        </w:rPr>
      </w:pPr>
      <w:r w:rsidRPr="00FA222E">
        <w:t xml:space="preserve">Robinson-Cohen C, Lutsey PL, Kleber ME, Nielson CM, </w:t>
      </w:r>
      <w:r w:rsidRPr="00FA222E">
        <w:rPr>
          <w:b/>
        </w:rPr>
        <w:t>Mitchell BD</w:t>
      </w:r>
      <w:r w:rsidRPr="00FA222E">
        <w:t xml:space="preserve">, Bis JC, Eny KM, Portas L, Eriksson J, Lorentzon M, Koller DL, Milaneschi Y, Teumer A, Pilz S, Nethander M, Selvin E, Tang W, Weng LC, Wong HS, Lai D, Peacock M, Hannemann A, Völker U, Homuth G, Nauk M, Murgia F, Pattee JW, Orwoll E, Zmuda JM, Riancho JA, Wolf M, Williams F, Penninx B, Econs MJ, Ryan KA, Ohlsson C, Paterson AD, Psaty BM, Siscovick DS, Rotter JI, Pirastu M, Streeten E, März W, Fox C, Coresh J, Wallaschofski H, Pankow JS, de Boer IH, Kestenbaum B.  Genetic variants associated with circulating parathyroid hormone.  </w:t>
      </w:r>
      <w:r>
        <w:t>J Am Soc Nephrol 28:1553-1565, 2017. PMC5407713.</w:t>
      </w:r>
    </w:p>
    <w:p w14:paraId="41C4E64C" w14:textId="77777777" w:rsidR="009662BF" w:rsidRPr="00781254" w:rsidRDefault="009662BF" w:rsidP="00E64DEF">
      <w:pPr>
        <w:numPr>
          <w:ilvl w:val="0"/>
          <w:numId w:val="3"/>
        </w:numPr>
        <w:ind w:left="576" w:hanging="576"/>
      </w:pPr>
      <w:bookmarkStart w:id="5" w:name="_Hlk525457501"/>
      <w:r>
        <w:t xml:space="preserve">Ryan M, Kochunov P, Rowland LM, </w:t>
      </w:r>
      <w:r w:rsidR="00431C5F" w:rsidRPr="00A8101D">
        <w:rPr>
          <w:b/>
        </w:rPr>
        <w:t>Mitchell BD</w:t>
      </w:r>
      <w:r w:rsidR="00431C5F">
        <w:t xml:space="preserve">, …, </w:t>
      </w:r>
      <w:r>
        <w:t>Hong LE.  Lipid metabolism, abdominal adiposity and cerebral health in the Amish.  Obesity (Silver Spring) 25:1876-1880, 2017.  PMC5667552.</w:t>
      </w:r>
    </w:p>
    <w:bookmarkEnd w:id="5"/>
    <w:p w14:paraId="39C3C694" w14:textId="67031285" w:rsidR="009662BF" w:rsidRPr="00B05694" w:rsidRDefault="009662BF" w:rsidP="0095159F">
      <w:pPr>
        <w:numPr>
          <w:ilvl w:val="0"/>
          <w:numId w:val="3"/>
        </w:numPr>
        <w:autoSpaceDE w:val="0"/>
        <w:autoSpaceDN w:val="0"/>
        <w:adjustRightInd w:val="0"/>
        <w:rPr>
          <w:rFonts w:eastAsia="Arial"/>
        </w:rPr>
      </w:pPr>
      <w:r w:rsidRPr="00B05694">
        <w:t xml:space="preserve">Traylor M, Malik R, Nalls MA, …, </w:t>
      </w:r>
      <w:r w:rsidRPr="00B05694">
        <w:rPr>
          <w:b/>
        </w:rPr>
        <w:t>Mitchell BD</w:t>
      </w:r>
      <w:r w:rsidRPr="00B05694">
        <w:t>, Dichgans M, Worrall BB, Markus HS.  Genetic variation at 16q24.2 is a</w:t>
      </w:r>
      <w:r w:rsidR="003D509B">
        <w:t>s</w:t>
      </w:r>
      <w:r w:rsidRPr="00B05694">
        <w:t>sociated with small vessel stroke.  Ann Neurol 81:383-394, 2017.</w:t>
      </w:r>
      <w:r w:rsidRPr="00B05694">
        <w:rPr>
          <w:szCs w:val="20"/>
        </w:rPr>
        <w:t xml:space="preserve"> PMC5366092</w:t>
      </w:r>
    </w:p>
    <w:p w14:paraId="26A5F4DB" w14:textId="77777777" w:rsidR="009662BF" w:rsidRPr="00B05694" w:rsidRDefault="009662BF" w:rsidP="009662BF">
      <w:pPr>
        <w:numPr>
          <w:ilvl w:val="0"/>
          <w:numId w:val="3"/>
        </w:numPr>
        <w:autoSpaceDE w:val="0"/>
        <w:autoSpaceDN w:val="0"/>
        <w:adjustRightInd w:val="0"/>
        <w:ind w:left="576" w:hanging="576"/>
        <w:rPr>
          <w:rFonts w:eastAsia="Arial"/>
          <w:sz w:val="20"/>
        </w:rPr>
      </w:pPr>
      <w:r w:rsidRPr="00B05694">
        <w:rPr>
          <w:szCs w:val="24"/>
        </w:rPr>
        <w:t>Wadhawan A, Dagdag A, Duffy A, Daue ML, Ryan KA, Brenner LA, Stiller JW, Pollin TI, Groer MW, Huang X, Lowry CA</w:t>
      </w:r>
      <w:r w:rsidRPr="00B05694">
        <w:t xml:space="preserve">, </w:t>
      </w:r>
      <w:r w:rsidRPr="00B05694">
        <w:rPr>
          <w:b/>
        </w:rPr>
        <w:t>Mitchell BD,</w:t>
      </w:r>
      <w:r w:rsidRPr="00B05694">
        <w:t xml:space="preserve"> Postolache TT. Positive association between </w:t>
      </w:r>
      <w:r w:rsidRPr="00B05694">
        <w:rPr>
          <w:i/>
          <w:iCs/>
        </w:rPr>
        <w:t xml:space="preserve">Toxoplasma gondii </w:t>
      </w:r>
      <w:r w:rsidRPr="00B05694">
        <w:t>IgG serointensity and current dysphoria/hopelessness scores in the Old Order Amish: a preliminary study.  Pterdines 28:185-194, 2017.</w:t>
      </w:r>
      <w:r w:rsidR="00B05694" w:rsidRPr="00B05694">
        <w:t xml:space="preserve"> </w:t>
      </w:r>
      <w:r w:rsidR="00B05694" w:rsidRPr="00B05694">
        <w:rPr>
          <w:color w:val="000000"/>
        </w:rPr>
        <w:t>PMC5894522.</w:t>
      </w:r>
    </w:p>
    <w:p w14:paraId="47AF4E46" w14:textId="77777777" w:rsidR="00A44691" w:rsidRDefault="00A44691" w:rsidP="00A44691">
      <w:pPr>
        <w:numPr>
          <w:ilvl w:val="0"/>
          <w:numId w:val="3"/>
        </w:numPr>
        <w:ind w:left="576" w:hanging="576"/>
      </w:pPr>
      <w:r w:rsidRPr="00B05694">
        <w:t>Willems SM, Wright DJ, Day FR, …</w:t>
      </w:r>
      <w:r w:rsidRPr="00B05694">
        <w:rPr>
          <w:b/>
        </w:rPr>
        <w:t>Mitchell BD</w:t>
      </w:r>
      <w:r w:rsidRPr="00B05694">
        <w:t>, …, Perry JRB, Wareham</w:t>
      </w:r>
      <w:r>
        <w:t xml:space="preserve"> NJ, Scott RA.  Large-scale </w:t>
      </w:r>
      <w:r w:rsidRPr="00781254">
        <w:t>GWAS identifies multiple loci associated with hand grip strength provid</w:t>
      </w:r>
      <w:r>
        <w:t>ing biological i</w:t>
      </w:r>
      <w:r w:rsidRPr="00781254">
        <w:t xml:space="preserve">nsights into </w:t>
      </w:r>
      <w:r>
        <w:t>m</w:t>
      </w:r>
      <w:r w:rsidRPr="00781254">
        <w:t xml:space="preserve">uscular </w:t>
      </w:r>
      <w:r>
        <w:t>f</w:t>
      </w:r>
      <w:r w:rsidRPr="00781254">
        <w:t>itness</w:t>
      </w:r>
      <w:r>
        <w:t>.  Nat Communica 8:16015, 2017</w:t>
      </w:r>
      <w:r w:rsidRPr="00FC608F">
        <w:t>.</w:t>
      </w:r>
      <w:r w:rsidR="00C850CF" w:rsidRPr="00FC608F">
        <w:t xml:space="preserve"> PMC</w:t>
      </w:r>
      <w:r w:rsidR="00FC608F" w:rsidRPr="00FC608F">
        <w:t>5510175.</w:t>
      </w:r>
    </w:p>
    <w:p w14:paraId="2B5AAFAB" w14:textId="77777777" w:rsidR="009662BF" w:rsidRPr="00E57818" w:rsidRDefault="009662BF" w:rsidP="00B17B0E">
      <w:pPr>
        <w:numPr>
          <w:ilvl w:val="0"/>
          <w:numId w:val="3"/>
        </w:numPr>
        <w:autoSpaceDE w:val="0"/>
        <w:autoSpaceDN w:val="0"/>
        <w:adjustRightInd w:val="0"/>
        <w:rPr>
          <w:rFonts w:eastAsia="Arial"/>
        </w:rPr>
      </w:pPr>
      <w:bookmarkStart w:id="6" w:name="_Hlk525457484"/>
      <w:r w:rsidRPr="00E57818">
        <w:rPr>
          <w:rFonts w:eastAsia="Arial"/>
        </w:rPr>
        <w:t xml:space="preserve">Xu H, Ryan KA, Jaworek T, </w:t>
      </w:r>
      <w:r w:rsidRPr="00E57818">
        <w:t xml:space="preserve">Southam L, Reid JG, Overton JD, Baras A, Puurunen MJ, Zeggini E, </w:t>
      </w:r>
      <w:r w:rsidRPr="00E57818">
        <w:rPr>
          <w:lang w:eastAsia="zh-CN"/>
        </w:rPr>
        <w:t xml:space="preserve">Taylor SI, </w:t>
      </w:r>
      <w:r w:rsidRPr="00E57818">
        <w:rPr>
          <w:szCs w:val="20"/>
        </w:rPr>
        <w:t xml:space="preserve">Shuldiner AR, </w:t>
      </w:r>
      <w:r w:rsidRPr="00E57818">
        <w:rPr>
          <w:rFonts w:eastAsia="Arial"/>
          <w:b/>
        </w:rPr>
        <w:t>Mitchell BD</w:t>
      </w:r>
      <w:r w:rsidRPr="00E57818">
        <w:rPr>
          <w:rFonts w:eastAsia="Arial"/>
        </w:rPr>
        <w:t xml:space="preserve">.  </w:t>
      </w:r>
      <w:r w:rsidRPr="00E57818">
        <w:t>Familial hypercholesterolemia and type 2 diabetes in the Old Order Amish.</w:t>
      </w:r>
      <w:r>
        <w:t xml:space="preserve"> Diabetes 66:2054-2058, 2017.  PMC5482078.</w:t>
      </w:r>
    </w:p>
    <w:bookmarkEnd w:id="6"/>
    <w:p w14:paraId="5111FD99" w14:textId="77777777" w:rsidR="009662BF" w:rsidRDefault="009662BF" w:rsidP="002A5A4A">
      <w:pPr>
        <w:numPr>
          <w:ilvl w:val="0"/>
          <w:numId w:val="3"/>
        </w:numPr>
        <w:autoSpaceDE w:val="0"/>
        <w:autoSpaceDN w:val="0"/>
        <w:adjustRightInd w:val="0"/>
        <w:ind w:left="576" w:hanging="576"/>
        <w:rPr>
          <w:bCs/>
        </w:rPr>
      </w:pPr>
      <w:r>
        <w:rPr>
          <w:bCs/>
        </w:rPr>
        <w:t xml:space="preserve">Yau M, Yerges-Armstrong LM, Liu Y, Lewis CE, Duggan DJ, …, </w:t>
      </w:r>
      <w:r w:rsidRPr="00FA0912">
        <w:rPr>
          <w:b/>
          <w:bCs/>
        </w:rPr>
        <w:t>Mitchell BD</w:t>
      </w:r>
      <w:r>
        <w:rPr>
          <w:bCs/>
        </w:rPr>
        <w:t xml:space="preserve">, Jordan JM, Jackson RD.  </w:t>
      </w:r>
      <w:r w:rsidRPr="008C20DD">
        <w:rPr>
          <w:bCs/>
        </w:rPr>
        <w:t>Genome-wide association analysis of radiographic knee osteoarthritis in North American Caucasians: data from the Genetic Components of Knee Osteoarthritis study</w:t>
      </w:r>
      <w:r>
        <w:rPr>
          <w:bCs/>
        </w:rPr>
        <w:t xml:space="preserve">.  Arthritis Rheumatol 69:343-351, 2017.  </w:t>
      </w:r>
      <w:r>
        <w:t>PMC5274579.</w:t>
      </w:r>
    </w:p>
    <w:p w14:paraId="3A3AC58D" w14:textId="77777777" w:rsidR="009662BF" w:rsidRPr="008F45B5" w:rsidRDefault="009662BF" w:rsidP="008F45B5">
      <w:pPr>
        <w:numPr>
          <w:ilvl w:val="0"/>
          <w:numId w:val="3"/>
        </w:numPr>
        <w:autoSpaceDE w:val="0"/>
        <w:autoSpaceDN w:val="0"/>
        <w:adjustRightInd w:val="0"/>
        <w:ind w:left="576" w:hanging="576"/>
        <w:rPr>
          <w:bCs/>
        </w:rPr>
      </w:pPr>
      <w:bookmarkStart w:id="7" w:name="_Hlk525457465"/>
      <w:r w:rsidRPr="008F45B5">
        <w:rPr>
          <w:color w:val="000000"/>
        </w:rPr>
        <w:lastRenderedPageBreak/>
        <w:t xml:space="preserve">Zillikens MC, Demissie S, Hsu Y-H, Yerges-Armstrong LM, Chou W-C, …, </w:t>
      </w:r>
      <w:r w:rsidRPr="008F45B5">
        <w:rPr>
          <w:b/>
          <w:color w:val="000000"/>
        </w:rPr>
        <w:t>Mitchell BD</w:t>
      </w:r>
      <w:r w:rsidRPr="008F45B5">
        <w:rPr>
          <w:color w:val="000000"/>
        </w:rPr>
        <w:t xml:space="preserve">, …, Harris TB, Ohlsson C, Kiel DP.  Large meta-analysis of genome wide association studies identifies five loci for lean body mass.  Nat Communica </w:t>
      </w:r>
      <w:r>
        <w:rPr>
          <w:color w:val="000000"/>
        </w:rPr>
        <w:t>8:80, 2017</w:t>
      </w:r>
      <w:r w:rsidRPr="008F45B5">
        <w:rPr>
          <w:color w:val="000000"/>
        </w:rPr>
        <w:t>.</w:t>
      </w:r>
      <w:r>
        <w:rPr>
          <w:color w:val="000000"/>
        </w:rPr>
        <w:t xml:space="preserve">  PMC5517526.</w:t>
      </w:r>
    </w:p>
    <w:bookmarkEnd w:id="7"/>
    <w:p w14:paraId="7BB98C6F" w14:textId="77777777" w:rsidR="001639B7" w:rsidRDefault="001639B7" w:rsidP="001639B7">
      <w:pPr>
        <w:shd w:val="clear" w:color="auto" w:fill="FFFFFF"/>
        <w:ind w:left="0" w:firstLine="0"/>
        <w:rPr>
          <w:b/>
          <w:i/>
        </w:rPr>
      </w:pPr>
    </w:p>
    <w:p w14:paraId="184D72D7" w14:textId="77777777" w:rsidR="001639B7" w:rsidRPr="00891575" w:rsidRDefault="001639B7" w:rsidP="001639B7">
      <w:pPr>
        <w:shd w:val="clear" w:color="auto" w:fill="FFFFFF"/>
        <w:ind w:left="0" w:firstLine="0"/>
        <w:rPr>
          <w:b/>
          <w:i/>
        </w:rPr>
      </w:pPr>
      <w:r w:rsidRPr="00891575">
        <w:rPr>
          <w:b/>
          <w:i/>
        </w:rPr>
        <w:t>201</w:t>
      </w:r>
      <w:r>
        <w:rPr>
          <w:b/>
          <w:i/>
        </w:rPr>
        <w:t>8</w:t>
      </w:r>
    </w:p>
    <w:p w14:paraId="6E3B66F6" w14:textId="77777777" w:rsidR="00C743FD" w:rsidRDefault="00C743FD" w:rsidP="007B6303">
      <w:pPr>
        <w:numPr>
          <w:ilvl w:val="0"/>
          <w:numId w:val="3"/>
        </w:numPr>
      </w:pPr>
      <w:bookmarkStart w:id="8" w:name="_Hlk525457451"/>
      <w:r>
        <w:t xml:space="preserve">Akram F, Fuchs D, Daue M, Nijjar G, Ryan A, Benros ME, Okusaga O, Baca-Garcia E, Brenner LA, </w:t>
      </w:r>
      <w:r w:rsidRPr="009E604B">
        <w:t xml:space="preserve">Lowry CA, Ryan KA, Pavlovich M, </w:t>
      </w:r>
      <w:r w:rsidRPr="009E604B">
        <w:rPr>
          <w:b/>
        </w:rPr>
        <w:t>Mitchell BD</w:t>
      </w:r>
      <w:r w:rsidRPr="009E604B">
        <w:t>, Snitker S, Postolache TT.  Association of plasma nitrite levels with obesity and metabolic syndrome in the Old Order Amish.  Obes</w:t>
      </w:r>
      <w:r w:rsidR="00E92ACF" w:rsidRPr="009E604B">
        <w:t xml:space="preserve"> Sci Pract</w:t>
      </w:r>
      <w:r w:rsidRPr="009E604B">
        <w:t xml:space="preserve"> </w:t>
      </w:r>
      <w:r w:rsidR="00E92ACF" w:rsidRPr="009E604B">
        <w:t>4:468-76, 2018.</w:t>
      </w:r>
      <w:r w:rsidR="009E604B" w:rsidRPr="009E604B">
        <w:t xml:space="preserve">  </w:t>
      </w:r>
      <w:r w:rsidR="009E604B" w:rsidRPr="009E604B">
        <w:rPr>
          <w:color w:val="000000"/>
        </w:rPr>
        <w:t>PMC6180710.</w:t>
      </w:r>
    </w:p>
    <w:bookmarkEnd w:id="8"/>
    <w:p w14:paraId="77E9E8CB" w14:textId="77777777" w:rsidR="00C743FD" w:rsidRDefault="00C743FD" w:rsidP="00CA7EBB">
      <w:pPr>
        <w:numPr>
          <w:ilvl w:val="0"/>
          <w:numId w:val="3"/>
        </w:numPr>
        <w:ind w:left="576" w:hanging="576"/>
      </w:pPr>
      <w:r w:rsidRPr="00424078">
        <w:t>Bergmeijer TO, Ren</w:t>
      </w:r>
      <w:r>
        <w:t>y</w:t>
      </w:r>
      <w:r w:rsidRPr="00424078">
        <w:t xml:space="preserve"> J-L, Pakyz RE, Gong L, Lewis JP</w:t>
      </w:r>
      <w:r>
        <w:t>,</w:t>
      </w:r>
      <w:r w:rsidRPr="00424078">
        <w:t xml:space="preserve"> …, </w:t>
      </w:r>
      <w:r w:rsidRPr="00C90F58">
        <w:rPr>
          <w:b/>
        </w:rPr>
        <w:t>Mitchell BD</w:t>
      </w:r>
      <w:r w:rsidRPr="00424078">
        <w:t>, …Klein T, Shuldiner AR.  Genome-wide and candidate gene approaches of clopidogrel efficacy using pharmacodynamic and clinical endpoints</w:t>
      </w:r>
      <w:r>
        <w:t xml:space="preserve"> – R</w:t>
      </w:r>
      <w:r w:rsidRPr="00424078">
        <w:t>ationale and design of the International Clopidogrel Pharmacogenomics Consortium (ICPC</w:t>
      </w:r>
      <w:r>
        <w:t>).  Am Heart J 198:152-159, 2018.  PMC5903579.</w:t>
      </w:r>
    </w:p>
    <w:p w14:paraId="6394B6A5" w14:textId="77777777" w:rsidR="00C24021" w:rsidRDefault="00C24021" w:rsidP="00CA7EBB">
      <w:pPr>
        <w:numPr>
          <w:ilvl w:val="0"/>
          <w:numId w:val="3"/>
        </w:numPr>
        <w:ind w:left="576" w:hanging="576"/>
      </w:pPr>
      <w:r>
        <w:t>Brainstorm Consortium, Anttila V, Bulik-Sullivan B, Finucane</w:t>
      </w:r>
      <w:r w:rsidR="00D419B7">
        <w:t xml:space="preserve"> </w:t>
      </w:r>
      <w:r>
        <w:t xml:space="preserve">HK, Walters RK, …, </w:t>
      </w:r>
      <w:r w:rsidRPr="00C24021">
        <w:rPr>
          <w:b/>
        </w:rPr>
        <w:t>Mitchell B</w:t>
      </w:r>
      <w:r>
        <w:t xml:space="preserve">, </w:t>
      </w:r>
      <w:r w:rsidR="00D419B7">
        <w:t xml:space="preserve">…, </w:t>
      </w:r>
      <w:r>
        <w:t>Edenberg HJ, Murray R.  Analysis of shared heritability in common disorders of the brain.  Science 360(6395), 2018.  PMC</w:t>
      </w:r>
      <w:r w:rsidR="00022AA5">
        <w:t>6097237.</w:t>
      </w:r>
    </w:p>
    <w:p w14:paraId="5B2FBE5E" w14:textId="77777777" w:rsidR="00C743FD" w:rsidRPr="00424078" w:rsidRDefault="00C743FD" w:rsidP="00CA7EBB">
      <w:pPr>
        <w:numPr>
          <w:ilvl w:val="0"/>
          <w:numId w:val="3"/>
        </w:numPr>
        <w:ind w:left="576" w:hanging="576"/>
      </w:pPr>
      <w:r w:rsidRPr="00A30731">
        <w:rPr>
          <w:color w:val="000000"/>
        </w:rPr>
        <w:t xml:space="preserve">Choi SY, Lim SW, Salimi S, Yoo EJ, Lee-Kwon W, Lee HH, </w:t>
      </w:r>
      <w:r>
        <w:rPr>
          <w:color w:val="000000"/>
        </w:rPr>
        <w:t xml:space="preserve">Lee JH, </w:t>
      </w:r>
      <w:r w:rsidRPr="00A30731">
        <w:rPr>
          <w:b/>
          <w:color w:val="000000"/>
        </w:rPr>
        <w:t>Mitchell BD</w:t>
      </w:r>
      <w:r w:rsidRPr="00A30731">
        <w:rPr>
          <w:color w:val="000000"/>
        </w:rPr>
        <w:t>, Sanada S, Parsa A, Kwon HM.  Ton</w:t>
      </w:r>
      <w:r>
        <w:rPr>
          <w:color w:val="000000"/>
        </w:rPr>
        <w:t>icity-responsive enhancer-binding protein</w:t>
      </w:r>
      <w:r w:rsidRPr="00A30731">
        <w:rPr>
          <w:color w:val="000000"/>
        </w:rPr>
        <w:t xml:space="preserve"> mediates hyperglycemia-induced inflammation, and vascular and renal injury.  </w:t>
      </w:r>
      <w:r>
        <w:t>J Am Soc Nephrol 29:492-504, 2018.  PMC5791077.</w:t>
      </w:r>
    </w:p>
    <w:p w14:paraId="51A7019A" w14:textId="16F98E51" w:rsidR="004B7CC1" w:rsidRDefault="004B7CC1" w:rsidP="004B7CC1">
      <w:pPr>
        <w:numPr>
          <w:ilvl w:val="0"/>
          <w:numId w:val="3"/>
        </w:numPr>
      </w:pPr>
      <w:r>
        <w:t>Cole J, Xu H, Ryan K, Jawaorek T, Dueker N</w:t>
      </w:r>
      <w:r w:rsidR="00D82616">
        <w:t xml:space="preserve">, </w:t>
      </w:r>
      <w:r>
        <w:t>…, Kittner S</w:t>
      </w:r>
      <w:r w:rsidR="00AF0925">
        <w:t>J</w:t>
      </w:r>
      <w:r>
        <w:t xml:space="preserve">, </w:t>
      </w:r>
      <w:r w:rsidRPr="00A85032">
        <w:rPr>
          <w:b/>
        </w:rPr>
        <w:t>Mitchell BD</w:t>
      </w:r>
      <w:r>
        <w:t>.  Genetics of the thrombomodulin-</w:t>
      </w:r>
      <w:r w:rsidRPr="00D519BC">
        <w:t>endothelial cell protein C receptor system and the risk of early-onset ischemic stroke. PL</w:t>
      </w:r>
      <w:r w:rsidR="00AF0925" w:rsidRPr="00D519BC">
        <w:t>o</w:t>
      </w:r>
      <w:r w:rsidRPr="00D519BC">
        <w:t xml:space="preserve">S One </w:t>
      </w:r>
      <w:r w:rsidR="00AF0925" w:rsidRPr="00D519BC">
        <w:t>13:e0206554, 2018.</w:t>
      </w:r>
      <w:r w:rsidR="00D519BC" w:rsidRPr="00D519BC">
        <w:t xml:space="preserve">  </w:t>
      </w:r>
      <w:r w:rsidR="00D519BC" w:rsidRPr="00D519BC">
        <w:rPr>
          <w:color w:val="000000"/>
        </w:rPr>
        <w:t>PMC6211695.</w:t>
      </w:r>
    </w:p>
    <w:p w14:paraId="0EF5488A" w14:textId="6974E0E7" w:rsidR="00C743FD" w:rsidRPr="00FD34F0" w:rsidRDefault="00C743FD" w:rsidP="00C743FD">
      <w:pPr>
        <w:numPr>
          <w:ilvl w:val="0"/>
          <w:numId w:val="3"/>
        </w:numPr>
        <w:autoSpaceDE w:val="0"/>
        <w:autoSpaceDN w:val="0"/>
        <w:adjustRightInd w:val="0"/>
        <w:rPr>
          <w:rFonts w:eastAsia="Arial"/>
        </w:rPr>
      </w:pPr>
      <w:r>
        <w:t xml:space="preserve">El Rouby N, McDonough CW, </w:t>
      </w:r>
      <w:r w:rsidRPr="00B81929">
        <w:t xml:space="preserve">Gong Y, McClure LA, </w:t>
      </w:r>
      <w:r w:rsidRPr="00316843">
        <w:rPr>
          <w:b/>
        </w:rPr>
        <w:t>Mitchell BD</w:t>
      </w:r>
      <w:r w:rsidRPr="00316843">
        <w:t xml:space="preserve">, </w:t>
      </w:r>
      <w:r w:rsidR="00316843" w:rsidRPr="00316843">
        <w:rPr>
          <w:color w:val="000000"/>
          <w:shd w:val="clear" w:color="auto" w:fill="FFFFFF"/>
        </w:rPr>
        <w:t>Horenstein RB, Talbert RL, Crawford DC; eMERGE network, Gitzendanner MA, Takahashi A, Tanaka T, Kubo M, Pepine CJ, Cooper-DeHoff RM, Benavente OR, Shuldiner AR</w:t>
      </w:r>
      <w:r w:rsidRPr="00316843">
        <w:t>, Johnson JA.  Genome wide association analysis of common genetic variants of resistant hypertension.</w:t>
      </w:r>
      <w:r w:rsidRPr="00B81929">
        <w:t xml:space="preserve">  </w:t>
      </w:r>
      <w:r>
        <w:t>Pharmacogenomics J</w:t>
      </w:r>
      <w:r w:rsidR="00DB2A7A">
        <w:t xml:space="preserve"> </w:t>
      </w:r>
      <w:r w:rsidR="004F6F92">
        <w:t>19:</w:t>
      </w:r>
      <w:r w:rsidR="0008686A">
        <w:t>295-304, 2019</w:t>
      </w:r>
      <w:r>
        <w:t>.</w:t>
      </w:r>
      <w:r w:rsidR="008A3134">
        <w:t xml:space="preserve">  PMC6426691.</w:t>
      </w:r>
    </w:p>
    <w:p w14:paraId="72EC9692" w14:textId="77777777" w:rsidR="00C743FD" w:rsidRPr="00E26AE9" w:rsidRDefault="00C743FD" w:rsidP="00E1720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9" w:name="_Hlk525457161"/>
      <w:r>
        <w:t xml:space="preserve">Geng X, Irvin R, Hidalgo B, Aslibebkyan S, …, </w:t>
      </w:r>
      <w:r w:rsidRPr="0051344A">
        <w:rPr>
          <w:b/>
        </w:rPr>
        <w:t>Mitchell BD</w:t>
      </w:r>
      <w:r>
        <w:t>, Arnett DK, Zhi D.  An exome</w:t>
      </w:r>
      <w:r w:rsidRPr="0051344A">
        <w:rPr>
          <w:szCs w:val="20"/>
        </w:rPr>
        <w:t>-wide sequencing study of lipid response to high-fat meal and fenofibrate in Caucasians: the GOLDN cohort</w:t>
      </w:r>
      <w:r>
        <w:rPr>
          <w:szCs w:val="20"/>
        </w:rPr>
        <w:t xml:space="preserve">.  </w:t>
      </w:r>
      <w:r w:rsidRPr="00E26AE9">
        <w:t>J Lipid Res 59:722-729, 2018. PMC588049.</w:t>
      </w:r>
    </w:p>
    <w:bookmarkEnd w:id="9"/>
    <w:p w14:paraId="701E5384" w14:textId="77777777" w:rsidR="00C743FD" w:rsidRPr="00E26AE9" w:rsidRDefault="00C743FD" w:rsidP="00FC2EC3">
      <w:pPr>
        <w:numPr>
          <w:ilvl w:val="0"/>
          <w:numId w:val="3"/>
        </w:numPr>
        <w:autoSpaceDE w:val="0"/>
        <w:autoSpaceDN w:val="0"/>
        <w:adjustRightInd w:val="0"/>
        <w:ind w:left="576" w:hanging="576"/>
      </w:pPr>
      <w:r w:rsidRPr="00E26AE9">
        <w:rPr>
          <w:bCs/>
          <w:kern w:val="36"/>
          <w:lang w:eastAsia="de-DE"/>
        </w:rPr>
        <w:t xml:space="preserve">Malik R, Chauhan G, Traylor M, Sargurupremraj M, Okada Y, …, </w:t>
      </w:r>
      <w:r w:rsidRPr="00E26AE9">
        <w:rPr>
          <w:b/>
          <w:bCs/>
          <w:kern w:val="36"/>
          <w:lang w:eastAsia="de-DE"/>
        </w:rPr>
        <w:t>Mitchell BD</w:t>
      </w:r>
      <w:r w:rsidRPr="00E26AE9">
        <w:rPr>
          <w:bCs/>
          <w:kern w:val="36"/>
          <w:lang w:eastAsia="de-DE"/>
        </w:rPr>
        <w:t xml:space="preserve">, …, Kamatani Y, Debette S, Dichgans M.  Multiancestry genome-wide association study of 520,000 subjects identifies 32 loci associated with stroke and stroke subtypes.  Nat Genet 50:524-537, 2018. </w:t>
      </w:r>
      <w:r w:rsidRPr="00E26AE9">
        <w:rPr>
          <w:color w:val="000000"/>
        </w:rPr>
        <w:t>PMC5968830.</w:t>
      </w:r>
    </w:p>
    <w:p w14:paraId="5676DEAC" w14:textId="59CE1229" w:rsidR="00C743FD" w:rsidRPr="00E26AE9" w:rsidRDefault="00C743FD" w:rsidP="003340FF">
      <w:pPr>
        <w:numPr>
          <w:ilvl w:val="0"/>
          <w:numId w:val="3"/>
        </w:numPr>
        <w:autoSpaceDE w:val="0"/>
        <w:autoSpaceDN w:val="0"/>
        <w:adjustRightInd w:val="0"/>
      </w:pPr>
      <w:bookmarkStart w:id="10" w:name="_Hlk525457129"/>
      <w:r w:rsidRPr="003340FF">
        <w:t xml:space="preserve">Montasser ME, O’Hare EA, </w:t>
      </w:r>
      <w:r w:rsidRPr="00C6735D">
        <w:t xml:space="preserve">Wang X, </w:t>
      </w:r>
      <w:r w:rsidR="00C6735D" w:rsidRPr="00C6735D">
        <w:rPr>
          <w:color w:val="000000"/>
          <w:shd w:val="clear" w:color="auto" w:fill="FFFFFF"/>
        </w:rPr>
        <w:t>Howard AD, McFarland R, Perry JA, Ryan KA, Rice K, Jaquish CE, Shuldiner AR, Miller</w:t>
      </w:r>
      <w:r w:rsidR="00C6735D">
        <w:rPr>
          <w:color w:val="000000"/>
          <w:shd w:val="clear" w:color="auto" w:fill="FFFFFF"/>
        </w:rPr>
        <w:t xml:space="preserve"> M</w:t>
      </w:r>
      <w:r w:rsidRPr="00C6735D">
        <w:t xml:space="preserve">, </w:t>
      </w:r>
      <w:r w:rsidRPr="00C6735D">
        <w:rPr>
          <w:b/>
        </w:rPr>
        <w:t>Mitchell</w:t>
      </w:r>
      <w:r w:rsidRPr="003340FF">
        <w:rPr>
          <w:b/>
        </w:rPr>
        <w:t xml:space="preserve"> BD*</w:t>
      </w:r>
      <w:r w:rsidRPr="003340FF">
        <w:t xml:space="preserve">, Zaghloul NA*, Chang Y-PC*.  An </w:t>
      </w:r>
      <w:r w:rsidRPr="003340FF">
        <w:rPr>
          <w:i/>
        </w:rPr>
        <w:t>APOO</w:t>
      </w:r>
      <w:r w:rsidRPr="00E26AE9">
        <w:t xml:space="preserve"> pseudogene on chromosome 5q </w:t>
      </w:r>
      <w:r w:rsidR="00405AD2">
        <w:t>is associated with low-density lipo</w:t>
      </w:r>
      <w:r w:rsidR="00C959A6">
        <w:t xml:space="preserve">protein </w:t>
      </w:r>
      <w:r w:rsidR="00405AD2">
        <w:t>cholesterol l</w:t>
      </w:r>
      <w:r w:rsidRPr="00E26AE9">
        <w:t xml:space="preserve">evels. Circulation </w:t>
      </w:r>
      <w:r w:rsidR="00E26AE9" w:rsidRPr="00E26AE9">
        <w:t>138:1343-55, 2018. PMC</w:t>
      </w:r>
      <w:r w:rsidR="00E26AE9" w:rsidRPr="00E26AE9">
        <w:rPr>
          <w:color w:val="000000"/>
        </w:rPr>
        <w:t>6162188.</w:t>
      </w:r>
    </w:p>
    <w:bookmarkEnd w:id="10"/>
    <w:p w14:paraId="29493FBB" w14:textId="033A5BA0" w:rsidR="00C743FD" w:rsidRPr="00A31B1E" w:rsidRDefault="00C743FD" w:rsidP="00FF50D3">
      <w:pPr>
        <w:numPr>
          <w:ilvl w:val="0"/>
          <w:numId w:val="3"/>
        </w:numPr>
        <w:autoSpaceDE w:val="0"/>
        <w:autoSpaceDN w:val="0"/>
        <w:adjustRightInd w:val="0"/>
        <w:ind w:left="576" w:hanging="576"/>
      </w:pPr>
      <w:r w:rsidRPr="00A31B1E">
        <w:t xml:space="preserve">Natarajan P, Peloso G, Zekavat S, …, </w:t>
      </w:r>
      <w:r w:rsidRPr="00A31B1E">
        <w:rPr>
          <w:b/>
        </w:rPr>
        <w:t>Mitchell BD</w:t>
      </w:r>
      <w:r w:rsidRPr="00A31B1E">
        <w:t xml:space="preserve">, …, Cupples L, Rotter J, Willer C.  </w:t>
      </w:r>
      <w:r w:rsidRPr="00A31B1E">
        <w:rPr>
          <w:color w:val="000000"/>
        </w:rPr>
        <w:t xml:space="preserve">Deep-coverage whole genome sequences and blood lipids among 16,324 individuals.  Nat Genet </w:t>
      </w:r>
      <w:r w:rsidR="00A31B1E" w:rsidRPr="00A31B1E">
        <w:rPr>
          <w:color w:val="000000"/>
        </w:rPr>
        <w:t xml:space="preserve">9:2606, 2018. </w:t>
      </w:r>
      <w:r w:rsidR="00A31B1E" w:rsidRPr="00A31B1E">
        <w:rPr>
          <w:color w:val="000000"/>
          <w:shd w:val="clear" w:color="auto" w:fill="FFFFFF"/>
        </w:rPr>
        <w:t>PMC6031652.</w:t>
      </w:r>
    </w:p>
    <w:p w14:paraId="7A1EBB34" w14:textId="77777777" w:rsidR="00C743FD" w:rsidRDefault="00C743FD" w:rsidP="001639B7">
      <w:pPr>
        <w:numPr>
          <w:ilvl w:val="0"/>
          <w:numId w:val="3"/>
        </w:numPr>
        <w:autoSpaceDE w:val="0"/>
        <w:autoSpaceDN w:val="0"/>
        <w:adjustRightInd w:val="0"/>
        <w:ind w:left="576" w:hanging="576"/>
      </w:pPr>
      <w:bookmarkStart w:id="11" w:name="_Hlk525457194"/>
      <w:r w:rsidRPr="00C03C4F">
        <w:t>Oates C</w:t>
      </w:r>
      <w:r>
        <w:t>P, Koenig D, Rhyne J, Bogush N,</w:t>
      </w:r>
      <w:r w:rsidRPr="00C03C4F">
        <w:t xml:space="preserve"> O'Connell J</w:t>
      </w:r>
      <w:r>
        <w:t>,</w:t>
      </w:r>
      <w:r w:rsidRPr="00C03C4F">
        <w:t xml:space="preserve"> </w:t>
      </w:r>
      <w:r w:rsidRPr="00712302">
        <w:rPr>
          <w:b/>
        </w:rPr>
        <w:t>Mitchell BD</w:t>
      </w:r>
      <w:r w:rsidRPr="00C03C4F">
        <w:t xml:space="preserve">, Miller M. Novel </w:t>
      </w:r>
      <w:r>
        <w:t>p</w:t>
      </w:r>
      <w:r w:rsidRPr="00C03C4F">
        <w:t xml:space="preserve">olymorphisms </w:t>
      </w:r>
      <w:r>
        <w:t>a</w:t>
      </w:r>
      <w:r w:rsidRPr="00C03C4F">
        <w:t xml:space="preserve">ssociated with </w:t>
      </w:r>
      <w:r>
        <w:t>h</w:t>
      </w:r>
      <w:r w:rsidRPr="00C03C4F">
        <w:t xml:space="preserve">yperalphalipoproteinemia and </w:t>
      </w:r>
      <w:r>
        <w:t>a</w:t>
      </w:r>
      <w:r w:rsidRPr="00C03C4F">
        <w:t xml:space="preserve">pparent </w:t>
      </w:r>
      <w:r>
        <w:t>c</w:t>
      </w:r>
      <w:r w:rsidRPr="00C03C4F">
        <w:t>ardioprotection</w:t>
      </w:r>
      <w:r>
        <w:t>.  J Clin Lipidol 12:110-115, 2018.  PMC5816714.</w:t>
      </w:r>
    </w:p>
    <w:bookmarkEnd w:id="11"/>
    <w:p w14:paraId="0800A4AB" w14:textId="77777777" w:rsidR="00C01F03" w:rsidRPr="003340FF" w:rsidRDefault="00C01F03" w:rsidP="00C01F03">
      <w:pPr>
        <w:numPr>
          <w:ilvl w:val="0"/>
          <w:numId w:val="3"/>
        </w:numPr>
        <w:autoSpaceDE w:val="0"/>
        <w:autoSpaceDN w:val="0"/>
        <w:adjustRightInd w:val="0"/>
        <w:ind w:left="576" w:hanging="576"/>
      </w:pPr>
      <w:r w:rsidRPr="003340FF">
        <w:lastRenderedPageBreak/>
        <w:t xml:space="preserve">Pulit SL, Weng L-C, McArdle PF, …, </w:t>
      </w:r>
      <w:r w:rsidRPr="003340FF">
        <w:rPr>
          <w:b/>
        </w:rPr>
        <w:t>Mitchell BD</w:t>
      </w:r>
      <w:r w:rsidRPr="003340FF">
        <w:t>, …, Anderson CD.  Atrial fibrillation g</w:t>
      </w:r>
      <w:r w:rsidR="009E27DE">
        <w:t>e</w:t>
      </w:r>
      <w:r w:rsidRPr="003340FF">
        <w:t xml:space="preserve">netic risk differentiates cardioembolic stroke from other stroke subtypes.  Neurol Genet </w:t>
      </w:r>
      <w:r w:rsidR="003340FF" w:rsidRPr="003340FF">
        <w:t xml:space="preserve">4:e293, 2018.  </w:t>
      </w:r>
      <w:r w:rsidR="003340FF" w:rsidRPr="003340FF">
        <w:rPr>
          <w:color w:val="000000"/>
        </w:rPr>
        <w:t>PMC6283455.</w:t>
      </w:r>
    </w:p>
    <w:p w14:paraId="1BB9E175" w14:textId="77777777" w:rsidR="00C743FD" w:rsidRPr="00C743FD" w:rsidRDefault="00C743FD" w:rsidP="00C743FD">
      <w:pPr>
        <w:numPr>
          <w:ilvl w:val="0"/>
          <w:numId w:val="3"/>
        </w:numPr>
        <w:autoSpaceDE w:val="0"/>
        <w:autoSpaceDN w:val="0"/>
        <w:adjustRightInd w:val="0"/>
        <w:ind w:left="576" w:hanging="576"/>
      </w:pPr>
      <w:r>
        <w:t xml:space="preserve">Suri P, Palmer MR, Tsepilov Y, Freidin MB, Boer C, …, </w:t>
      </w:r>
      <w:r w:rsidRPr="004B4449">
        <w:rPr>
          <w:b/>
        </w:rPr>
        <w:t>Mitchell BD</w:t>
      </w:r>
      <w:r>
        <w:t>, …, Williams FMK</w:t>
      </w:r>
      <w:r w:rsidRPr="00C94ED9">
        <w:t xml:space="preserve">.  </w:t>
      </w:r>
      <w:r w:rsidRPr="00C94ED9">
        <w:rPr>
          <w:bCs/>
        </w:rPr>
        <w:t xml:space="preserve">Genome-wide </w:t>
      </w:r>
      <w:r>
        <w:rPr>
          <w:bCs/>
        </w:rPr>
        <w:t>m</w:t>
      </w:r>
      <w:r w:rsidRPr="00C94ED9">
        <w:rPr>
          <w:bCs/>
        </w:rPr>
        <w:t xml:space="preserve">eta-analysis of 158,000 </w:t>
      </w:r>
      <w:r w:rsidRPr="00E26AE9">
        <w:rPr>
          <w:bCs/>
        </w:rPr>
        <w:t>individuals of European ancestry identifies three loci associated with chronic back pain.</w:t>
      </w:r>
      <w:r w:rsidRPr="00E26AE9">
        <w:rPr>
          <w:b/>
          <w:bCs/>
        </w:rPr>
        <w:t xml:space="preserve">  </w:t>
      </w:r>
      <w:r w:rsidRPr="00E26AE9">
        <w:rPr>
          <w:bCs/>
        </w:rPr>
        <w:t xml:space="preserve">PLOS Genetics </w:t>
      </w:r>
      <w:r w:rsidR="00217DF1" w:rsidRPr="00E26AE9">
        <w:t>14(9):e1007601</w:t>
      </w:r>
      <w:r w:rsidR="00217DF1" w:rsidRPr="00E26AE9">
        <w:rPr>
          <w:bCs/>
        </w:rPr>
        <w:t>, 2018</w:t>
      </w:r>
      <w:r w:rsidRPr="00E26AE9">
        <w:rPr>
          <w:bCs/>
        </w:rPr>
        <w:t>.</w:t>
      </w:r>
      <w:r w:rsidR="00E26AE9" w:rsidRPr="00E26AE9">
        <w:rPr>
          <w:bCs/>
        </w:rPr>
        <w:t xml:space="preserve">  </w:t>
      </w:r>
      <w:r w:rsidR="00E26AE9" w:rsidRPr="00E26AE9">
        <w:rPr>
          <w:color w:val="000000"/>
        </w:rPr>
        <w:t>PMC6159857.</w:t>
      </w:r>
    </w:p>
    <w:p w14:paraId="450AF4DC" w14:textId="77777777" w:rsidR="00C743FD" w:rsidRPr="006A0E29" w:rsidRDefault="00C743FD" w:rsidP="006A0E29">
      <w:pPr>
        <w:numPr>
          <w:ilvl w:val="0"/>
          <w:numId w:val="3"/>
        </w:numPr>
        <w:rPr>
          <w:sz w:val="24"/>
          <w:szCs w:val="24"/>
        </w:rPr>
      </w:pPr>
      <w:r>
        <w:t xml:space="preserve">Van Setten J, Brody J, Swenson B, Butler AM, Campbell H, …, </w:t>
      </w:r>
      <w:r w:rsidRPr="006A0E29">
        <w:rPr>
          <w:b/>
        </w:rPr>
        <w:t>Mitchell BD</w:t>
      </w:r>
      <w:r>
        <w:t xml:space="preserve">, …, Gharib S, de Bakker PIW, Isaacs A, Arking DA, Sotoodehnia N.  </w:t>
      </w:r>
      <w:r w:rsidRPr="004B4449">
        <w:t xml:space="preserve">PR interval </w:t>
      </w:r>
      <w:r>
        <w:t>g</w:t>
      </w:r>
      <w:r w:rsidRPr="004B4449">
        <w:t xml:space="preserve">enome-wide association meta-analysis identifies </w:t>
      </w:r>
      <w:r>
        <w:t xml:space="preserve">50 </w:t>
      </w:r>
      <w:r w:rsidRPr="004B4449">
        <w:t>loci associated with atrial and atrioventricular electrical activity</w:t>
      </w:r>
      <w:r>
        <w:t xml:space="preserve">.  Nat Communica 9:2904, </w:t>
      </w:r>
      <w:r w:rsidRPr="006A0E29">
        <w:t xml:space="preserve">2018.  </w:t>
      </w:r>
      <w:r w:rsidRPr="006A0E29">
        <w:rPr>
          <w:color w:val="000000"/>
        </w:rPr>
        <w:t>PMC6060178.</w:t>
      </w:r>
    </w:p>
    <w:p w14:paraId="50606DF8" w14:textId="77777777" w:rsidR="00C743FD" w:rsidRPr="0051344A" w:rsidRDefault="00C743FD" w:rsidP="007968AC">
      <w:pPr>
        <w:numPr>
          <w:ilvl w:val="0"/>
          <w:numId w:val="3"/>
        </w:numPr>
        <w:ind w:left="576" w:hanging="576"/>
      </w:pPr>
      <w:r w:rsidRPr="00DD30F7">
        <w:t>Wassertheil-Smoller</w:t>
      </w:r>
      <w:r>
        <w:t xml:space="preserve"> S</w:t>
      </w:r>
      <w:r w:rsidRPr="00DD30F7">
        <w:t>, Qibin Q, Dave</w:t>
      </w:r>
      <w:r>
        <w:t xml:space="preserve"> T</w:t>
      </w:r>
      <w:r w:rsidRPr="00DD30F7">
        <w:t xml:space="preserve">, </w:t>
      </w:r>
      <w:r w:rsidRPr="00C938B0">
        <w:rPr>
          <w:b/>
        </w:rPr>
        <w:t>Mitchell BD</w:t>
      </w:r>
      <w:r w:rsidRPr="00DD30F7">
        <w:t>, Jackson</w:t>
      </w:r>
      <w:r>
        <w:t xml:space="preserve"> R</w:t>
      </w:r>
      <w:r w:rsidRPr="00DD30F7">
        <w:t>, Liu</w:t>
      </w:r>
      <w:r>
        <w:t xml:space="preserve"> S</w:t>
      </w:r>
      <w:r w:rsidRPr="00DD30F7">
        <w:t>, Park</w:t>
      </w:r>
      <w:r>
        <w:t xml:space="preserve"> K</w:t>
      </w:r>
      <w:r w:rsidRPr="00DD30F7">
        <w:t>, Salinas</w:t>
      </w:r>
      <w:r>
        <w:t xml:space="preserve"> J</w:t>
      </w:r>
      <w:r w:rsidRPr="00DD30F7">
        <w:t>, Dunn</w:t>
      </w:r>
      <w:r>
        <w:t xml:space="preserve"> E</w:t>
      </w:r>
      <w:r w:rsidRPr="00DD30F7">
        <w:t>, Leira</w:t>
      </w:r>
      <w:r>
        <w:t xml:space="preserve"> E</w:t>
      </w:r>
      <w:r w:rsidRPr="00DD30F7">
        <w:t xml:space="preserve">, </w:t>
      </w:r>
      <w:r>
        <w:t xml:space="preserve">Xu H, Ryan K, </w:t>
      </w:r>
      <w:r w:rsidRPr="00DD30F7">
        <w:t xml:space="preserve">Smoller J.  Polygenic </w:t>
      </w:r>
      <w:r>
        <w:t>r</w:t>
      </w:r>
      <w:r w:rsidRPr="00DD30F7">
        <w:t xml:space="preserve">isk for </w:t>
      </w:r>
      <w:r>
        <w:t>d</w:t>
      </w:r>
      <w:r w:rsidRPr="00DD30F7">
        <w:t xml:space="preserve">epression </w:t>
      </w:r>
      <w:r>
        <w:t>i</w:t>
      </w:r>
      <w:r w:rsidRPr="00DD30F7">
        <w:t xml:space="preserve">ncreases </w:t>
      </w:r>
      <w:r>
        <w:t>r</w:t>
      </w:r>
      <w:r w:rsidRPr="00DD30F7">
        <w:t xml:space="preserve">isk of </w:t>
      </w:r>
      <w:r>
        <w:t>i</w:t>
      </w:r>
      <w:r w:rsidRPr="00DD30F7">
        <w:t xml:space="preserve">schemic </w:t>
      </w:r>
      <w:r>
        <w:t>s</w:t>
      </w:r>
      <w:r w:rsidRPr="00DD30F7">
        <w:t xml:space="preserve">troke: </w:t>
      </w:r>
      <w:r w:rsidRPr="0051344A">
        <w:t>from the Stroke Genetics Network (SiGN) Study.  Stroke 49:543-48, 2018.  PMC5909718.</w:t>
      </w:r>
    </w:p>
    <w:p w14:paraId="1E6798F7" w14:textId="77777777" w:rsidR="00C743FD" w:rsidRPr="0051344A" w:rsidRDefault="00C743FD" w:rsidP="007968AC">
      <w:pPr>
        <w:numPr>
          <w:ilvl w:val="0"/>
          <w:numId w:val="3"/>
        </w:numPr>
        <w:autoSpaceDE w:val="0"/>
        <w:autoSpaceDN w:val="0"/>
        <w:adjustRightInd w:val="0"/>
        <w:rPr>
          <w:rFonts w:eastAsia="Arial"/>
        </w:rPr>
      </w:pPr>
      <w:r w:rsidRPr="0051344A">
        <w:t xml:space="preserve">Xu H, Dorn II GW, Shetty A, Parihar A, Dave T, Robinson SW, </w:t>
      </w:r>
      <w:r w:rsidRPr="0051344A">
        <w:rPr>
          <w:iCs/>
          <w:color w:val="000000"/>
          <w:shd w:val="clear" w:color="auto" w:fill="FFFFFF"/>
        </w:rPr>
        <w:t xml:space="preserve">Gottlieb SS, </w:t>
      </w:r>
      <w:r w:rsidRPr="0051344A">
        <w:t xml:space="preserve">Donahue MP, </w:t>
      </w:r>
      <w:r w:rsidRPr="0051344A">
        <w:rPr>
          <w:iCs/>
          <w:color w:val="000000"/>
          <w:shd w:val="clear" w:color="auto" w:fill="FFFFFF"/>
        </w:rPr>
        <w:t xml:space="preserve">Tomaselli GF, Kraus WE, </w:t>
      </w:r>
      <w:r w:rsidRPr="0051344A">
        <w:rPr>
          <w:b/>
          <w:iCs/>
          <w:color w:val="000000"/>
          <w:shd w:val="clear" w:color="auto" w:fill="FFFFFF"/>
        </w:rPr>
        <w:t>Mitchell BD</w:t>
      </w:r>
      <w:r w:rsidRPr="0051344A">
        <w:rPr>
          <w:iCs/>
          <w:color w:val="000000"/>
          <w:shd w:val="clear" w:color="auto" w:fill="FFFFFF"/>
        </w:rPr>
        <w:t xml:space="preserve">, Liggett SB.  </w:t>
      </w:r>
      <w:r w:rsidRPr="0051344A">
        <w:t xml:space="preserve">Genome wide association study of idiopathic dilated </w:t>
      </w:r>
      <w:r w:rsidRPr="0051344A">
        <w:rPr>
          <w:rFonts w:eastAsia="SimSun"/>
        </w:rPr>
        <w:t>cardiomyopathy in African Americans. J Pers Med 8:11, 2018.  PMC5872085.</w:t>
      </w:r>
    </w:p>
    <w:p w14:paraId="0763F55B" w14:textId="7357FB92" w:rsidR="00C743FD" w:rsidRPr="00285E58" w:rsidRDefault="00C743FD" w:rsidP="006A0E29">
      <w:pPr>
        <w:numPr>
          <w:ilvl w:val="0"/>
          <w:numId w:val="3"/>
        </w:numPr>
      </w:pPr>
      <w:r w:rsidRPr="00285E58">
        <w:t>Zekavat SM, Ruotsalainen R, Handsaker RE, Alver M, Bloom J,</w:t>
      </w:r>
      <w:r w:rsidR="007D5FF6" w:rsidRPr="00285E58">
        <w:rPr>
          <w:color w:val="000000"/>
          <w:shd w:val="clear" w:color="auto" w:fill="FFFFFF"/>
        </w:rPr>
        <w:t xml:space="preserve"> Poterba T, Seed C, Ernst J, Chaffin M, Engreitz J, Peloso GM, Manichaikul A, Yang C, Ryan KA, Fu M, Johnson WC, Tsai M, Budoff M, Vasan RS, Cupples LA, Rotter JI, Rich SS, Post W, </w:t>
      </w:r>
      <w:r w:rsidRPr="00285E58">
        <w:rPr>
          <w:b/>
        </w:rPr>
        <w:t>Mitchell BD</w:t>
      </w:r>
      <w:r w:rsidRPr="00285E58">
        <w:t xml:space="preserve">, </w:t>
      </w:r>
      <w:r w:rsidR="00284892" w:rsidRPr="00285E58">
        <w:rPr>
          <w:color w:val="000000"/>
          <w:shd w:val="clear" w:color="auto" w:fill="FFFFFF"/>
        </w:rPr>
        <w:t xml:space="preserve">Correa A, Metspalu A, Wilson JG, Salomaa V, Kellis M, Daly MJ, Neale BM, McCarroll S, Surakka I, Esko T, Ganna A, </w:t>
      </w:r>
      <w:r w:rsidRPr="00285E58">
        <w:t>Ripatti S, Kathiresan S, Natarajan P</w:t>
      </w:r>
      <w:r w:rsidR="00285E58" w:rsidRPr="00285E58">
        <w:t xml:space="preserve">; </w:t>
      </w:r>
      <w:r w:rsidR="00285E58" w:rsidRPr="00285E58">
        <w:rPr>
          <w:color w:val="000000"/>
          <w:shd w:val="clear" w:color="auto" w:fill="FFFFFF"/>
        </w:rPr>
        <w:t>NHLBI TOPMed Lipids Working Group</w:t>
      </w:r>
      <w:r w:rsidRPr="00285E58">
        <w:t xml:space="preserve">.  Deep coverage whole genome sequences and plasma lipoprotein(a) in individuals of European and African ancestries.  Nat Communica 9:2606, 2018.  </w:t>
      </w:r>
      <w:r w:rsidRPr="00285E58">
        <w:rPr>
          <w:color w:val="000000"/>
        </w:rPr>
        <w:t>PMC6031652.</w:t>
      </w:r>
    </w:p>
    <w:p w14:paraId="20C84B53" w14:textId="77777777" w:rsidR="00D82616" w:rsidRPr="00D82616" w:rsidRDefault="00D82616" w:rsidP="00D82616">
      <w:pPr>
        <w:ind w:left="0" w:firstLine="0"/>
        <w:rPr>
          <w:sz w:val="24"/>
          <w:szCs w:val="24"/>
        </w:rPr>
      </w:pPr>
    </w:p>
    <w:p w14:paraId="3EFE6986" w14:textId="77777777" w:rsidR="00D82616" w:rsidRPr="00891575" w:rsidRDefault="00D82616" w:rsidP="00D82616">
      <w:pPr>
        <w:shd w:val="clear" w:color="auto" w:fill="FFFFFF"/>
        <w:ind w:left="0" w:firstLine="0"/>
        <w:rPr>
          <w:b/>
          <w:i/>
        </w:rPr>
      </w:pPr>
      <w:r w:rsidRPr="00891575">
        <w:rPr>
          <w:b/>
          <w:i/>
        </w:rPr>
        <w:t>201</w:t>
      </w:r>
      <w:r>
        <w:rPr>
          <w:b/>
          <w:i/>
        </w:rPr>
        <w:t>9</w:t>
      </w:r>
    </w:p>
    <w:p w14:paraId="41230043" w14:textId="68C1CB01" w:rsidR="008779DB" w:rsidRPr="00035013" w:rsidRDefault="008779DB" w:rsidP="008779DB">
      <w:pPr>
        <w:numPr>
          <w:ilvl w:val="0"/>
          <w:numId w:val="3"/>
        </w:numPr>
        <w:rPr>
          <w:sz w:val="24"/>
          <w:szCs w:val="24"/>
        </w:rPr>
      </w:pPr>
      <w:r>
        <w:rPr>
          <w:color w:val="000000"/>
        </w:rPr>
        <w:t xml:space="preserve">Bruce H, Kochunov P, </w:t>
      </w:r>
      <w:r w:rsidRPr="003247EF">
        <w:rPr>
          <w:b/>
          <w:color w:val="000000"/>
        </w:rPr>
        <w:t>Mitchell BD</w:t>
      </w:r>
      <w:r>
        <w:rPr>
          <w:color w:val="000000"/>
        </w:rPr>
        <w:t xml:space="preserve">, Strauss K, Ament S, …, Shuldiner AR, Hong E.  </w:t>
      </w:r>
      <w:r>
        <w:t xml:space="preserve">Clinical and genetic validity of quantitative bipolarity.  Transl Psychiatry </w:t>
      </w:r>
      <w:r w:rsidR="00E071D0">
        <w:t>9:</w:t>
      </w:r>
      <w:r w:rsidR="009459FB">
        <w:t xml:space="preserve">228, </w:t>
      </w:r>
      <w:r w:rsidR="009459FB" w:rsidRPr="006C1446">
        <w:t xml:space="preserve">2019. </w:t>
      </w:r>
      <w:r w:rsidR="006C1446" w:rsidRPr="006C1446">
        <w:rPr>
          <w:color w:val="000000"/>
          <w:shd w:val="clear" w:color="auto" w:fill="FFFFFF"/>
        </w:rPr>
        <w:t>PMC6746871.</w:t>
      </w:r>
    </w:p>
    <w:p w14:paraId="52EAE6A8" w14:textId="4E7ECEE2" w:rsidR="00035013" w:rsidRPr="006F476A" w:rsidRDefault="00035013" w:rsidP="008779DB">
      <w:pPr>
        <w:numPr>
          <w:ilvl w:val="0"/>
          <w:numId w:val="3"/>
        </w:numPr>
        <w:rPr>
          <w:b/>
        </w:rPr>
      </w:pPr>
      <w:r w:rsidRPr="006F476A">
        <w:t xml:space="preserve">Chiappelli </w:t>
      </w:r>
      <w:r w:rsidR="00563133" w:rsidRPr="006F476A">
        <w:rPr>
          <w:color w:val="000000"/>
          <w:shd w:val="clear" w:color="auto" w:fill="FFFFFF"/>
        </w:rPr>
        <w:t xml:space="preserve">J, Rowland LM, Wijtenburg SA, Chen H, Maudsley AA, Sheriff S, Chen S, Savransky A, Marshall W, Ryan MC, Bruce HA, Shuldiner AR, </w:t>
      </w:r>
      <w:r w:rsidR="00563133" w:rsidRPr="006F476A">
        <w:rPr>
          <w:b/>
          <w:bCs/>
          <w:color w:val="000000"/>
        </w:rPr>
        <w:t>Mitchell BD</w:t>
      </w:r>
      <w:r w:rsidR="00563133" w:rsidRPr="006F476A">
        <w:rPr>
          <w:color w:val="000000"/>
          <w:shd w:val="clear" w:color="auto" w:fill="FFFFFF"/>
        </w:rPr>
        <w:t>, Kochunov P, Hong LE</w:t>
      </w:r>
      <w:r w:rsidRPr="006F476A">
        <w:t>.</w:t>
      </w:r>
      <w:r w:rsidR="00BD4CD5" w:rsidRPr="006F476A">
        <w:rPr>
          <w:b/>
        </w:rPr>
        <w:t xml:space="preserve"> </w:t>
      </w:r>
      <w:r w:rsidR="00BD4CD5" w:rsidRPr="006F476A">
        <w:rPr>
          <w:rStyle w:val="Strong"/>
          <w:b w:val="0"/>
        </w:rPr>
        <w:t>Cardiovascular risks impact human brain N-acetylaspartate in regionally specific patterns.  P</w:t>
      </w:r>
      <w:r w:rsidR="00563133" w:rsidRPr="006F476A">
        <w:rPr>
          <w:rStyle w:val="Strong"/>
          <w:b w:val="0"/>
        </w:rPr>
        <w:t>roc Natl Acad Sci USA</w:t>
      </w:r>
      <w:r w:rsidR="006F476A" w:rsidRPr="006F476A">
        <w:rPr>
          <w:rStyle w:val="Strong"/>
          <w:b w:val="0"/>
        </w:rPr>
        <w:t xml:space="preserve"> </w:t>
      </w:r>
      <w:r w:rsidR="006A2B7B">
        <w:rPr>
          <w:rStyle w:val="Strong"/>
          <w:b w:val="0"/>
        </w:rPr>
        <w:t>116:</w:t>
      </w:r>
      <w:r w:rsidR="001D3A03" w:rsidRPr="00FE5753">
        <w:rPr>
          <w:rStyle w:val="Strong"/>
          <w:b w:val="0"/>
        </w:rPr>
        <w:t>25243-25249</w:t>
      </w:r>
      <w:r w:rsidR="00B7264D" w:rsidRPr="00FE5753">
        <w:rPr>
          <w:rStyle w:val="Strong"/>
          <w:b w:val="0"/>
        </w:rPr>
        <w:t xml:space="preserve">, 2019.  </w:t>
      </w:r>
      <w:r w:rsidR="00FE5753" w:rsidRPr="00FE5753">
        <w:rPr>
          <w:color w:val="000000"/>
          <w:shd w:val="clear" w:color="auto" w:fill="FFFFFF"/>
        </w:rPr>
        <w:t>PMC6911181.</w:t>
      </w:r>
    </w:p>
    <w:p w14:paraId="76CDE839" w14:textId="12563750" w:rsidR="00B45415" w:rsidRPr="00D223A8" w:rsidRDefault="00B45415" w:rsidP="00B45415">
      <w:pPr>
        <w:numPr>
          <w:ilvl w:val="0"/>
          <w:numId w:val="3"/>
        </w:numPr>
        <w:ind w:left="576" w:hanging="576"/>
      </w:pPr>
      <w:r w:rsidRPr="00D223A8">
        <w:t xml:space="preserve">Chauhan G, Adams HHH, Satizabal CL, Bis JC, Teumer A, …, </w:t>
      </w:r>
      <w:r w:rsidRPr="00D223A8">
        <w:rPr>
          <w:b/>
        </w:rPr>
        <w:t>Mitchell BD</w:t>
      </w:r>
      <w:r w:rsidRPr="00D223A8">
        <w:t xml:space="preserve">, …, Debette S.  Genetic and </w:t>
      </w:r>
      <w:r>
        <w:t>lifestyle</w:t>
      </w:r>
      <w:r w:rsidRPr="00D223A8">
        <w:t xml:space="preserve"> risk factors for MRI-defined brain infarcts in a population-based </w:t>
      </w:r>
      <w:r>
        <w:t xml:space="preserve">setting.  Neurology </w:t>
      </w:r>
      <w:r w:rsidR="00D04BEB">
        <w:t>92:</w:t>
      </w:r>
      <w:r w:rsidR="00300725">
        <w:t xml:space="preserve">e486-503, 2019.  </w:t>
      </w:r>
      <w:r w:rsidR="00B530B3">
        <w:t>PMC6369905.</w:t>
      </w:r>
    </w:p>
    <w:p w14:paraId="5452C366" w14:textId="77777777" w:rsidR="00B45415" w:rsidRDefault="00B45415" w:rsidP="00B45415">
      <w:pPr>
        <w:numPr>
          <w:ilvl w:val="0"/>
          <w:numId w:val="3"/>
        </w:numPr>
      </w:pPr>
      <w:r w:rsidRPr="00D31FE4">
        <w:t xml:space="preserve">Chen H, Huffman JE, Brody JA, Wang C, Lee S, …, </w:t>
      </w:r>
      <w:r w:rsidRPr="007316C8">
        <w:rPr>
          <w:b/>
        </w:rPr>
        <w:t>Mitchell BD</w:t>
      </w:r>
      <w:r w:rsidRPr="00D31FE4">
        <w:t>, …, Rice KM, Lin X.  Efficient variant set mixed model association tests for continuous and binary traits in large-scale whole genome sequencing studies</w:t>
      </w:r>
      <w:r>
        <w:t>.  Am J Hum Genet 104:260-</w:t>
      </w:r>
      <w:r w:rsidRPr="008A3134">
        <w:t xml:space="preserve">274, 2019.  </w:t>
      </w:r>
      <w:r w:rsidR="008A3134" w:rsidRPr="008A3134">
        <w:rPr>
          <w:color w:val="000000"/>
        </w:rPr>
        <w:t>PMC6372261.</w:t>
      </w:r>
    </w:p>
    <w:p w14:paraId="061F0117" w14:textId="71FFFDC5" w:rsidR="00B45415" w:rsidRPr="002E0DA0" w:rsidRDefault="00B45415" w:rsidP="00B45415">
      <w:pPr>
        <w:numPr>
          <w:ilvl w:val="0"/>
          <w:numId w:val="3"/>
        </w:numPr>
        <w:rPr>
          <w:color w:val="000000"/>
          <w:shd w:val="clear" w:color="auto" w:fill="FFFFFF"/>
        </w:rPr>
      </w:pPr>
      <w:r w:rsidRPr="002E0DA0">
        <w:rPr>
          <w:color w:val="000000"/>
        </w:rPr>
        <w:t>Corona</w:t>
      </w:r>
      <w:r>
        <w:rPr>
          <w:color w:val="000000"/>
        </w:rPr>
        <w:t xml:space="preserve"> CC</w:t>
      </w:r>
      <w:r w:rsidRPr="002E0DA0">
        <w:rPr>
          <w:color w:val="000000"/>
        </w:rPr>
        <w:t>, Zhang</w:t>
      </w:r>
      <w:r>
        <w:rPr>
          <w:color w:val="000000"/>
        </w:rPr>
        <w:t xml:space="preserve"> M</w:t>
      </w:r>
      <w:r w:rsidRPr="002E0DA0">
        <w:rPr>
          <w:color w:val="000000"/>
        </w:rPr>
        <w:t>, Wadhawan</w:t>
      </w:r>
      <w:r>
        <w:rPr>
          <w:color w:val="000000"/>
        </w:rPr>
        <w:t xml:space="preserve"> A</w:t>
      </w:r>
      <w:r w:rsidRPr="002E0DA0">
        <w:rPr>
          <w:color w:val="000000"/>
        </w:rPr>
        <w:t>, Daue</w:t>
      </w:r>
      <w:r>
        <w:rPr>
          <w:color w:val="000000"/>
        </w:rPr>
        <w:t xml:space="preserve"> ML</w:t>
      </w:r>
      <w:r w:rsidRPr="002E0DA0">
        <w:rPr>
          <w:color w:val="000000"/>
        </w:rPr>
        <w:t>, Groer</w:t>
      </w:r>
      <w:r>
        <w:rPr>
          <w:color w:val="000000"/>
        </w:rPr>
        <w:t xml:space="preserve"> MW</w:t>
      </w:r>
      <w:r w:rsidRPr="002E0DA0">
        <w:rPr>
          <w:color w:val="000000"/>
        </w:rPr>
        <w:t>, Dagdag</w:t>
      </w:r>
      <w:r>
        <w:rPr>
          <w:color w:val="000000"/>
        </w:rPr>
        <w:t xml:space="preserve"> A</w:t>
      </w:r>
      <w:r w:rsidRPr="002E0DA0">
        <w:rPr>
          <w:color w:val="000000"/>
        </w:rPr>
        <w:t>, Lowry</w:t>
      </w:r>
      <w:r>
        <w:rPr>
          <w:color w:val="000000"/>
        </w:rPr>
        <w:t xml:space="preserve"> CA</w:t>
      </w:r>
      <w:r w:rsidRPr="002E0DA0">
        <w:rPr>
          <w:color w:val="000000"/>
        </w:rPr>
        <w:t>, Hoisington</w:t>
      </w:r>
      <w:r>
        <w:rPr>
          <w:color w:val="000000"/>
        </w:rPr>
        <w:t xml:space="preserve"> AJ</w:t>
      </w:r>
      <w:r w:rsidRPr="002E0DA0">
        <w:rPr>
          <w:color w:val="000000"/>
        </w:rPr>
        <w:t xml:space="preserve">, </w:t>
      </w:r>
      <w:r w:rsidRPr="00C97518">
        <w:rPr>
          <w:color w:val="000000"/>
        </w:rPr>
        <w:t xml:space="preserve">Ryan KA, Stiller JW, Fuchs D, </w:t>
      </w:r>
      <w:r w:rsidRPr="00C97518">
        <w:rPr>
          <w:b/>
          <w:color w:val="000000"/>
        </w:rPr>
        <w:t>Mitchell BD</w:t>
      </w:r>
      <w:r w:rsidRPr="00C97518">
        <w:rPr>
          <w:color w:val="000000"/>
        </w:rPr>
        <w:t xml:space="preserve">, Postolache TT.   </w:t>
      </w:r>
      <w:r w:rsidRPr="00C97518">
        <w:rPr>
          <w:bCs/>
          <w:i/>
          <w:iCs/>
          <w:color w:val="000000"/>
        </w:rPr>
        <w:t xml:space="preserve">Toxoplasma gondii </w:t>
      </w:r>
      <w:r w:rsidRPr="00C97518">
        <w:rPr>
          <w:bCs/>
          <w:color w:val="000000"/>
        </w:rPr>
        <w:t xml:space="preserve">IgG associations with sleep-wake problems, sleep duration and timing.  </w:t>
      </w:r>
      <w:r w:rsidRPr="00C97518">
        <w:t>Pteridines 30:1–9</w:t>
      </w:r>
      <w:r w:rsidR="00140852" w:rsidRPr="00C97518">
        <w:t>,</w:t>
      </w:r>
      <w:r w:rsidRPr="00C97518">
        <w:t xml:space="preserve"> 2019.</w:t>
      </w:r>
      <w:r w:rsidR="00C21D71" w:rsidRPr="00C97518">
        <w:t xml:space="preserve">  </w:t>
      </w:r>
      <w:r w:rsidR="00C21D71" w:rsidRPr="00C97518">
        <w:rPr>
          <w:color w:val="000000"/>
        </w:rPr>
        <w:t>PMC6433149</w:t>
      </w:r>
      <w:r w:rsidR="00C97518" w:rsidRPr="00C97518">
        <w:rPr>
          <w:color w:val="000000"/>
        </w:rPr>
        <w:t>.</w:t>
      </w:r>
    </w:p>
    <w:p w14:paraId="5F34F188" w14:textId="1B4FE78A" w:rsidR="00114DA7" w:rsidRPr="00A01958" w:rsidRDefault="00114DA7" w:rsidP="00114DA7">
      <w:pPr>
        <w:numPr>
          <w:ilvl w:val="0"/>
          <w:numId w:val="3"/>
        </w:numPr>
        <w:autoSpaceDE w:val="0"/>
        <w:autoSpaceDN w:val="0"/>
        <w:adjustRightInd w:val="0"/>
        <w:rPr>
          <w:rFonts w:eastAsia="Arial"/>
        </w:rPr>
      </w:pPr>
      <w:r w:rsidRPr="00D9141C">
        <w:t xml:space="preserve">Duffy A, </w:t>
      </w:r>
      <w:r>
        <w:t xml:space="preserve">O'Connell JR, Pavlovich M, Ryan KA, Lowry C, …, </w:t>
      </w:r>
      <w:r w:rsidRPr="000067F1">
        <w:rPr>
          <w:b/>
        </w:rPr>
        <w:t>Mitchell BD</w:t>
      </w:r>
      <w:r>
        <w:t xml:space="preserve">, Postolache T. </w:t>
      </w:r>
      <w:r w:rsidRPr="00D9141C">
        <w:t xml:space="preserve">  Toxoplasma gondii serointensity and seropositivity: </w:t>
      </w:r>
      <w:r w:rsidRPr="00194689">
        <w:t xml:space="preserve">Heritability and household-related associations in the Old Order Amish.  Int J Environ Res Pub Health </w:t>
      </w:r>
      <w:r w:rsidR="008C6A7A" w:rsidRPr="00194689">
        <w:t>16:</w:t>
      </w:r>
      <w:r w:rsidR="00D309B7" w:rsidRPr="00194689">
        <w:t xml:space="preserve">3732, 2019. </w:t>
      </w:r>
      <w:r w:rsidRPr="00194689">
        <w:t xml:space="preserve"> </w:t>
      </w:r>
      <w:r w:rsidR="00194689" w:rsidRPr="00194689">
        <w:rPr>
          <w:color w:val="000000"/>
          <w:shd w:val="clear" w:color="auto" w:fill="FFFFFF"/>
        </w:rPr>
        <w:t>PMC6801611.</w:t>
      </w:r>
      <w:r w:rsidRPr="00A01958">
        <w:t xml:space="preserve"> </w:t>
      </w:r>
    </w:p>
    <w:p w14:paraId="6E798B72" w14:textId="4F4E28F7" w:rsidR="00B45415" w:rsidRPr="000D3253" w:rsidRDefault="00B45415" w:rsidP="00B45415">
      <w:pPr>
        <w:numPr>
          <w:ilvl w:val="0"/>
          <w:numId w:val="3"/>
        </w:numPr>
        <w:autoSpaceDE w:val="0"/>
        <w:autoSpaceDN w:val="0"/>
        <w:adjustRightInd w:val="0"/>
        <w:ind w:left="576" w:hanging="576"/>
      </w:pPr>
      <w:r>
        <w:lastRenderedPageBreak/>
        <w:t xml:space="preserve">Geng </w:t>
      </w:r>
      <w:r w:rsidRPr="006225E1">
        <w:t xml:space="preserve">X, Irvin R, Hidalgo B, Aslibebkyan S, </w:t>
      </w:r>
      <w:r w:rsidR="006225E1" w:rsidRPr="006225E1">
        <w:rPr>
          <w:color w:val="000000"/>
          <w:shd w:val="clear" w:color="auto" w:fill="FFFFFF"/>
        </w:rPr>
        <w:t>Srinivasasainagendra V, An P, Frazier-Wood AC, Tiwari HK, Dave T, Ryan K, Ordovas JM, Straka RJ, Feitosa MF, Hopkins PN, Borecki I, Province MA,</w:t>
      </w:r>
      <w:r w:rsidRPr="006225E1">
        <w:t xml:space="preserve"> </w:t>
      </w:r>
      <w:r w:rsidRPr="006225E1">
        <w:rPr>
          <w:b/>
        </w:rPr>
        <w:t>Mitchell BD</w:t>
      </w:r>
      <w:r>
        <w:t>, Arnett DK, Zhi D.  An exome</w:t>
      </w:r>
      <w:r w:rsidRPr="000D3253">
        <w:rPr>
          <w:szCs w:val="20"/>
        </w:rPr>
        <w:t xml:space="preserve">-wide sequencing study of </w:t>
      </w:r>
      <w:r>
        <w:t xml:space="preserve">the </w:t>
      </w:r>
      <w:r w:rsidRPr="00140852">
        <w:t>GOLDN cohort reveals novel associations of coding variants and fasting plasma lipids.  Fron</w:t>
      </w:r>
      <w:r w:rsidR="00A00E4C">
        <w:t>t</w:t>
      </w:r>
      <w:r w:rsidRPr="00140852">
        <w:t xml:space="preserve"> Genet </w:t>
      </w:r>
      <w:r w:rsidR="00140852" w:rsidRPr="00140852">
        <w:t xml:space="preserve">10:158, 2019.  </w:t>
      </w:r>
      <w:r w:rsidR="00140852" w:rsidRPr="00140852">
        <w:rPr>
          <w:color w:val="000000"/>
        </w:rPr>
        <w:t>PMC6399202.</w:t>
      </w:r>
    </w:p>
    <w:p w14:paraId="47E7882E" w14:textId="3F73F2AE" w:rsidR="00B45415" w:rsidRPr="00291E66" w:rsidRDefault="00B45415" w:rsidP="00B45415">
      <w:pPr>
        <w:numPr>
          <w:ilvl w:val="0"/>
          <w:numId w:val="3"/>
        </w:numPr>
      </w:pPr>
      <w:r w:rsidRPr="003D1E10">
        <w:t xml:space="preserve">He KY, Li X, Kelly TN, Liang J, Cade, BE, …, </w:t>
      </w:r>
      <w:r w:rsidRPr="003D1E10">
        <w:rPr>
          <w:b/>
        </w:rPr>
        <w:t>Mitchell BD</w:t>
      </w:r>
      <w:r w:rsidRPr="003D1E10">
        <w:t xml:space="preserve">, …, Redline S, Zhu X.  </w:t>
      </w:r>
      <w:r w:rsidRPr="003D1E10">
        <w:rPr>
          <w:szCs w:val="24"/>
        </w:rPr>
        <w:t xml:space="preserve">Leveraging linkage evidence to identify low frequency and rare variants on </w:t>
      </w:r>
      <w:r w:rsidRPr="00140852">
        <w:t xml:space="preserve">16p13 associated with blood pressure using TOPMed whole genome sequencing data.  Hum Genet 138:199-210, 2019.  </w:t>
      </w:r>
      <w:r w:rsidR="00140852" w:rsidRPr="00140852">
        <w:rPr>
          <w:color w:val="000000"/>
        </w:rPr>
        <w:t>PMC6404531.</w:t>
      </w:r>
    </w:p>
    <w:p w14:paraId="6AB83777" w14:textId="77777777" w:rsidR="00905173" w:rsidRPr="00187C2F" w:rsidRDefault="00905173" w:rsidP="00905173">
      <w:pPr>
        <w:pStyle w:val="ListParagraph"/>
        <w:numPr>
          <w:ilvl w:val="0"/>
          <w:numId w:val="3"/>
        </w:numPr>
        <w:jc w:val="both"/>
      </w:pPr>
      <w:r>
        <w:t xml:space="preserve">Hsu Y-H, Estrada K, Evangelos E, Ackert-Bicknell C, </w:t>
      </w:r>
      <w:r w:rsidRPr="00070987">
        <w:rPr>
          <w:b/>
        </w:rPr>
        <w:t>Mitchell BD</w:t>
      </w:r>
      <w:r>
        <w:t>, …, Kiel DP, Karasik D. Meta-analysis of genome-wide association studies reveals genetic variants for hip bone geometry.  J Bone Miner Res 34:1284-1296, 2019.  PMC6650334.</w:t>
      </w:r>
    </w:p>
    <w:p w14:paraId="399D18F3" w14:textId="10E9C1EC" w:rsidR="008D77E2" w:rsidRDefault="008D77E2" w:rsidP="00187C2F">
      <w:pPr>
        <w:numPr>
          <w:ilvl w:val="0"/>
          <w:numId w:val="3"/>
        </w:numPr>
      </w:pPr>
      <w:r>
        <w:t xml:space="preserve">Karasik D, Zillikens MC, Hsu YH, Aghdassi A, Akesson K, …, </w:t>
      </w:r>
      <w:r w:rsidRPr="00A15DEC">
        <w:rPr>
          <w:b/>
        </w:rPr>
        <w:t>Mitchell BD</w:t>
      </w:r>
      <w:r>
        <w:t>, … Kiel DP, Ohlsson C.  Disentangling the genetics of lean mass.  Am J Clin Nutr 109:276-287, 2019.</w:t>
      </w:r>
      <w:r w:rsidR="00604AA1">
        <w:t xml:space="preserve">  PMC6500901.</w:t>
      </w:r>
    </w:p>
    <w:p w14:paraId="0E92526D" w14:textId="4093021C" w:rsidR="00732BB7" w:rsidRPr="00491FD1" w:rsidRDefault="00732BB7" w:rsidP="00732BB7">
      <w:pPr>
        <w:numPr>
          <w:ilvl w:val="0"/>
          <w:numId w:val="3"/>
        </w:numPr>
        <w:ind w:left="576" w:hanging="576"/>
      </w:pPr>
      <w:r>
        <w:rPr>
          <w:color w:val="000000"/>
        </w:rPr>
        <w:t xml:space="preserve">Kochunov P, Donahue B, </w:t>
      </w:r>
      <w:r w:rsidRPr="003247EF">
        <w:rPr>
          <w:b/>
          <w:color w:val="000000"/>
        </w:rPr>
        <w:t>Mitchell BD</w:t>
      </w:r>
      <w:r>
        <w:rPr>
          <w:color w:val="000000"/>
        </w:rPr>
        <w:t xml:space="preserve">, </w:t>
      </w:r>
      <w:r>
        <w:t xml:space="preserve">Ganjgahi H, Adhikari B, Ryan M, Medland SE, Jahanshad N, Thompson PM, Blangero J, Fieremans E, Novikov DS, Marcus D, Van Essen DC, Glahn DC, Elliot Hong L, </w:t>
      </w:r>
      <w:r>
        <w:rPr>
          <w:color w:val="000000"/>
        </w:rPr>
        <w:t xml:space="preserve">Nichols T.  </w:t>
      </w:r>
      <w:r>
        <w:t xml:space="preserve">Genomic kinship </w:t>
      </w:r>
      <w:r w:rsidRPr="00FF5597">
        <w:t>construction to enhance genetic analyses in the Human Connectome Project data.  Hum Brain Mapping 40:1677-1688, 2019.</w:t>
      </w:r>
      <w:r w:rsidR="00FF5597" w:rsidRPr="00FF5597">
        <w:t xml:space="preserve">  </w:t>
      </w:r>
      <w:r w:rsidR="00FF5597" w:rsidRPr="00FF5597">
        <w:rPr>
          <w:color w:val="000000"/>
          <w:shd w:val="clear" w:color="auto" w:fill="FFFFFF"/>
        </w:rPr>
        <w:t>PMC6483073.</w:t>
      </w:r>
    </w:p>
    <w:p w14:paraId="324A88D8" w14:textId="01B3F9D7" w:rsidR="005D55CA" w:rsidRPr="00054A5A" w:rsidRDefault="005D55CA" w:rsidP="005D55CA">
      <w:pPr>
        <w:pStyle w:val="Default"/>
        <w:numPr>
          <w:ilvl w:val="0"/>
          <w:numId w:val="3"/>
        </w:numPr>
        <w:ind w:left="576" w:hanging="576"/>
        <w:rPr>
          <w:sz w:val="22"/>
          <w:szCs w:val="22"/>
        </w:rPr>
      </w:pPr>
      <w:bookmarkStart w:id="12" w:name="_Hlk525457368"/>
      <w:r w:rsidRPr="00054A5A">
        <w:rPr>
          <w:sz w:val="22"/>
          <w:szCs w:val="22"/>
        </w:rPr>
        <w:t>Meng W, Adams M</w:t>
      </w:r>
      <w:r w:rsidR="00143C4B">
        <w:rPr>
          <w:sz w:val="22"/>
          <w:szCs w:val="22"/>
        </w:rPr>
        <w:t>J</w:t>
      </w:r>
      <w:r w:rsidRPr="00054A5A">
        <w:rPr>
          <w:sz w:val="22"/>
          <w:szCs w:val="22"/>
        </w:rPr>
        <w:t>, Palmer C</w:t>
      </w:r>
      <w:r w:rsidR="00143C4B">
        <w:rPr>
          <w:sz w:val="22"/>
          <w:szCs w:val="22"/>
        </w:rPr>
        <w:t>NA</w:t>
      </w:r>
      <w:r w:rsidRPr="00054A5A">
        <w:rPr>
          <w:sz w:val="22"/>
          <w:szCs w:val="22"/>
        </w:rPr>
        <w:t xml:space="preserve">, </w:t>
      </w:r>
      <w:r w:rsidR="008C1D66">
        <w:rPr>
          <w:sz w:val="22"/>
          <w:szCs w:val="22"/>
        </w:rPr>
        <w:t xml:space="preserve">23andMe Research Team, </w:t>
      </w:r>
      <w:r w:rsidRPr="00054A5A">
        <w:rPr>
          <w:sz w:val="22"/>
          <w:szCs w:val="22"/>
        </w:rPr>
        <w:t>Shi J, Auton A, Ryan K</w:t>
      </w:r>
      <w:r w:rsidR="00143C4B">
        <w:rPr>
          <w:sz w:val="22"/>
          <w:szCs w:val="22"/>
        </w:rPr>
        <w:t>A</w:t>
      </w:r>
      <w:r w:rsidRPr="00054A5A">
        <w:rPr>
          <w:sz w:val="22"/>
          <w:szCs w:val="22"/>
        </w:rPr>
        <w:t>, Jordan J</w:t>
      </w:r>
      <w:r w:rsidR="00143C4B">
        <w:rPr>
          <w:sz w:val="22"/>
          <w:szCs w:val="22"/>
        </w:rPr>
        <w:t>M</w:t>
      </w:r>
      <w:r w:rsidRPr="00054A5A">
        <w:rPr>
          <w:sz w:val="22"/>
          <w:szCs w:val="22"/>
        </w:rPr>
        <w:t xml:space="preserve">, </w:t>
      </w:r>
      <w:r w:rsidRPr="00054A5A">
        <w:rPr>
          <w:b/>
          <w:sz w:val="22"/>
          <w:szCs w:val="22"/>
        </w:rPr>
        <w:t>Mitchell BD</w:t>
      </w:r>
      <w:r w:rsidRPr="00054A5A">
        <w:rPr>
          <w:sz w:val="22"/>
          <w:szCs w:val="22"/>
        </w:rPr>
        <w:t>, Jackson R</w:t>
      </w:r>
      <w:r w:rsidR="00143C4B">
        <w:rPr>
          <w:sz w:val="22"/>
          <w:szCs w:val="22"/>
        </w:rPr>
        <w:t>D</w:t>
      </w:r>
      <w:r w:rsidRPr="00054A5A">
        <w:rPr>
          <w:sz w:val="22"/>
          <w:szCs w:val="22"/>
        </w:rPr>
        <w:t>, Yau M</w:t>
      </w:r>
      <w:r w:rsidR="00143C4B">
        <w:rPr>
          <w:sz w:val="22"/>
          <w:szCs w:val="22"/>
        </w:rPr>
        <w:t>S</w:t>
      </w:r>
      <w:r w:rsidRPr="00054A5A">
        <w:rPr>
          <w:sz w:val="22"/>
          <w:szCs w:val="22"/>
        </w:rPr>
        <w:t>, Mcintosh A</w:t>
      </w:r>
      <w:r w:rsidR="00143C4B">
        <w:rPr>
          <w:sz w:val="22"/>
          <w:szCs w:val="22"/>
        </w:rPr>
        <w:t>M</w:t>
      </w:r>
      <w:r w:rsidRPr="00054A5A">
        <w:rPr>
          <w:sz w:val="22"/>
          <w:szCs w:val="22"/>
        </w:rPr>
        <w:t>, Smith B</w:t>
      </w:r>
      <w:r w:rsidR="00143C4B">
        <w:rPr>
          <w:sz w:val="22"/>
          <w:szCs w:val="22"/>
        </w:rPr>
        <w:t>H</w:t>
      </w:r>
      <w:r w:rsidRPr="00054A5A">
        <w:rPr>
          <w:sz w:val="22"/>
          <w:szCs w:val="22"/>
        </w:rPr>
        <w:t xml:space="preserve">.  </w:t>
      </w:r>
      <w:r w:rsidR="00143C4B">
        <w:rPr>
          <w:sz w:val="22"/>
          <w:szCs w:val="22"/>
        </w:rPr>
        <w:t>G</w:t>
      </w:r>
      <w:r w:rsidR="00DB071D" w:rsidRPr="00054A5A">
        <w:rPr>
          <w:sz w:val="22"/>
          <w:szCs w:val="22"/>
        </w:rPr>
        <w:t xml:space="preserve">enome-wide association study </w:t>
      </w:r>
      <w:r w:rsidR="00F018C7">
        <w:rPr>
          <w:sz w:val="22"/>
          <w:szCs w:val="22"/>
        </w:rPr>
        <w:t xml:space="preserve">of knee </w:t>
      </w:r>
      <w:r w:rsidR="00F018C7" w:rsidRPr="00175E5C">
        <w:rPr>
          <w:sz w:val="22"/>
          <w:szCs w:val="22"/>
        </w:rPr>
        <w:t xml:space="preserve">pain </w:t>
      </w:r>
      <w:r w:rsidR="00DB071D" w:rsidRPr="00175E5C">
        <w:rPr>
          <w:sz w:val="22"/>
          <w:szCs w:val="22"/>
        </w:rPr>
        <w:t xml:space="preserve">identifies </w:t>
      </w:r>
      <w:r w:rsidR="00F018C7" w:rsidRPr="00175E5C">
        <w:rPr>
          <w:sz w:val="22"/>
          <w:szCs w:val="22"/>
        </w:rPr>
        <w:t xml:space="preserve">associations with </w:t>
      </w:r>
      <w:r w:rsidRPr="00175E5C">
        <w:rPr>
          <w:sz w:val="22"/>
          <w:szCs w:val="22"/>
        </w:rPr>
        <w:t xml:space="preserve">GDF5 and COL27A1 in UK Biobank.  Commun Biol </w:t>
      </w:r>
      <w:r w:rsidR="008F2ECA" w:rsidRPr="00175E5C">
        <w:rPr>
          <w:sz w:val="22"/>
          <w:szCs w:val="22"/>
        </w:rPr>
        <w:t>2:321, 2019.</w:t>
      </w:r>
      <w:r w:rsidR="00175E5C" w:rsidRPr="00175E5C">
        <w:rPr>
          <w:sz w:val="22"/>
          <w:szCs w:val="22"/>
        </w:rPr>
        <w:t xml:space="preserve"> </w:t>
      </w:r>
      <w:r w:rsidR="00175E5C" w:rsidRPr="00175E5C">
        <w:rPr>
          <w:sz w:val="22"/>
          <w:szCs w:val="22"/>
          <w:shd w:val="clear" w:color="auto" w:fill="FFFFFF"/>
        </w:rPr>
        <w:t>PMC6713725.</w:t>
      </w:r>
    </w:p>
    <w:p w14:paraId="5AD2FAEB" w14:textId="23E2FBA8" w:rsidR="008D77E2" w:rsidRPr="008D77E2" w:rsidRDefault="008D77E2" w:rsidP="008D77E2">
      <w:pPr>
        <w:numPr>
          <w:ilvl w:val="0"/>
          <w:numId w:val="3"/>
        </w:numPr>
        <w:rPr>
          <w:color w:val="000000"/>
          <w:shd w:val="clear" w:color="auto" w:fill="FFFFFF"/>
        </w:rPr>
      </w:pPr>
      <w:r w:rsidRPr="008D77E2">
        <w:rPr>
          <w:b/>
        </w:rPr>
        <w:t>Mitchell BD</w:t>
      </w:r>
      <w:r w:rsidRPr="008D77E2">
        <w:t xml:space="preserve">, Kalra G, Ryan KA, </w:t>
      </w:r>
      <w:r w:rsidRPr="008D77E2">
        <w:rPr>
          <w:color w:val="000000"/>
        </w:rPr>
        <w:t>Zhang M, Sztalryd C, Steinle NI, Taylor SI, Snitker S, Lewis JP, Miller M, Shuldiner AR,</w:t>
      </w:r>
      <w:r w:rsidRPr="008D77E2">
        <w:t xml:space="preserve"> Xu H.  Increased </w:t>
      </w:r>
      <w:r w:rsidRPr="008D77E2">
        <w:rPr>
          <w:color w:val="000000"/>
          <w:shd w:val="clear" w:color="auto" w:fill="FFFFFF"/>
        </w:rPr>
        <w:t xml:space="preserve">usual physical activity is associated with a blunting of the triglyceride response to a high fat meal.  J Clin Lipidology </w:t>
      </w:r>
      <w:r>
        <w:rPr>
          <w:color w:val="000000"/>
          <w:shd w:val="clear" w:color="auto" w:fill="FFFFFF"/>
        </w:rPr>
        <w:t>13:109-114, 2019</w:t>
      </w:r>
      <w:r w:rsidRPr="00805DAD">
        <w:rPr>
          <w:color w:val="000000"/>
          <w:shd w:val="clear" w:color="auto" w:fill="FFFFFF"/>
        </w:rPr>
        <w:t>.</w:t>
      </w:r>
      <w:r w:rsidR="00C0172E">
        <w:rPr>
          <w:color w:val="000000"/>
          <w:shd w:val="clear" w:color="auto" w:fill="FFFFFF"/>
        </w:rPr>
        <w:t xml:space="preserve"> </w:t>
      </w:r>
      <w:r w:rsidR="00805DAD" w:rsidRPr="00805DAD">
        <w:rPr>
          <w:color w:val="000000"/>
        </w:rPr>
        <w:t>PMC6379118</w:t>
      </w:r>
      <w:r w:rsidR="00805DAD">
        <w:rPr>
          <w:rFonts w:ascii="Consolas" w:hAnsi="Consolas"/>
          <w:color w:val="000000"/>
          <w:sz w:val="20"/>
          <w:szCs w:val="20"/>
        </w:rPr>
        <w:t>.</w:t>
      </w:r>
    </w:p>
    <w:bookmarkEnd w:id="12"/>
    <w:p w14:paraId="6AF0DEA3" w14:textId="75978D74" w:rsidR="008D77E2" w:rsidRPr="00EC782A" w:rsidRDefault="008D77E2" w:rsidP="00650487">
      <w:pPr>
        <w:numPr>
          <w:ilvl w:val="0"/>
          <w:numId w:val="3"/>
        </w:numPr>
        <w:rPr>
          <w:color w:val="000000"/>
          <w:shd w:val="clear" w:color="auto" w:fill="FFFFFF"/>
        </w:rPr>
      </w:pPr>
      <w:r w:rsidRPr="00EC782A">
        <w:t xml:space="preserve">Mola-Caminal M, Carrera C, Soriano-Tárraga C, Giralt Steinhauer E, Diaz-Navarro RM, …, </w:t>
      </w:r>
      <w:r w:rsidRPr="00EC782A">
        <w:rPr>
          <w:b/>
        </w:rPr>
        <w:t>Mitchell BD</w:t>
      </w:r>
      <w:r w:rsidRPr="00EC782A">
        <w:t xml:space="preserve">, …, Jiménez-Conde J.  </w:t>
      </w:r>
      <w:r w:rsidRPr="00EC782A">
        <w:rPr>
          <w:i/>
          <w:color w:val="000000"/>
        </w:rPr>
        <w:t>PATJ</w:t>
      </w:r>
      <w:r w:rsidRPr="00EC782A">
        <w:rPr>
          <w:color w:val="000000"/>
        </w:rPr>
        <w:t xml:space="preserve"> low frequency variants are associated with worse ischemic stroke functional outcome: A genome-wide meta-analysis.  </w:t>
      </w:r>
      <w:r w:rsidRPr="00EC782A">
        <w:t xml:space="preserve">Circ Res 124:114-120, 2019. </w:t>
      </w:r>
      <w:r w:rsidR="00287157" w:rsidRPr="00EC782A">
        <w:rPr>
          <w:color w:val="000000"/>
        </w:rPr>
        <w:t>PMC</w:t>
      </w:r>
      <w:r w:rsidR="00EC2205" w:rsidRPr="00EC782A">
        <w:rPr>
          <w:color w:val="000000"/>
        </w:rPr>
        <w:t>6501820.</w:t>
      </w:r>
    </w:p>
    <w:p w14:paraId="359A082E" w14:textId="56BD1217" w:rsidR="008D77E2" w:rsidRDefault="008D77E2" w:rsidP="00373BE4">
      <w:pPr>
        <w:numPr>
          <w:ilvl w:val="0"/>
          <w:numId w:val="3"/>
        </w:numPr>
      </w:pPr>
      <w:r w:rsidRPr="00EC782A">
        <w:t xml:space="preserve">Pfeiffer D, Chen B, Schlicht K, Ginsbach P, Abboud S, Bersano A, …, </w:t>
      </w:r>
      <w:r w:rsidRPr="00EC782A">
        <w:rPr>
          <w:b/>
        </w:rPr>
        <w:t>Mitchell BD</w:t>
      </w:r>
      <w:r w:rsidRPr="00EC782A">
        <w:t>, …, Grond-Ginsbach C, Lyrer P, Lindgren A.  Genetic imbalance is associated with functional outcome after ischemic stroke.  Stroke 50:298-304, 2019.</w:t>
      </w:r>
      <w:r w:rsidR="004C4EFE">
        <w:t xml:space="preserve"> PMC</w:t>
      </w:r>
      <w:r w:rsidR="006D03CF">
        <w:t>7441497.</w:t>
      </w:r>
    </w:p>
    <w:p w14:paraId="35D727BD" w14:textId="5501ADFC" w:rsidR="00EC782A" w:rsidRPr="00EC782A" w:rsidRDefault="001608A2" w:rsidP="00070987">
      <w:pPr>
        <w:numPr>
          <w:ilvl w:val="0"/>
          <w:numId w:val="3"/>
        </w:numPr>
      </w:pPr>
      <w:r w:rsidRPr="00EC782A">
        <w:rPr>
          <w:color w:val="000000"/>
        </w:rPr>
        <w:t>Sarnowsk</w:t>
      </w:r>
      <w:r w:rsidR="00813214">
        <w:rPr>
          <w:color w:val="000000"/>
        </w:rPr>
        <w:t>i</w:t>
      </w:r>
      <w:r w:rsidRPr="00EC782A">
        <w:rPr>
          <w:color w:val="000000"/>
        </w:rPr>
        <w:t xml:space="preserve"> C, Leong A, Raffield LM, Wu P, de Vries</w:t>
      </w:r>
      <w:r w:rsidR="00224637" w:rsidRPr="00EC782A">
        <w:rPr>
          <w:color w:val="000000"/>
        </w:rPr>
        <w:t xml:space="preserve"> PS, </w:t>
      </w:r>
      <w:r w:rsidR="00DE4A82" w:rsidRPr="00EC782A">
        <w:rPr>
          <w:color w:val="000000"/>
        </w:rPr>
        <w:t xml:space="preserve">…, </w:t>
      </w:r>
      <w:r w:rsidR="00DE4A82" w:rsidRPr="00EC782A">
        <w:rPr>
          <w:b/>
          <w:color w:val="000000"/>
        </w:rPr>
        <w:t>Mitchell BD</w:t>
      </w:r>
      <w:r w:rsidR="00DE4A82" w:rsidRPr="00EC782A">
        <w:rPr>
          <w:color w:val="000000"/>
        </w:rPr>
        <w:t xml:space="preserve">, … </w:t>
      </w:r>
      <w:r w:rsidR="00EE2FE1" w:rsidRPr="00EC782A">
        <w:rPr>
          <w:color w:val="000000"/>
        </w:rPr>
        <w:t>Manning AK, Dupuis J, Meigs JB, on behlf of TOPMed.</w:t>
      </w:r>
      <w:r w:rsidR="00EC782A" w:rsidRPr="00EC782A">
        <w:rPr>
          <w:color w:val="000000"/>
        </w:rPr>
        <w:t xml:space="preserve"> </w:t>
      </w:r>
      <w:r w:rsidR="00EC782A" w:rsidRPr="00EC782A">
        <w:rPr>
          <w:bCs/>
          <w:color w:val="000000"/>
        </w:rPr>
        <w:t xml:space="preserve">Impact of rare and common genetic variants on type 2 diabetes diagnosis by hemoglobin A1c in multi-ancestry </w:t>
      </w:r>
      <w:r w:rsidR="00EC782A" w:rsidRPr="0063099E">
        <w:rPr>
          <w:bCs/>
          <w:color w:val="000000"/>
        </w:rPr>
        <w:t xml:space="preserve">populations from the Trans-Omics for Precision Medicine (TOPMed) Program. Am J Hum Genet </w:t>
      </w:r>
      <w:r w:rsidR="00932A6D" w:rsidRPr="0063099E">
        <w:rPr>
          <w:bCs/>
          <w:color w:val="000000"/>
        </w:rPr>
        <w:t>105:706-</w:t>
      </w:r>
      <w:r w:rsidR="00603B6C" w:rsidRPr="0063099E">
        <w:rPr>
          <w:bCs/>
          <w:color w:val="000000"/>
        </w:rPr>
        <w:t xml:space="preserve">718, 2019.  </w:t>
      </w:r>
      <w:r w:rsidR="0063099E" w:rsidRPr="0063099E">
        <w:rPr>
          <w:color w:val="000000"/>
          <w:shd w:val="clear" w:color="auto" w:fill="FFFFFF"/>
        </w:rPr>
        <w:t>PMC6817529.</w:t>
      </w:r>
    </w:p>
    <w:p w14:paraId="6F1480AC" w14:textId="7A80A686" w:rsidR="007915C4" w:rsidRPr="006F222F" w:rsidRDefault="007915C4" w:rsidP="007915C4">
      <w:pPr>
        <w:pStyle w:val="Default"/>
        <w:numPr>
          <w:ilvl w:val="0"/>
          <w:numId w:val="3"/>
        </w:numPr>
        <w:ind w:left="576" w:hanging="576"/>
        <w:rPr>
          <w:sz w:val="22"/>
          <w:szCs w:val="22"/>
        </w:rPr>
      </w:pPr>
      <w:r w:rsidRPr="00EC782A">
        <w:rPr>
          <w:sz w:val="22"/>
          <w:szCs w:val="22"/>
        </w:rPr>
        <w:t xml:space="preserve">Schirmer M, </w:t>
      </w:r>
      <w:r w:rsidR="00205563" w:rsidRPr="00EC782A">
        <w:rPr>
          <w:sz w:val="22"/>
          <w:szCs w:val="22"/>
        </w:rPr>
        <w:t xml:space="preserve">Dalca AV, Sridharan R, Giese AK, Donahue KL, …, </w:t>
      </w:r>
      <w:r w:rsidR="00205563" w:rsidRPr="00EC782A">
        <w:rPr>
          <w:b/>
          <w:sz w:val="22"/>
          <w:szCs w:val="22"/>
        </w:rPr>
        <w:t>Mitchell BD</w:t>
      </w:r>
      <w:r w:rsidR="00205563" w:rsidRPr="00EC782A">
        <w:rPr>
          <w:sz w:val="22"/>
          <w:szCs w:val="22"/>
        </w:rPr>
        <w:t xml:space="preserve">, </w:t>
      </w:r>
      <w:r w:rsidR="003646F3" w:rsidRPr="00EC782A">
        <w:rPr>
          <w:sz w:val="22"/>
          <w:szCs w:val="22"/>
        </w:rPr>
        <w:t>…, Rost NS</w:t>
      </w:r>
      <w:r w:rsidRPr="00EC782A">
        <w:rPr>
          <w:sz w:val="22"/>
          <w:szCs w:val="22"/>
        </w:rPr>
        <w:t>.  White matter hyperintensity quantification in large-scale clinical acute ischemic stroke cohorts - The MRI-</w:t>
      </w:r>
      <w:r w:rsidRPr="006F222F">
        <w:rPr>
          <w:sz w:val="22"/>
          <w:szCs w:val="22"/>
        </w:rPr>
        <w:t xml:space="preserve">GENIE Study.  Neuroimage: Clin </w:t>
      </w:r>
      <w:r w:rsidR="003646F3" w:rsidRPr="006F222F">
        <w:rPr>
          <w:sz w:val="22"/>
          <w:szCs w:val="22"/>
        </w:rPr>
        <w:t>23:101884</w:t>
      </w:r>
      <w:r w:rsidR="00E47F12" w:rsidRPr="006F222F">
        <w:rPr>
          <w:sz w:val="22"/>
          <w:szCs w:val="22"/>
        </w:rPr>
        <w:t>, 2019. PMC</w:t>
      </w:r>
      <w:r w:rsidR="006F222F" w:rsidRPr="006F222F">
        <w:rPr>
          <w:sz w:val="22"/>
          <w:szCs w:val="22"/>
        </w:rPr>
        <w:t>6562316.</w:t>
      </w:r>
    </w:p>
    <w:p w14:paraId="71389504" w14:textId="37AD3D11" w:rsidR="00140852" w:rsidRDefault="00140852" w:rsidP="00140852">
      <w:pPr>
        <w:numPr>
          <w:ilvl w:val="0"/>
          <w:numId w:val="3"/>
        </w:numPr>
      </w:pPr>
      <w:r w:rsidRPr="006F222F">
        <w:rPr>
          <w:color w:val="000000"/>
        </w:rPr>
        <w:t xml:space="preserve">Söderholm M, Pedersen A, Lorentzen E, Stanne TM, Bevan S, Olsson M, Cole JW, Fernandez-Cadenas I, Hankey GJ, Jimenez-Conde J, Jood K, Lee JM, Lemmens R, Levi C, </w:t>
      </w:r>
      <w:r w:rsidRPr="006F222F">
        <w:rPr>
          <w:b/>
          <w:color w:val="000000"/>
        </w:rPr>
        <w:t>Mitchell BD</w:t>
      </w:r>
      <w:r w:rsidRPr="006F222F">
        <w:rPr>
          <w:color w:val="000000"/>
        </w:rPr>
        <w:t>, Norrving B, Rannikmäe K, Rost NS, Rosand J, Rothwell PM, Scott R, Strbian D, Sturm JW,</w:t>
      </w:r>
      <w:r w:rsidRPr="00140852">
        <w:rPr>
          <w:color w:val="000000"/>
        </w:rPr>
        <w:t xml:space="preserve"> Sudlow C, Traylor M, Thijs V, Tatlisumak T, Woo D, Worrall BB, Maguire JM, Lindgren A, Jern C; International Stroke Genetics Consortium, the NINDS-SiGN Consortium, and the Genetics of Ischaemic Stroke Functional Outcome (GISCOME) Network. Genome-wide association meta-analysis of functional outcome after ischemic stroke. Neurology;92:e1271-e1283</w:t>
      </w:r>
      <w:r w:rsidR="008A3134">
        <w:rPr>
          <w:color w:val="000000"/>
        </w:rPr>
        <w:t>, 2019.</w:t>
      </w:r>
      <w:r w:rsidR="007913A6">
        <w:rPr>
          <w:color w:val="000000"/>
        </w:rPr>
        <w:t xml:space="preserve"> </w:t>
      </w:r>
      <w:r w:rsidR="007913A6" w:rsidRPr="006F222F">
        <w:t>PMC</w:t>
      </w:r>
      <w:r w:rsidR="007C7A4A">
        <w:t>6511098.</w:t>
      </w:r>
    </w:p>
    <w:p w14:paraId="797D1D71" w14:textId="635A6398" w:rsidR="009357A5" w:rsidRPr="009357A5" w:rsidRDefault="00DF618F" w:rsidP="009357A5">
      <w:pPr>
        <w:numPr>
          <w:ilvl w:val="0"/>
          <w:numId w:val="3"/>
        </w:numPr>
        <w:ind w:left="576" w:hanging="576"/>
      </w:pPr>
      <w:r w:rsidRPr="009357A5">
        <w:rPr>
          <w:rFonts w:cs="Arial"/>
        </w:rPr>
        <w:lastRenderedPageBreak/>
        <w:t>Traylor M, And</w:t>
      </w:r>
      <w:r w:rsidR="00DD6D7B">
        <w:rPr>
          <w:rFonts w:cs="Arial"/>
        </w:rPr>
        <w:t>e</w:t>
      </w:r>
      <w:r w:rsidRPr="009357A5">
        <w:rPr>
          <w:rFonts w:cs="Arial"/>
        </w:rPr>
        <w:t xml:space="preserve">rson CD, </w:t>
      </w:r>
      <w:r w:rsidR="004F1CEB" w:rsidRPr="009357A5">
        <w:rPr>
          <w:rFonts w:cs="Arial"/>
        </w:rPr>
        <w:t>Rutten-Jacobs LCA, Falcone GJ, Corneau</w:t>
      </w:r>
      <w:r w:rsidR="009F20DA" w:rsidRPr="009357A5">
        <w:rPr>
          <w:rFonts w:cs="Arial"/>
        </w:rPr>
        <w:t xml:space="preserve"> ME, …, </w:t>
      </w:r>
      <w:r w:rsidRPr="009D2ED0">
        <w:rPr>
          <w:rFonts w:cs="Arial"/>
          <w:b/>
        </w:rPr>
        <w:t>Mitchell BD</w:t>
      </w:r>
      <w:r w:rsidRPr="009357A5">
        <w:rPr>
          <w:rFonts w:cs="Arial"/>
        </w:rPr>
        <w:t xml:space="preserve">, </w:t>
      </w:r>
      <w:r w:rsidR="009F20DA" w:rsidRPr="009357A5">
        <w:rPr>
          <w:rFonts w:cs="Arial"/>
        </w:rPr>
        <w:t xml:space="preserve">…, Malik R.  </w:t>
      </w:r>
      <w:r w:rsidR="009357A5" w:rsidRPr="009357A5">
        <w:t xml:space="preserve">Subtype </w:t>
      </w:r>
      <w:r w:rsidR="009357A5">
        <w:t>s</w:t>
      </w:r>
      <w:r w:rsidR="009357A5" w:rsidRPr="009357A5">
        <w:t xml:space="preserve">pecificity of </w:t>
      </w:r>
      <w:r w:rsidR="009357A5">
        <w:t>g</w:t>
      </w:r>
      <w:r w:rsidR="009357A5" w:rsidRPr="009357A5">
        <w:t xml:space="preserve">enetic </w:t>
      </w:r>
      <w:r w:rsidR="009357A5">
        <w:t>l</w:t>
      </w:r>
      <w:r w:rsidR="009357A5" w:rsidRPr="009357A5">
        <w:t xml:space="preserve">oci </w:t>
      </w:r>
      <w:r w:rsidR="009357A5">
        <w:t>a</w:t>
      </w:r>
      <w:r w:rsidR="009357A5" w:rsidRPr="009357A5">
        <w:t xml:space="preserve">ssociated with </w:t>
      </w:r>
      <w:r w:rsidR="009357A5">
        <w:t>s</w:t>
      </w:r>
      <w:r w:rsidR="009357A5" w:rsidRPr="009357A5">
        <w:t>troke in 16,664 cases and 32,792 controls</w:t>
      </w:r>
      <w:r w:rsidR="009357A5">
        <w:t xml:space="preserve">.  </w:t>
      </w:r>
      <w:r w:rsidR="009D2ED0">
        <w:t xml:space="preserve">Circ Genomic &amp; Precision Med </w:t>
      </w:r>
      <w:r w:rsidR="00D649CC">
        <w:t>12:</w:t>
      </w:r>
      <w:r w:rsidR="00FB0AF5">
        <w:t xml:space="preserve">e002338, 2019. </w:t>
      </w:r>
      <w:r w:rsidR="00230744">
        <w:t xml:space="preserve"> PMC</w:t>
      </w:r>
      <w:r w:rsidR="005D0D96">
        <w:t>7477820.</w:t>
      </w:r>
    </w:p>
    <w:p w14:paraId="22B99F29" w14:textId="27391023" w:rsidR="00E30D27" w:rsidRDefault="00E30D27" w:rsidP="003C7D31">
      <w:pPr>
        <w:numPr>
          <w:ilvl w:val="0"/>
          <w:numId w:val="3"/>
        </w:numPr>
      </w:pPr>
      <w:r w:rsidRPr="00140852">
        <w:t xml:space="preserve">Wu O, Winzeck S, Giese A-K, Hancock B, Etherton M, …, </w:t>
      </w:r>
      <w:r w:rsidRPr="00140852">
        <w:rPr>
          <w:b/>
        </w:rPr>
        <w:t>Mitchell BD</w:t>
      </w:r>
      <w:r w:rsidRPr="00140852">
        <w:t xml:space="preserve">, …, Rost N.  Big data approaches to phenotyping acute ischemic stroke using automated lesion segmentation of multi-center MRI data.  Stroke </w:t>
      </w:r>
      <w:r w:rsidR="00E90F23">
        <w:t>50:1734-</w:t>
      </w:r>
      <w:r w:rsidR="00885144">
        <w:t xml:space="preserve">1741, </w:t>
      </w:r>
      <w:r w:rsidR="00885144" w:rsidRPr="00C00F80">
        <w:t>2019.</w:t>
      </w:r>
      <w:r w:rsidR="00B068B8" w:rsidRPr="00C00F80">
        <w:t xml:space="preserve"> </w:t>
      </w:r>
      <w:r w:rsidR="00B068B8" w:rsidRPr="00C00F80">
        <w:rPr>
          <w:color w:val="000000"/>
          <w:shd w:val="clear" w:color="auto" w:fill="FFFFFF"/>
        </w:rPr>
        <w:t>PMC6728139.</w:t>
      </w:r>
    </w:p>
    <w:p w14:paraId="13810D8C" w14:textId="5E3A42F6" w:rsidR="00E06949" w:rsidRDefault="00E06949" w:rsidP="00E06949">
      <w:pPr>
        <w:numPr>
          <w:ilvl w:val="0"/>
          <w:numId w:val="3"/>
        </w:numPr>
      </w:pPr>
      <w:r>
        <w:t xml:space="preserve">Zhang, M, Ryan KA, </w:t>
      </w:r>
      <w:r w:rsidRPr="004B4DB7">
        <w:t xml:space="preserve">Wickwire E, Postolache TT, Xu H, Daue M, Snitker S, Pollin TI, Shuldiner AR, </w:t>
      </w:r>
      <w:r w:rsidRPr="004B4DB7">
        <w:rPr>
          <w:b/>
        </w:rPr>
        <w:t>Mitchell BD</w:t>
      </w:r>
      <w:r w:rsidRPr="004B4DB7">
        <w:t xml:space="preserve">.  Self-reported sleep duration and pattern in Old Order Amish and non-Amish adults. J Clin Sleep Med </w:t>
      </w:r>
      <w:r w:rsidR="00562CFA" w:rsidRPr="004B4DB7">
        <w:t xml:space="preserve">15:1321-1328, 2019.  </w:t>
      </w:r>
      <w:r w:rsidR="004B4DB7" w:rsidRPr="004B4DB7">
        <w:rPr>
          <w:color w:val="000000"/>
          <w:shd w:val="clear" w:color="auto" w:fill="FFFFFF"/>
        </w:rPr>
        <w:t>PMC6760415</w:t>
      </w:r>
      <w:r w:rsidR="002610A6" w:rsidRPr="004B4DB7">
        <w:rPr>
          <w:color w:val="000000"/>
          <w:shd w:val="clear" w:color="auto" w:fill="FFFFFF"/>
        </w:rPr>
        <w:t>.</w:t>
      </w:r>
    </w:p>
    <w:p w14:paraId="403B1AC8" w14:textId="77777777" w:rsidR="00D22D03" w:rsidRPr="00D82616" w:rsidRDefault="00D22D03" w:rsidP="00D22D03">
      <w:pPr>
        <w:ind w:left="0" w:firstLine="0"/>
        <w:rPr>
          <w:sz w:val="24"/>
          <w:szCs w:val="24"/>
        </w:rPr>
      </w:pPr>
    </w:p>
    <w:p w14:paraId="367F41F3" w14:textId="7738BFC2" w:rsidR="00D22D03" w:rsidRPr="00891575" w:rsidRDefault="00D22D03" w:rsidP="00D22D03">
      <w:pPr>
        <w:shd w:val="clear" w:color="auto" w:fill="FFFFFF"/>
        <w:ind w:left="0" w:firstLine="0"/>
        <w:rPr>
          <w:b/>
          <w:i/>
        </w:rPr>
      </w:pPr>
      <w:r w:rsidRPr="00891575">
        <w:rPr>
          <w:b/>
          <w:i/>
        </w:rPr>
        <w:t>20</w:t>
      </w:r>
      <w:r>
        <w:rPr>
          <w:b/>
          <w:i/>
        </w:rPr>
        <w:t>20</w:t>
      </w:r>
    </w:p>
    <w:p w14:paraId="47EF5ABD" w14:textId="3C49251F" w:rsidR="00D73F23" w:rsidRPr="00A2540D" w:rsidRDefault="00D73F23" w:rsidP="00D73F23">
      <w:pPr>
        <w:numPr>
          <w:ilvl w:val="0"/>
          <w:numId w:val="3"/>
        </w:numPr>
        <w:autoSpaceDE w:val="0"/>
        <w:autoSpaceDN w:val="0"/>
        <w:adjustRightInd w:val="0"/>
        <w:ind w:left="576" w:hanging="576"/>
      </w:pPr>
      <w:r w:rsidRPr="008E319D">
        <w:rPr>
          <w:u w:color="262626"/>
        </w:rPr>
        <w:t xml:space="preserve">Akram F, Graqgnoli C, Raheja UK, Snitker S, Lowry CA, </w:t>
      </w:r>
      <w:r w:rsidRPr="008E319D">
        <w:t xml:space="preserve">Stearns-Yoder KA, Hoisington AJ, Brenner LA, Saunders E, Stiller JW, Ryan KA, Rohan KJ, </w:t>
      </w:r>
      <w:r w:rsidRPr="008E319D">
        <w:rPr>
          <w:b/>
          <w:bCs/>
        </w:rPr>
        <w:t>Mitchell BD</w:t>
      </w:r>
      <w:r w:rsidRPr="008E319D">
        <w:t>, Postolache</w:t>
      </w:r>
      <w:r w:rsidRPr="008E319D">
        <w:rPr>
          <w:u w:color="262626"/>
        </w:rPr>
        <w:t xml:space="preserve"> TT.  </w:t>
      </w:r>
      <w:r w:rsidRPr="008E319D">
        <w:t xml:space="preserve">Seasonal affective </w:t>
      </w:r>
      <w:r w:rsidRPr="00A2540D">
        <w:t xml:space="preserve">disorder and seasonal changes in weight and sleep duration are inversely associated with plasma adiponectin levels. J Psychiatr Res </w:t>
      </w:r>
      <w:r w:rsidR="004B6832" w:rsidRPr="00A2540D">
        <w:t>122:</w:t>
      </w:r>
      <w:r w:rsidR="00102BAF" w:rsidRPr="00A2540D">
        <w:t xml:space="preserve">97-104, 2020. </w:t>
      </w:r>
      <w:r w:rsidR="00DE3E4E" w:rsidRPr="00A2540D">
        <w:t>PMC7024547.</w:t>
      </w:r>
    </w:p>
    <w:p w14:paraId="56E2B3CA" w14:textId="2D102D58" w:rsidR="00B016FA" w:rsidRPr="00A2540D" w:rsidRDefault="00B016FA" w:rsidP="00A2540D">
      <w:pPr>
        <w:pStyle w:val="HTMLPreformatted"/>
        <w:numPr>
          <w:ilvl w:val="0"/>
          <w:numId w:val="3"/>
        </w:numPr>
        <w:rPr>
          <w:rFonts w:ascii="Times New Roman" w:eastAsia="Times New Roman" w:hAnsi="Times New Roman"/>
          <w:color w:val="000000"/>
          <w:sz w:val="22"/>
          <w:szCs w:val="22"/>
          <w:lang w:val="en-US" w:eastAsia="en-US"/>
        </w:rPr>
      </w:pPr>
      <w:r w:rsidRPr="00A2540D">
        <w:rPr>
          <w:rFonts w:ascii="Times New Roman" w:hAnsi="Times New Roman"/>
          <w:sz w:val="22"/>
          <w:szCs w:val="22"/>
          <w:lang w:val="en-US"/>
        </w:rPr>
        <w:t xml:space="preserve">Arbeeva L, </w:t>
      </w:r>
      <w:r w:rsidRPr="00A2540D">
        <w:rPr>
          <w:rFonts w:ascii="Times New Roman" w:hAnsi="Times New Roman"/>
          <w:sz w:val="22"/>
          <w:szCs w:val="22"/>
        </w:rPr>
        <w:t>Yau</w:t>
      </w:r>
      <w:r w:rsidRPr="00A2540D">
        <w:rPr>
          <w:rFonts w:ascii="Times New Roman" w:hAnsi="Times New Roman"/>
          <w:sz w:val="22"/>
          <w:szCs w:val="22"/>
          <w:lang w:val="en-US"/>
        </w:rPr>
        <w:t xml:space="preserve"> M,</w:t>
      </w:r>
      <w:r w:rsidRPr="00A2540D">
        <w:rPr>
          <w:rFonts w:ascii="Times New Roman" w:hAnsi="Times New Roman"/>
          <w:sz w:val="22"/>
          <w:szCs w:val="22"/>
        </w:rPr>
        <w:t xml:space="preserve"> </w:t>
      </w:r>
      <w:r w:rsidRPr="00A2540D">
        <w:rPr>
          <w:rFonts w:ascii="Times New Roman" w:hAnsi="Times New Roman"/>
          <w:b/>
          <w:bCs/>
          <w:sz w:val="22"/>
          <w:szCs w:val="22"/>
        </w:rPr>
        <w:t>Mitchell</w:t>
      </w:r>
      <w:r w:rsidRPr="00A2540D">
        <w:rPr>
          <w:rFonts w:ascii="Times New Roman" w:hAnsi="Times New Roman"/>
          <w:b/>
          <w:bCs/>
          <w:sz w:val="22"/>
          <w:szCs w:val="22"/>
          <w:lang w:val="en-US"/>
        </w:rPr>
        <w:t xml:space="preserve"> BD</w:t>
      </w:r>
      <w:r w:rsidRPr="00A2540D">
        <w:rPr>
          <w:rFonts w:ascii="Times New Roman" w:hAnsi="Times New Roman"/>
          <w:sz w:val="22"/>
          <w:szCs w:val="22"/>
          <w:lang w:val="en-US"/>
        </w:rPr>
        <w:t xml:space="preserve">, </w:t>
      </w:r>
      <w:r w:rsidRPr="00A2540D">
        <w:rPr>
          <w:rFonts w:ascii="Times New Roman" w:hAnsi="Times New Roman"/>
          <w:sz w:val="22"/>
          <w:szCs w:val="22"/>
        </w:rPr>
        <w:t>Jackson</w:t>
      </w:r>
      <w:r w:rsidRPr="00A2540D">
        <w:rPr>
          <w:rFonts w:ascii="Times New Roman" w:hAnsi="Times New Roman"/>
          <w:sz w:val="22"/>
          <w:szCs w:val="22"/>
          <w:lang w:val="en-US"/>
        </w:rPr>
        <w:t xml:space="preserve"> RD, </w:t>
      </w:r>
      <w:r w:rsidRPr="00A2540D">
        <w:rPr>
          <w:rFonts w:ascii="Times New Roman" w:hAnsi="Times New Roman"/>
          <w:sz w:val="22"/>
          <w:szCs w:val="22"/>
        </w:rPr>
        <w:t>Ryan</w:t>
      </w:r>
      <w:r w:rsidRPr="00A2540D">
        <w:rPr>
          <w:rFonts w:ascii="Times New Roman" w:hAnsi="Times New Roman"/>
          <w:sz w:val="22"/>
          <w:szCs w:val="22"/>
          <w:lang w:val="en-US"/>
        </w:rPr>
        <w:t xml:space="preserve"> K, </w:t>
      </w:r>
      <w:r w:rsidRPr="00A2540D">
        <w:rPr>
          <w:rFonts w:ascii="Times New Roman" w:hAnsi="Times New Roman"/>
          <w:sz w:val="22"/>
          <w:szCs w:val="22"/>
        </w:rPr>
        <w:t>Golightly</w:t>
      </w:r>
      <w:r w:rsidRPr="00A2540D">
        <w:rPr>
          <w:rFonts w:ascii="Times New Roman" w:hAnsi="Times New Roman"/>
          <w:sz w:val="22"/>
          <w:szCs w:val="22"/>
          <w:lang w:val="en-US"/>
        </w:rPr>
        <w:t xml:space="preserve"> YM, </w:t>
      </w:r>
      <w:r w:rsidRPr="00A2540D">
        <w:rPr>
          <w:rFonts w:ascii="Times New Roman" w:hAnsi="Times New Roman"/>
          <w:sz w:val="22"/>
          <w:szCs w:val="22"/>
        </w:rPr>
        <w:t>Hannan</w:t>
      </w:r>
      <w:r w:rsidRPr="00A2540D">
        <w:rPr>
          <w:rFonts w:ascii="Times New Roman" w:hAnsi="Times New Roman"/>
          <w:sz w:val="22"/>
          <w:szCs w:val="22"/>
          <w:lang w:val="en-US"/>
        </w:rPr>
        <w:t xml:space="preserve"> MT, </w:t>
      </w:r>
      <w:r w:rsidRPr="00A2540D">
        <w:rPr>
          <w:rFonts w:ascii="Times New Roman" w:hAnsi="Times New Roman"/>
          <w:sz w:val="22"/>
          <w:szCs w:val="22"/>
        </w:rPr>
        <w:t>Nelson</w:t>
      </w:r>
      <w:r w:rsidRPr="00A2540D">
        <w:rPr>
          <w:rFonts w:ascii="Times New Roman" w:hAnsi="Times New Roman"/>
          <w:sz w:val="22"/>
          <w:szCs w:val="22"/>
          <w:lang w:val="en-US"/>
        </w:rPr>
        <w:t xml:space="preserve"> A, </w:t>
      </w:r>
      <w:r w:rsidRPr="00A2540D">
        <w:rPr>
          <w:rFonts w:ascii="Times New Roman" w:hAnsi="Times New Roman"/>
          <w:sz w:val="22"/>
          <w:szCs w:val="22"/>
        </w:rPr>
        <w:t>Jordan</w:t>
      </w:r>
      <w:r w:rsidRPr="00A2540D">
        <w:rPr>
          <w:rFonts w:ascii="Times New Roman" w:hAnsi="Times New Roman"/>
          <w:sz w:val="22"/>
          <w:szCs w:val="22"/>
          <w:lang w:val="en-US"/>
        </w:rPr>
        <w:t xml:space="preserve"> JM, </w:t>
      </w:r>
      <w:r w:rsidRPr="00A2540D">
        <w:rPr>
          <w:rFonts w:ascii="Times New Roman" w:hAnsi="Times New Roman"/>
          <w:sz w:val="22"/>
          <w:szCs w:val="22"/>
        </w:rPr>
        <w:t>Hochberg</w:t>
      </w:r>
      <w:r w:rsidRPr="00A2540D">
        <w:rPr>
          <w:rFonts w:ascii="Times New Roman" w:hAnsi="Times New Roman"/>
          <w:sz w:val="22"/>
          <w:szCs w:val="22"/>
          <w:lang w:val="en-US"/>
        </w:rPr>
        <w:t xml:space="preserve"> MC.</w:t>
      </w:r>
      <w:r w:rsidRPr="00A2540D">
        <w:rPr>
          <w:rFonts w:ascii="Times New Roman" w:hAnsi="Times New Roman"/>
          <w:sz w:val="22"/>
          <w:szCs w:val="22"/>
        </w:rPr>
        <w:t xml:space="preserve"> </w:t>
      </w:r>
      <w:r w:rsidRPr="00A2540D">
        <w:rPr>
          <w:rFonts w:ascii="Times New Roman" w:hAnsi="Times New Roman"/>
          <w:sz w:val="22"/>
          <w:szCs w:val="22"/>
          <w:lang w:val="en-US"/>
        </w:rPr>
        <w:t xml:space="preserve">  </w:t>
      </w:r>
      <w:r w:rsidRPr="00A2540D">
        <w:rPr>
          <w:rFonts w:ascii="Times New Roman" w:hAnsi="Times New Roman"/>
          <w:sz w:val="22"/>
          <w:szCs w:val="22"/>
        </w:rPr>
        <w:t xml:space="preserve">Genome-wide meta-analysis identified novel variant associated with </w:t>
      </w:r>
      <w:r w:rsidRPr="00A2540D">
        <w:rPr>
          <w:rFonts w:ascii="Times New Roman" w:hAnsi="Times New Roman"/>
          <w:sz w:val="22"/>
          <w:szCs w:val="22"/>
          <w:lang w:val="en-US"/>
        </w:rPr>
        <w:t>h</w:t>
      </w:r>
      <w:r w:rsidRPr="00A2540D">
        <w:rPr>
          <w:rFonts w:ascii="Times New Roman" w:hAnsi="Times New Roman"/>
          <w:sz w:val="22"/>
          <w:szCs w:val="22"/>
        </w:rPr>
        <w:t xml:space="preserve">allux </w:t>
      </w:r>
      <w:r w:rsidRPr="00A2540D">
        <w:rPr>
          <w:rFonts w:ascii="Times New Roman" w:hAnsi="Times New Roman"/>
          <w:sz w:val="22"/>
          <w:szCs w:val="22"/>
          <w:lang w:val="en-US"/>
        </w:rPr>
        <w:t>v</w:t>
      </w:r>
      <w:r w:rsidRPr="00A2540D">
        <w:rPr>
          <w:rFonts w:ascii="Times New Roman" w:hAnsi="Times New Roman"/>
          <w:sz w:val="22"/>
          <w:szCs w:val="22"/>
        </w:rPr>
        <w:t>algus</w:t>
      </w:r>
      <w:r w:rsidRPr="00A2540D">
        <w:rPr>
          <w:rFonts w:ascii="Times New Roman" w:hAnsi="Times New Roman"/>
          <w:sz w:val="22"/>
          <w:szCs w:val="22"/>
          <w:lang w:val="en-US"/>
        </w:rPr>
        <w:t xml:space="preserve">.  J Foot Ankle Res </w:t>
      </w:r>
      <w:r w:rsidR="00D556CA" w:rsidRPr="00A2540D">
        <w:rPr>
          <w:rFonts w:ascii="Times New Roman" w:hAnsi="Times New Roman"/>
          <w:sz w:val="22"/>
          <w:szCs w:val="22"/>
          <w:lang w:val="en-US"/>
        </w:rPr>
        <w:t>13:</w:t>
      </w:r>
      <w:r w:rsidR="008147A7" w:rsidRPr="00A2540D">
        <w:rPr>
          <w:rFonts w:ascii="Times New Roman" w:hAnsi="Times New Roman"/>
          <w:sz w:val="22"/>
          <w:szCs w:val="22"/>
          <w:lang w:val="en-US"/>
        </w:rPr>
        <w:t xml:space="preserve">11, 2020. </w:t>
      </w:r>
      <w:r w:rsidR="00A2540D" w:rsidRPr="00A2540D">
        <w:rPr>
          <w:rFonts w:ascii="Times New Roman" w:hAnsi="Times New Roman"/>
          <w:sz w:val="22"/>
          <w:szCs w:val="22"/>
          <w:lang w:val="en-US"/>
        </w:rPr>
        <w:t xml:space="preserve"> </w:t>
      </w:r>
      <w:r w:rsidR="00A2540D" w:rsidRPr="00A2540D">
        <w:rPr>
          <w:rFonts w:ascii="Times New Roman" w:eastAsia="Times New Roman" w:hAnsi="Times New Roman"/>
          <w:color w:val="000000"/>
          <w:sz w:val="22"/>
          <w:szCs w:val="22"/>
          <w:lang w:val="en-US" w:eastAsia="en-US"/>
        </w:rPr>
        <w:t>PMC7057609.</w:t>
      </w:r>
    </w:p>
    <w:p w14:paraId="1F9C7660" w14:textId="21C66874" w:rsidR="00285AB7" w:rsidRPr="00FF0FBF" w:rsidRDefault="00285AB7" w:rsidP="00285AB7">
      <w:pPr>
        <w:numPr>
          <w:ilvl w:val="0"/>
          <w:numId w:val="3"/>
        </w:numPr>
        <w:rPr>
          <w:sz w:val="24"/>
          <w:szCs w:val="24"/>
        </w:rPr>
      </w:pPr>
      <w:r>
        <w:rPr>
          <w:color w:val="000000"/>
        </w:rPr>
        <w:t xml:space="preserve">Attur M, Zhou H, Samuels J, Samuels SK, Yai M, …, </w:t>
      </w:r>
      <w:r w:rsidRPr="00D82616">
        <w:rPr>
          <w:b/>
          <w:color w:val="000000"/>
        </w:rPr>
        <w:t>Mitchell BD</w:t>
      </w:r>
      <w:r>
        <w:rPr>
          <w:color w:val="000000"/>
        </w:rPr>
        <w:t xml:space="preserve">, Kraus VB, Abramson SB.  </w:t>
      </w:r>
      <w:r>
        <w:rPr>
          <w:bCs/>
          <w:noProof/>
          <w:color w:val="000000"/>
        </w:rPr>
        <w:t>Interleukin-1 r</w:t>
      </w:r>
      <w:r w:rsidRPr="00D82616">
        <w:rPr>
          <w:bCs/>
          <w:noProof/>
          <w:color w:val="000000"/>
        </w:rPr>
        <w:t xml:space="preserve">eceptor </w:t>
      </w:r>
      <w:r>
        <w:rPr>
          <w:bCs/>
          <w:noProof/>
          <w:color w:val="000000"/>
        </w:rPr>
        <w:t>a</w:t>
      </w:r>
      <w:r w:rsidRPr="00D82616">
        <w:rPr>
          <w:bCs/>
          <w:noProof/>
          <w:color w:val="000000"/>
        </w:rPr>
        <w:t>ntagonist (</w:t>
      </w:r>
      <w:r w:rsidRPr="00D82616">
        <w:rPr>
          <w:bCs/>
          <w:i/>
          <w:noProof/>
          <w:color w:val="000000"/>
        </w:rPr>
        <w:t>IL1RN</w:t>
      </w:r>
      <w:r w:rsidRPr="00D82616">
        <w:rPr>
          <w:bCs/>
          <w:noProof/>
          <w:color w:val="000000"/>
        </w:rPr>
        <w:t xml:space="preserve">) </w:t>
      </w:r>
      <w:r>
        <w:rPr>
          <w:bCs/>
          <w:noProof/>
          <w:color w:val="000000"/>
        </w:rPr>
        <w:t>g</w:t>
      </w:r>
      <w:r w:rsidRPr="00D82616">
        <w:rPr>
          <w:bCs/>
          <w:noProof/>
          <w:color w:val="000000"/>
        </w:rPr>
        <w:t xml:space="preserve">ene </w:t>
      </w:r>
      <w:r>
        <w:rPr>
          <w:bCs/>
          <w:noProof/>
          <w:color w:val="000000"/>
        </w:rPr>
        <w:t>v</w:t>
      </w:r>
      <w:r w:rsidRPr="00D82616">
        <w:rPr>
          <w:bCs/>
          <w:noProof/>
          <w:color w:val="000000"/>
        </w:rPr>
        <w:t xml:space="preserve">ariants </w:t>
      </w:r>
      <w:r>
        <w:rPr>
          <w:bCs/>
          <w:noProof/>
          <w:color w:val="000000"/>
        </w:rPr>
        <w:t>p</w:t>
      </w:r>
      <w:r w:rsidRPr="00D82616">
        <w:rPr>
          <w:bCs/>
          <w:noProof/>
          <w:color w:val="000000"/>
        </w:rPr>
        <w:t xml:space="preserve">redict </w:t>
      </w:r>
      <w:r>
        <w:rPr>
          <w:bCs/>
          <w:noProof/>
          <w:color w:val="000000"/>
        </w:rPr>
        <w:t>r</w:t>
      </w:r>
      <w:r w:rsidRPr="00D82616">
        <w:rPr>
          <w:bCs/>
          <w:noProof/>
          <w:color w:val="000000"/>
        </w:rPr>
        <w:t xml:space="preserve">adiographic </w:t>
      </w:r>
      <w:r>
        <w:rPr>
          <w:bCs/>
          <w:noProof/>
          <w:color w:val="000000"/>
        </w:rPr>
        <w:t>s</w:t>
      </w:r>
      <w:r w:rsidRPr="00D82616">
        <w:rPr>
          <w:bCs/>
          <w:noProof/>
          <w:color w:val="000000"/>
        </w:rPr>
        <w:t xml:space="preserve">everity of </w:t>
      </w:r>
      <w:r>
        <w:rPr>
          <w:bCs/>
          <w:noProof/>
          <w:color w:val="000000"/>
        </w:rPr>
        <w:t>k</w:t>
      </w:r>
      <w:r w:rsidRPr="00D82616">
        <w:rPr>
          <w:bCs/>
          <w:noProof/>
          <w:color w:val="000000"/>
        </w:rPr>
        <w:t xml:space="preserve">nee </w:t>
      </w:r>
      <w:r>
        <w:rPr>
          <w:bCs/>
          <w:noProof/>
          <w:color w:val="000000"/>
        </w:rPr>
        <w:t>o</w:t>
      </w:r>
      <w:r w:rsidRPr="00D82616">
        <w:rPr>
          <w:bCs/>
          <w:noProof/>
          <w:color w:val="000000"/>
        </w:rPr>
        <w:t xml:space="preserve">steoarthritis and </w:t>
      </w:r>
      <w:r>
        <w:rPr>
          <w:bCs/>
          <w:noProof/>
          <w:color w:val="000000"/>
        </w:rPr>
        <w:t>ri</w:t>
      </w:r>
      <w:r w:rsidRPr="00D82616">
        <w:rPr>
          <w:bCs/>
          <w:noProof/>
          <w:color w:val="000000"/>
        </w:rPr>
        <w:t xml:space="preserve">sk of </w:t>
      </w:r>
      <w:r>
        <w:rPr>
          <w:bCs/>
          <w:noProof/>
          <w:color w:val="000000"/>
        </w:rPr>
        <w:t>i</w:t>
      </w:r>
      <w:r w:rsidRPr="00D82616">
        <w:rPr>
          <w:bCs/>
          <w:noProof/>
          <w:color w:val="000000"/>
        </w:rPr>
        <w:t xml:space="preserve">ncident </w:t>
      </w:r>
      <w:r>
        <w:rPr>
          <w:bCs/>
          <w:noProof/>
          <w:color w:val="000000"/>
        </w:rPr>
        <w:t>d</w:t>
      </w:r>
      <w:r w:rsidRPr="00D82616">
        <w:rPr>
          <w:bCs/>
          <w:noProof/>
          <w:color w:val="000000"/>
        </w:rPr>
        <w:t>isease</w:t>
      </w:r>
      <w:r>
        <w:rPr>
          <w:bCs/>
          <w:noProof/>
          <w:color w:val="000000"/>
        </w:rPr>
        <w:t xml:space="preserve">.  </w:t>
      </w:r>
      <w:r w:rsidR="00125A3D">
        <w:rPr>
          <w:bCs/>
          <w:noProof/>
          <w:color w:val="000000"/>
        </w:rPr>
        <w:t>Ann Rheum Dis 79:400-407, 2020.  PMC7034355.</w:t>
      </w:r>
    </w:p>
    <w:p w14:paraId="3414185C" w14:textId="4E38A033" w:rsidR="005D3186" w:rsidRPr="005D3186" w:rsidRDefault="005D3186" w:rsidP="005D3186">
      <w:pPr>
        <w:pStyle w:val="ListParagraph"/>
        <w:numPr>
          <w:ilvl w:val="0"/>
          <w:numId w:val="3"/>
        </w:numPr>
        <w:rPr>
          <w:color w:val="212121"/>
        </w:rPr>
      </w:pPr>
      <w:r w:rsidRPr="005D3186">
        <w:rPr>
          <w:color w:val="212121"/>
        </w:rPr>
        <w:t xml:space="preserve">Bick AG, Weinstock JS, Nandakumar SK, Fulco CP, Bao EL, </w:t>
      </w:r>
      <w:r w:rsidR="008E0934">
        <w:rPr>
          <w:color w:val="212121"/>
        </w:rPr>
        <w:t xml:space="preserve">…, </w:t>
      </w:r>
      <w:r w:rsidRPr="00F319AB">
        <w:rPr>
          <w:b/>
          <w:bCs/>
          <w:color w:val="212121"/>
        </w:rPr>
        <w:t>Mitchell BD</w:t>
      </w:r>
      <w:r w:rsidRPr="005D3186">
        <w:rPr>
          <w:color w:val="212121"/>
        </w:rPr>
        <w:t xml:space="preserve">, </w:t>
      </w:r>
      <w:r w:rsidR="008E0934">
        <w:rPr>
          <w:color w:val="212121"/>
        </w:rPr>
        <w:t xml:space="preserve">…, </w:t>
      </w:r>
      <w:r w:rsidRPr="005D3186">
        <w:rPr>
          <w:color w:val="212121"/>
        </w:rPr>
        <w:t>Kathiresan S, Natarajan P.</w:t>
      </w:r>
      <w:r w:rsidR="00F319AB">
        <w:rPr>
          <w:color w:val="212121"/>
        </w:rPr>
        <w:t xml:space="preserve"> </w:t>
      </w:r>
      <w:r w:rsidR="008E179F">
        <w:rPr>
          <w:color w:val="212121"/>
        </w:rPr>
        <w:t xml:space="preserve">Inherited causes </w:t>
      </w:r>
      <w:r w:rsidR="003B53E1">
        <w:rPr>
          <w:color w:val="212121"/>
        </w:rPr>
        <w:t xml:space="preserve">of clonal haematopoiesis in 97,691 whole genomes. </w:t>
      </w:r>
      <w:r w:rsidR="00F319AB">
        <w:rPr>
          <w:color w:val="212121"/>
        </w:rPr>
        <w:t xml:space="preserve">Nature </w:t>
      </w:r>
      <w:r w:rsidR="00A509FA">
        <w:rPr>
          <w:color w:val="212121"/>
        </w:rPr>
        <w:t>586:</w:t>
      </w:r>
      <w:r w:rsidR="009D38C8">
        <w:rPr>
          <w:color w:val="212121"/>
        </w:rPr>
        <w:t xml:space="preserve">763-768, </w:t>
      </w:r>
      <w:r w:rsidR="00F319AB">
        <w:rPr>
          <w:color w:val="212121"/>
        </w:rPr>
        <w:t>2020.</w:t>
      </w:r>
      <w:r w:rsidR="00817BE7">
        <w:rPr>
          <w:color w:val="212121"/>
        </w:rPr>
        <w:t xml:space="preserve">  PMC</w:t>
      </w:r>
      <w:r w:rsidR="00A34722">
        <w:rPr>
          <w:color w:val="212121"/>
        </w:rPr>
        <w:t>7944936.</w:t>
      </w:r>
    </w:p>
    <w:p w14:paraId="4A7062FF" w14:textId="2C12404C" w:rsidR="0016049B" w:rsidRPr="00D82616" w:rsidRDefault="0016049B" w:rsidP="0016049B">
      <w:pPr>
        <w:numPr>
          <w:ilvl w:val="0"/>
          <w:numId w:val="3"/>
        </w:numPr>
        <w:rPr>
          <w:sz w:val="24"/>
          <w:szCs w:val="24"/>
        </w:rPr>
      </w:pPr>
      <w:r>
        <w:rPr>
          <w:bCs/>
          <w:noProof/>
          <w:color w:val="000000"/>
        </w:rPr>
        <w:t xml:space="preserve">Drake M, Frid P, Hansen BM, Wu O, Giese AK, …, </w:t>
      </w:r>
      <w:r w:rsidRPr="000F4632">
        <w:rPr>
          <w:b/>
          <w:noProof/>
          <w:color w:val="000000"/>
        </w:rPr>
        <w:t>Mitchell BD</w:t>
      </w:r>
      <w:r>
        <w:rPr>
          <w:bCs/>
          <w:noProof/>
          <w:color w:val="000000"/>
        </w:rPr>
        <w:t xml:space="preserve">, …Rost NS, Wasselius J.  </w:t>
      </w:r>
      <w:r>
        <w:rPr>
          <w:lang w:val="en"/>
        </w:rPr>
        <w:t>Diffusion Weighted Imaging, MR Angiography and Baseline Data in a Systematic Multi-Center Analysis of 3301 MRI Scans of Ischemic Stroke Patients – Neuroradiological review within the MRI-GENIE study</w:t>
      </w:r>
      <w:r>
        <w:rPr>
          <w:bCs/>
          <w:noProof/>
          <w:color w:val="000000"/>
        </w:rPr>
        <w:t xml:space="preserve">.  Frontiers Neurol </w:t>
      </w:r>
      <w:r w:rsidR="00F70356">
        <w:rPr>
          <w:bCs/>
          <w:noProof/>
          <w:color w:val="000000"/>
        </w:rPr>
        <w:t>11:</w:t>
      </w:r>
      <w:r w:rsidR="001823CA">
        <w:rPr>
          <w:bCs/>
          <w:noProof/>
          <w:color w:val="000000"/>
        </w:rPr>
        <w:t xml:space="preserve">577, 2020. </w:t>
      </w:r>
      <w:r w:rsidR="006E47FE">
        <w:rPr>
          <w:bCs/>
          <w:noProof/>
          <w:color w:val="000000"/>
        </w:rPr>
        <w:t>PMC7330135.</w:t>
      </w:r>
    </w:p>
    <w:p w14:paraId="32AE83E0" w14:textId="36832C0F" w:rsidR="00C128A9" w:rsidRPr="00A01958" w:rsidRDefault="00C128A9" w:rsidP="00C128A9">
      <w:pPr>
        <w:pStyle w:val="ListParagraph"/>
        <w:numPr>
          <w:ilvl w:val="0"/>
          <w:numId w:val="3"/>
        </w:numPr>
        <w:rPr>
          <w:rFonts w:eastAsia="Arial"/>
        </w:rPr>
      </w:pPr>
      <w:r w:rsidRPr="00A2540D">
        <w:rPr>
          <w:color w:val="000000"/>
          <w:shd w:val="clear" w:color="auto" w:fill="FFFFFF"/>
        </w:rPr>
        <w:t>Frid P, Drake M, Giese AK, Wasselius J, Schirmer MD, Donahue KL, Cloonan L, Irie R, Bouts MJRJ, McIntosh EC, Mocking SJT, Dalca AV, Sridharan R, Xu H, Giralt-Steinhauer E, Holmegaard L, Jood K, Roquer J, Cole JW, McArdle PF, Broderick JP, Jimenez-Conde J, Jern C, Kissela BM, Kleindorfer DO, Lemmens R, Meschia JF, Rundek T, Sacco RL, Schmidt R, Sharma P, Slowik A, Thijs V, Woo D,</w:t>
      </w:r>
      <w:r w:rsidRPr="00A01958">
        <w:rPr>
          <w:color w:val="000000"/>
          <w:shd w:val="clear" w:color="auto" w:fill="FFFFFF"/>
        </w:rPr>
        <w:t xml:space="preserve"> Worrall BB, Kittner SJ, </w:t>
      </w:r>
      <w:r w:rsidRPr="00A01958">
        <w:rPr>
          <w:b/>
          <w:bCs/>
          <w:color w:val="000000"/>
        </w:rPr>
        <w:t>Mitchell BD</w:t>
      </w:r>
      <w:r w:rsidRPr="00A01958">
        <w:rPr>
          <w:color w:val="000000"/>
          <w:shd w:val="clear" w:color="auto" w:fill="FFFFFF"/>
        </w:rPr>
        <w:t>, Petersson J, Rosand J, Golland P, Wu O, Rost NS, Lindgren A; Stroke Genetics Network (SiGN), the International Stroke Genetics Consortium (ISGC), and the MRI-Genetics Interface Exploration (MRI-GENIE) Study.  Detailed phenotyping of posterior vs. anterior circulation ischemic stroke: a multi-center MRI study. J Neurol</w:t>
      </w:r>
      <w:r>
        <w:rPr>
          <w:color w:val="000000"/>
          <w:shd w:val="clear" w:color="auto" w:fill="FFFFFF"/>
        </w:rPr>
        <w:t xml:space="preserve"> 267:</w:t>
      </w:r>
      <w:r w:rsidR="001B0497">
        <w:rPr>
          <w:color w:val="000000"/>
          <w:shd w:val="clear" w:color="auto" w:fill="FFFFFF"/>
        </w:rPr>
        <w:t xml:space="preserve">649-658, 2020. </w:t>
      </w:r>
      <w:r w:rsidR="00042474">
        <w:rPr>
          <w:color w:val="000000"/>
          <w:shd w:val="clear" w:color="auto" w:fill="FFFFFF"/>
        </w:rPr>
        <w:t xml:space="preserve"> PMC7035231.</w:t>
      </w:r>
    </w:p>
    <w:p w14:paraId="2E9659AC" w14:textId="58D4B29E" w:rsidR="005F10F2" w:rsidRDefault="005F10F2" w:rsidP="005F10F2">
      <w:pPr>
        <w:numPr>
          <w:ilvl w:val="0"/>
          <w:numId w:val="3"/>
        </w:numPr>
        <w:ind w:left="576" w:hanging="576"/>
        <w:jc w:val="both"/>
        <w:rPr>
          <w:bCs/>
        </w:rPr>
      </w:pPr>
      <w:r w:rsidRPr="00C15C08">
        <w:rPr>
          <w:bCs/>
        </w:rPr>
        <w:t xml:space="preserve">Giese A-K, Schirmer MD, Dalca AV, Sridharan R, Donahue KL, …, </w:t>
      </w:r>
      <w:r w:rsidRPr="00C15C08">
        <w:rPr>
          <w:b/>
          <w:bCs/>
        </w:rPr>
        <w:t>Mitchell BD</w:t>
      </w:r>
      <w:r w:rsidRPr="00C15C08">
        <w:rPr>
          <w:bCs/>
        </w:rPr>
        <w:t xml:space="preserve">, </w:t>
      </w:r>
      <w:r w:rsidR="00EF3465">
        <w:rPr>
          <w:bCs/>
        </w:rPr>
        <w:t xml:space="preserve">…, </w:t>
      </w:r>
      <w:r w:rsidRPr="00C15C08">
        <w:rPr>
          <w:bCs/>
        </w:rPr>
        <w:t>Rost NS.  White matter hyperintensity burden in acute stroke patients differ</w:t>
      </w:r>
      <w:r>
        <w:rPr>
          <w:bCs/>
        </w:rPr>
        <w:t>s</w:t>
      </w:r>
      <w:r w:rsidRPr="00C15C08">
        <w:rPr>
          <w:bCs/>
        </w:rPr>
        <w:t xml:space="preserve"> by ischemic stroke subtype: an international multi-center, hospital-based cross-sectional cohort study.</w:t>
      </w:r>
      <w:r>
        <w:rPr>
          <w:bCs/>
        </w:rPr>
        <w:t xml:space="preserve">  Neurology </w:t>
      </w:r>
      <w:r w:rsidR="00F47B8B">
        <w:rPr>
          <w:bCs/>
        </w:rPr>
        <w:t xml:space="preserve">95:e79-e88, 2020. </w:t>
      </w:r>
      <w:r w:rsidR="00A10BF8">
        <w:rPr>
          <w:bCs/>
        </w:rPr>
        <w:t>PMC</w:t>
      </w:r>
      <w:r w:rsidR="002911C6">
        <w:rPr>
          <w:bCs/>
        </w:rPr>
        <w:t>7371377.</w:t>
      </w:r>
    </w:p>
    <w:p w14:paraId="12790348" w14:textId="18794A06" w:rsidR="009D6CF8" w:rsidRPr="009D6CF8" w:rsidRDefault="009D6CF8" w:rsidP="004204B6">
      <w:pPr>
        <w:pStyle w:val="ListParagraph"/>
        <w:numPr>
          <w:ilvl w:val="0"/>
          <w:numId w:val="3"/>
        </w:numPr>
        <w:rPr>
          <w:bCs/>
        </w:rPr>
      </w:pPr>
      <w:r>
        <w:t xml:space="preserve">Goldenberg MDF, Huang XB, Chen H, Kong L, Postolache TT, Stiller JW, Ryan KA, Pavlovich M, Pollin TI, Shuldiner AR, Mailman RB, </w:t>
      </w:r>
      <w:r w:rsidRPr="009D6CF8">
        <w:rPr>
          <w:b/>
          <w:bCs/>
        </w:rPr>
        <w:t>M</w:t>
      </w:r>
      <w:r w:rsidRPr="00F44120">
        <w:rPr>
          <w:b/>
          <w:bCs/>
        </w:rPr>
        <w:t>itchell BD</w:t>
      </w:r>
      <w:r>
        <w:t xml:space="preserve">. Parkinson’s disease-related motor and non-motor symptoms in the Lancaster Amish.  Neuroepidemiol </w:t>
      </w:r>
      <w:r w:rsidR="00070987">
        <w:t xml:space="preserve">54:392-397, 2020. </w:t>
      </w:r>
      <w:r w:rsidR="007309F2">
        <w:t>PMC</w:t>
      </w:r>
      <w:r w:rsidR="002828D2">
        <w:t>7792917.</w:t>
      </w:r>
    </w:p>
    <w:p w14:paraId="42415C98" w14:textId="1564E3DE" w:rsidR="00487168" w:rsidRDefault="00487168" w:rsidP="00487168">
      <w:pPr>
        <w:numPr>
          <w:ilvl w:val="0"/>
          <w:numId w:val="3"/>
        </w:numPr>
        <w:rPr>
          <w:bCs/>
        </w:rPr>
      </w:pPr>
      <w:r>
        <w:rPr>
          <w:bCs/>
        </w:rPr>
        <w:t>He</w:t>
      </w:r>
      <w:r w:rsidRPr="00FD3240">
        <w:rPr>
          <w:bCs/>
        </w:rPr>
        <w:t xml:space="preserve"> S, Ryan KA, Stree</w:t>
      </w:r>
      <w:r>
        <w:rPr>
          <w:bCs/>
        </w:rPr>
        <w:t>ten EA,</w:t>
      </w:r>
      <w:r w:rsidRPr="00FD3240">
        <w:rPr>
          <w:bCs/>
        </w:rPr>
        <w:t xml:space="preserve"> </w:t>
      </w:r>
      <w:r w:rsidRPr="00FD3240">
        <w:rPr>
          <w:color w:val="000000"/>
          <w:shd w:val="clear" w:color="auto" w:fill="FFFFFF"/>
        </w:rPr>
        <w:t xml:space="preserve">McArdle PF, Daue M, Trubiano D, Rohrer Y, Donnelly P, Drolet M, Newcomer S, Shaub S, Weitzel N, Shuldiner AR, Pollin TI, </w:t>
      </w:r>
      <w:r w:rsidRPr="003D1E10">
        <w:rPr>
          <w:b/>
          <w:color w:val="000000"/>
          <w:shd w:val="clear" w:color="auto" w:fill="FFFFFF"/>
        </w:rPr>
        <w:t>Mitchell BD</w:t>
      </w:r>
      <w:r w:rsidRPr="00FD3240">
        <w:rPr>
          <w:color w:val="000000"/>
          <w:shd w:val="clear" w:color="auto" w:fill="FFFFFF"/>
        </w:rPr>
        <w:t xml:space="preserve">.  </w:t>
      </w:r>
      <w:r w:rsidRPr="00FD3240">
        <w:rPr>
          <w:bCs/>
        </w:rPr>
        <w:t xml:space="preserve">Prevalence, control, and </w:t>
      </w:r>
      <w:r w:rsidRPr="00FD3240">
        <w:rPr>
          <w:bCs/>
        </w:rPr>
        <w:lastRenderedPageBreak/>
        <w:t xml:space="preserve">treatment of diabetes, hypertension, and high cholesterol in the Amish.  </w:t>
      </w:r>
      <w:r>
        <w:rPr>
          <w:bCs/>
        </w:rPr>
        <w:t xml:space="preserve">BMJ </w:t>
      </w:r>
      <w:r w:rsidR="00013FED">
        <w:rPr>
          <w:bCs/>
        </w:rPr>
        <w:t xml:space="preserve">Open </w:t>
      </w:r>
      <w:r>
        <w:rPr>
          <w:bCs/>
        </w:rPr>
        <w:t xml:space="preserve">Diab Res </w:t>
      </w:r>
      <w:r w:rsidR="00013FED">
        <w:rPr>
          <w:bCs/>
        </w:rPr>
        <w:t xml:space="preserve">Care </w:t>
      </w:r>
      <w:r w:rsidR="00C45B3F">
        <w:rPr>
          <w:bCs/>
        </w:rPr>
        <w:t>8:</w:t>
      </w:r>
      <w:r w:rsidR="003B3C2C">
        <w:rPr>
          <w:bCs/>
        </w:rPr>
        <w:t xml:space="preserve">e000912, 2020.  </w:t>
      </w:r>
      <w:r w:rsidR="0065085B">
        <w:rPr>
          <w:bCs/>
        </w:rPr>
        <w:t>PMC</w:t>
      </w:r>
      <w:r w:rsidR="00FD5576">
        <w:rPr>
          <w:bCs/>
        </w:rPr>
        <w:t>7449360.</w:t>
      </w:r>
    </w:p>
    <w:p w14:paraId="78887331" w14:textId="0EA571E4" w:rsidR="00F72203" w:rsidRPr="00F72203" w:rsidRDefault="00F72203" w:rsidP="00F72203">
      <w:pPr>
        <w:pStyle w:val="ListParagraph"/>
        <w:numPr>
          <w:ilvl w:val="0"/>
          <w:numId w:val="3"/>
        </w:numPr>
      </w:pPr>
      <w:r>
        <w:t>Hou R</w:t>
      </w:r>
      <w:r w:rsidRPr="00720354">
        <w:t xml:space="preserve">, Cole SA, Graff M, Haack K, Laston S, Comuzzie AG, Mehta NR, Ryan K, Cousminer DL, Zemel BS, Grant SFA, </w:t>
      </w:r>
      <w:r w:rsidRPr="001B0497">
        <w:rPr>
          <w:b/>
          <w:bCs/>
        </w:rPr>
        <w:t>Mitchell BD</w:t>
      </w:r>
      <w:r w:rsidRPr="00720354">
        <w:t xml:space="preserve">, Shypailo RJ, Gourlay ML, North KE, Butte NF, Voruganti VS.  </w:t>
      </w:r>
      <w:r w:rsidRPr="00720354">
        <w:rPr>
          <w:color w:val="000000"/>
          <w:shd w:val="clear" w:color="auto" w:fill="FFFFFF"/>
        </w:rPr>
        <w:t xml:space="preserve">Genetic variants affecting bone mineral density and bone mineral content at multiple skeletal sites in Hispanic children. Bone </w:t>
      </w:r>
      <w:r>
        <w:rPr>
          <w:color w:val="000000"/>
          <w:shd w:val="clear" w:color="auto" w:fill="FFFFFF"/>
        </w:rPr>
        <w:t xml:space="preserve">132:115175, 2020.  </w:t>
      </w:r>
      <w:r w:rsidR="00337B56">
        <w:rPr>
          <w:color w:val="000000"/>
          <w:shd w:val="clear" w:color="auto" w:fill="FFFFFF"/>
        </w:rPr>
        <w:t>PMC</w:t>
      </w:r>
      <w:r w:rsidR="007B5B2D">
        <w:rPr>
          <w:color w:val="000000"/>
          <w:shd w:val="clear" w:color="auto" w:fill="FFFFFF"/>
        </w:rPr>
        <w:t>7120871.</w:t>
      </w:r>
    </w:p>
    <w:p w14:paraId="3BF753F6" w14:textId="25950076" w:rsidR="00070987" w:rsidRPr="00070987" w:rsidRDefault="000D186E" w:rsidP="00070987">
      <w:pPr>
        <w:pStyle w:val="ListParagraph"/>
        <w:numPr>
          <w:ilvl w:val="0"/>
          <w:numId w:val="3"/>
        </w:numPr>
      </w:pPr>
      <w:r>
        <w:t xml:space="preserve">Jaworek T, </w:t>
      </w:r>
      <w:r w:rsidRPr="003B05CB">
        <w:t xml:space="preserve">Ryan KA, Gaynor BJ, </w:t>
      </w:r>
      <w:r w:rsidR="003B05CB" w:rsidRPr="00070987">
        <w:rPr>
          <w:color w:val="212121"/>
          <w:shd w:val="clear" w:color="auto" w:fill="FFFFFF"/>
        </w:rPr>
        <w:t>McArdle PF, Stine OC, O</w:t>
      </w:r>
      <w:r w:rsidR="00EC0DB5">
        <w:rPr>
          <w:color w:val="212121"/>
          <w:shd w:val="clear" w:color="auto" w:fill="FFFFFF"/>
        </w:rPr>
        <w:t>’</w:t>
      </w:r>
      <w:r w:rsidR="003B05CB" w:rsidRPr="00070987">
        <w:rPr>
          <w:color w:val="212121"/>
          <w:shd w:val="clear" w:color="auto" w:fill="FFFFFF"/>
        </w:rPr>
        <w:t>Connor TD, Lopez H, Aparicio HJ, Gao Y, Lin X, Groves ML, Flaherty ML, Liu S, Yang Q, Wilson J, Seshadri S, Kittner SJ,</w:t>
      </w:r>
      <w:r>
        <w:t xml:space="preserve"> </w:t>
      </w:r>
      <w:r w:rsidRPr="00070987">
        <w:rPr>
          <w:b/>
          <w:bCs/>
        </w:rPr>
        <w:t>Mitchell BD</w:t>
      </w:r>
      <w:r>
        <w:t xml:space="preserve">, Xu H, Cole JW.  </w:t>
      </w:r>
      <w:r w:rsidRPr="00070987">
        <w:rPr>
          <w:bCs/>
        </w:rPr>
        <w:t xml:space="preserve">Exome array analysis of early-onset ischemic stroke. Stroke </w:t>
      </w:r>
      <w:r w:rsidR="00070987" w:rsidRPr="00070987">
        <w:rPr>
          <w:bCs/>
        </w:rPr>
        <w:t xml:space="preserve">51:3356-3360, 2020.  </w:t>
      </w:r>
      <w:r w:rsidR="00070987">
        <w:rPr>
          <w:bCs/>
        </w:rPr>
        <w:t>PMC7606344.</w:t>
      </w:r>
    </w:p>
    <w:p w14:paraId="2CA01C6E" w14:textId="154A36E3" w:rsidR="009E6C90" w:rsidRPr="00FD3240" w:rsidRDefault="009E6C90" w:rsidP="009E6C90">
      <w:pPr>
        <w:numPr>
          <w:ilvl w:val="0"/>
          <w:numId w:val="3"/>
        </w:numPr>
        <w:rPr>
          <w:bCs/>
        </w:rPr>
      </w:pPr>
      <w:r>
        <w:t xml:space="preserve">Keene K, Hyacinth H, Bis J, Kittner S, </w:t>
      </w:r>
      <w:r w:rsidRPr="00801FD4">
        <w:rPr>
          <w:b/>
        </w:rPr>
        <w:t>Mitchell BD</w:t>
      </w:r>
      <w:r>
        <w:t xml:space="preserve">, …, Fornage M.  A GWAS meta-analysis of stroke in 22,000 individuals of African descent identifies novel associations with stroke.  Stroke </w:t>
      </w:r>
      <w:r w:rsidR="00937636">
        <w:t>51:</w:t>
      </w:r>
      <w:r w:rsidR="00CF36AC">
        <w:t>2454-2463, 2020.  PMC</w:t>
      </w:r>
      <w:r w:rsidR="00A61FA6">
        <w:t>7387190.</w:t>
      </w:r>
    </w:p>
    <w:p w14:paraId="57B156F7" w14:textId="52CE9A12" w:rsidR="0033098B" w:rsidRPr="00DC5FB6" w:rsidRDefault="0033098B" w:rsidP="0033098B">
      <w:pPr>
        <w:numPr>
          <w:ilvl w:val="0"/>
          <w:numId w:val="3"/>
        </w:numPr>
        <w:rPr>
          <w:b/>
        </w:rPr>
      </w:pPr>
      <w:r w:rsidRPr="00DC5FB6">
        <w:t xml:space="preserve">Kessler MD, Loesch DP, Perry JA, Heard-Costa NL, Taliun D, Cade BE, Wang H, Daya M, Ziniti J, Datta S, Celedón JC, Soto-Quiros ME, Avila L, Weiss ST, Barnes K, Redline SS, Vasan RS, Johnson AD, Mathias RA, Hernandez R, Wilson JG, Nickerson DA, Abecasis G, Browning SR, Zöllner S, O'Connell JR, </w:t>
      </w:r>
      <w:r w:rsidRPr="00DC5FB6">
        <w:rPr>
          <w:b/>
          <w:bCs/>
        </w:rPr>
        <w:t>Mitchell BD</w:t>
      </w:r>
      <w:r w:rsidRPr="00DC5FB6">
        <w:t>; National Heart, Lung, and Blood Institute Trans-Omics for Precision Medicine (TOPMed) Consortium; TOPMed Population Genetics Working Group, O'Connor TD.</w:t>
      </w:r>
      <w:r w:rsidRPr="00DC5FB6">
        <w:rPr>
          <w:b/>
        </w:rPr>
        <w:t xml:space="preserve">  </w:t>
      </w:r>
      <w:r w:rsidRPr="00DC5FB6">
        <w:rPr>
          <w:rStyle w:val="Strong"/>
          <w:b w:val="0"/>
        </w:rPr>
        <w:t xml:space="preserve">De novo mutations across 1,465 diverse genomes reveal novel mutational insights and reductions in the Amish founder population.  Proc Nat Acad Sci </w:t>
      </w:r>
      <w:r w:rsidR="00C44A8E" w:rsidRPr="00DC5FB6">
        <w:rPr>
          <w:rStyle w:val="Strong"/>
          <w:b w:val="0"/>
        </w:rPr>
        <w:t>117:2560-2569, 2020</w:t>
      </w:r>
      <w:r w:rsidR="00233723" w:rsidRPr="00DC5FB6">
        <w:rPr>
          <w:rStyle w:val="Strong"/>
          <w:b w:val="0"/>
        </w:rPr>
        <w:t>.</w:t>
      </w:r>
      <w:r w:rsidR="00DE3E4E" w:rsidRPr="00DC5FB6">
        <w:rPr>
          <w:rStyle w:val="Strong"/>
          <w:b w:val="0"/>
        </w:rPr>
        <w:t xml:space="preserve">  </w:t>
      </w:r>
      <w:r w:rsidR="00102BDC" w:rsidRPr="00DC5FB6">
        <w:t>PMC7007577</w:t>
      </w:r>
      <w:r w:rsidR="00E20BF0" w:rsidRPr="00DC5FB6">
        <w:t>.</w:t>
      </w:r>
      <w:r w:rsidR="00C44A8E" w:rsidRPr="00DC5FB6">
        <w:rPr>
          <w:rStyle w:val="Strong"/>
          <w:b w:val="0"/>
        </w:rPr>
        <w:t xml:space="preserve"> </w:t>
      </w:r>
    </w:p>
    <w:p w14:paraId="5796FAE8" w14:textId="77777777" w:rsidR="00ED6F95" w:rsidRPr="00187C2F" w:rsidRDefault="00ED6F95" w:rsidP="00ED6F95">
      <w:pPr>
        <w:numPr>
          <w:ilvl w:val="0"/>
          <w:numId w:val="3"/>
        </w:numPr>
        <w:ind w:left="576" w:hanging="576"/>
      </w:pPr>
      <w:r>
        <w:t xml:space="preserve">Lewis JP, Backman JD, Reny JL, Bergmeijer TO, </w:t>
      </w:r>
      <w:r w:rsidRPr="00561C40">
        <w:rPr>
          <w:b/>
          <w:bCs/>
        </w:rPr>
        <w:t>Mitchell BD</w:t>
      </w:r>
      <w:r>
        <w:t>, Ritchie MD, Déry JP, Pakyz RE, Gong L, Ryan K, Kim EY, Aradi D, Fernandez-Cadenas I, Lee MTM, Whaley RM, Montaner J, Gensini GF, Cleator JH, Chang K, Holmvang L, Hochholzer W, Roden DM, Winter S, Altman R, Alexopoulos D, Kim HS, Gawaz M, Bliden K, Valgimigli M, Marcucci R, Campo G, Schaeffeler E, Dridi NP, Wen MS, Shin JG, Fontana P, Giusti B, Geisler T, Kubo M, Trenk D, Siller-Matula JM, Ten Berg JM, Gurbel PA, Schwab M, Klein TE, Shuldiner AR. Pharmacogenomic polygenic response score predicts ischemic events and cardiovascular mortality in clopidogrel-treated patients.  Eur Heart J Cardiovasc Pharmacotherapy 6:203-210, 2020.  PMC7363022.</w:t>
      </w:r>
    </w:p>
    <w:p w14:paraId="22D6C6B1" w14:textId="7A74892E" w:rsidR="006C2F2B" w:rsidRPr="0056084A" w:rsidRDefault="006C2F2B" w:rsidP="006C2F2B">
      <w:pPr>
        <w:pStyle w:val="ListParagraph"/>
        <w:numPr>
          <w:ilvl w:val="0"/>
          <w:numId w:val="3"/>
        </w:numPr>
        <w:autoSpaceDE w:val="0"/>
        <w:autoSpaceDN w:val="0"/>
        <w:adjustRightInd w:val="0"/>
        <w:jc w:val="both"/>
      </w:pPr>
      <w:r w:rsidRPr="00A95331">
        <w:rPr>
          <w:bCs/>
          <w:lang w:val="pl-PL"/>
        </w:rPr>
        <w:t xml:space="preserve">Li X, Li Z, Zhou H, Gaynor SM, Liu Y, … </w:t>
      </w:r>
      <w:r w:rsidRPr="0017577E">
        <w:rPr>
          <w:b/>
        </w:rPr>
        <w:t>Mitchell BD</w:t>
      </w:r>
      <w:r w:rsidRPr="0017577E">
        <w:rPr>
          <w:bCs/>
        </w:rPr>
        <w:t xml:space="preserve">, …, Lin X. </w:t>
      </w:r>
      <w:r>
        <w:t xml:space="preserve">Dynamic incorporation of multiple in-silico functional annotations empowers rare variant association analysis of large whole genome sequencing studies at scale. Nat Genet </w:t>
      </w:r>
      <w:r w:rsidR="00070987">
        <w:t>52:969-983, 2020.  PMC7483769.</w:t>
      </w:r>
    </w:p>
    <w:p w14:paraId="0CE475B8" w14:textId="0A86750F" w:rsidR="00D823E2" w:rsidRPr="00D823E2" w:rsidRDefault="00D823E2" w:rsidP="00D823E2">
      <w:pPr>
        <w:numPr>
          <w:ilvl w:val="0"/>
          <w:numId w:val="3"/>
        </w:numPr>
        <w:autoSpaceDE w:val="0"/>
        <w:autoSpaceDN w:val="0"/>
        <w:adjustRightInd w:val="0"/>
        <w:ind w:left="576" w:hanging="576"/>
      </w:pPr>
      <w:r w:rsidRPr="00D823E2">
        <w:rPr>
          <w:color w:val="212121"/>
        </w:rPr>
        <w:t xml:space="preserve">Markon AO, Ryan KA, Wadhawan A, Pavlovich M, Groer MW, Punzalan C, Gensheimer K, Jones J, Daue ML, Dagdag A, Donnelly P, Peng X, Pollin T, </w:t>
      </w:r>
      <w:r w:rsidRPr="00D823E2">
        <w:rPr>
          <w:b/>
          <w:bCs/>
          <w:color w:val="212121"/>
        </w:rPr>
        <w:t>Mitchell BD</w:t>
      </w:r>
      <w:r w:rsidRPr="00D823E2">
        <w:rPr>
          <w:color w:val="212121"/>
        </w:rPr>
        <w:t xml:space="preserve">, Postolache TT. </w:t>
      </w:r>
      <w:r w:rsidRPr="00D823E2">
        <w:t xml:space="preserve">Risk factors for Toxoplasma gondii seropositivity in the Old Order Amish.  Epidemiol Infect </w:t>
      </w:r>
      <w:r w:rsidR="00856941">
        <w:t>149:e89</w:t>
      </w:r>
      <w:r w:rsidR="006510E1">
        <w:t>, 2020. PMC8080217.</w:t>
      </w:r>
    </w:p>
    <w:p w14:paraId="1E28FAF6" w14:textId="71EC1496" w:rsidR="00D22D03" w:rsidRPr="00A741D0" w:rsidRDefault="00D22D03" w:rsidP="00A741D0">
      <w:pPr>
        <w:pStyle w:val="HTMLPreformatted"/>
        <w:numPr>
          <w:ilvl w:val="0"/>
          <w:numId w:val="3"/>
        </w:numPr>
        <w:rPr>
          <w:rFonts w:ascii="Times New Roman" w:eastAsia="Times New Roman" w:hAnsi="Times New Roman"/>
          <w:color w:val="000000"/>
          <w:sz w:val="22"/>
          <w:szCs w:val="22"/>
          <w:lang w:val="en-US" w:eastAsia="en-US"/>
        </w:rPr>
      </w:pPr>
      <w:r w:rsidRPr="00A741D0">
        <w:rPr>
          <w:rFonts w:ascii="Times New Roman" w:hAnsi="Times New Roman"/>
          <w:sz w:val="22"/>
          <w:szCs w:val="22"/>
        </w:rPr>
        <w:t xml:space="preserve">Raffield LM, Iyengar AK, Wang B, Gaynor SM, Spracklen CN, Zhong X, Kowalski MH, Salimi S, …, </w:t>
      </w:r>
      <w:r w:rsidRPr="00A741D0">
        <w:rPr>
          <w:rFonts w:ascii="Times New Roman" w:hAnsi="Times New Roman"/>
          <w:b/>
          <w:sz w:val="22"/>
          <w:szCs w:val="22"/>
        </w:rPr>
        <w:t>Mitchell BD</w:t>
      </w:r>
      <w:r w:rsidRPr="00A741D0">
        <w:rPr>
          <w:rFonts w:ascii="Times New Roman" w:hAnsi="Times New Roman"/>
          <w:sz w:val="22"/>
          <w:szCs w:val="22"/>
        </w:rPr>
        <w:t xml:space="preserve">, …, Auer PL.  Allelic heterogeneity at the </w:t>
      </w:r>
      <w:r w:rsidRPr="00A741D0">
        <w:rPr>
          <w:rFonts w:ascii="Times New Roman" w:hAnsi="Times New Roman"/>
          <w:i/>
          <w:iCs/>
          <w:sz w:val="22"/>
          <w:szCs w:val="22"/>
        </w:rPr>
        <w:t>CRP</w:t>
      </w:r>
      <w:r w:rsidRPr="00A741D0">
        <w:rPr>
          <w:rFonts w:ascii="Times New Roman" w:hAnsi="Times New Roman"/>
          <w:sz w:val="22"/>
          <w:szCs w:val="22"/>
        </w:rPr>
        <w:t xml:space="preserve"> locus identified by whole-genome sequencing in multi-ancestry cohorts.  Am J Hum Genet </w:t>
      </w:r>
      <w:r w:rsidR="00AF5A1D" w:rsidRPr="00A741D0">
        <w:rPr>
          <w:rFonts w:ascii="Times New Roman" w:hAnsi="Times New Roman"/>
          <w:sz w:val="22"/>
          <w:szCs w:val="22"/>
        </w:rPr>
        <w:t xml:space="preserve">106:112-120, 2020. </w:t>
      </w:r>
      <w:r w:rsidRPr="00A741D0">
        <w:rPr>
          <w:rFonts w:ascii="Times New Roman" w:hAnsi="Times New Roman"/>
          <w:sz w:val="22"/>
          <w:szCs w:val="22"/>
        </w:rPr>
        <w:t> </w:t>
      </w:r>
      <w:r w:rsidR="003D119A" w:rsidRPr="00A741D0">
        <w:rPr>
          <w:rFonts w:ascii="Times New Roman" w:eastAsia="Times New Roman" w:hAnsi="Times New Roman"/>
          <w:color w:val="000000"/>
          <w:sz w:val="22"/>
          <w:szCs w:val="22"/>
          <w:lang w:val="en-US" w:eastAsia="en-US"/>
        </w:rPr>
        <w:t>PMC7042494</w:t>
      </w:r>
    </w:p>
    <w:p w14:paraId="4414E81D" w14:textId="4A1079A7" w:rsidR="00306F15" w:rsidRPr="00DC5FB6" w:rsidRDefault="00C84FCA" w:rsidP="00306F15">
      <w:pPr>
        <w:numPr>
          <w:ilvl w:val="0"/>
          <w:numId w:val="3"/>
        </w:numPr>
        <w:autoSpaceDE w:val="0"/>
        <w:autoSpaceDN w:val="0"/>
        <w:adjustRightInd w:val="0"/>
        <w:ind w:left="576" w:hanging="576"/>
      </w:pPr>
      <w:r>
        <w:t xml:space="preserve">Salimi S, Yanofsky J, Huang D, Montressor-Lopez J, Vogel R, Reed RM, </w:t>
      </w:r>
      <w:r w:rsidRPr="0062599B">
        <w:rPr>
          <w:b/>
        </w:rPr>
        <w:t>Mitchell BD</w:t>
      </w:r>
      <w:r>
        <w:t>, Puett RC.  Long-term exposure to particulate air pollution and brachial artery flow-m</w:t>
      </w:r>
      <w:r w:rsidRPr="0089270B">
        <w:t xml:space="preserve">ediated </w:t>
      </w:r>
      <w:r>
        <w:t>d</w:t>
      </w:r>
      <w:r w:rsidRPr="0089270B">
        <w:t xml:space="preserve">ilation in the Old </w:t>
      </w:r>
      <w:r w:rsidRPr="00DC5FB6">
        <w:t xml:space="preserve">Order Amish.  Environ Health </w:t>
      </w:r>
      <w:r w:rsidR="00306F15" w:rsidRPr="00DC5FB6">
        <w:t>19(1):50, 2020.</w:t>
      </w:r>
      <w:r w:rsidR="00DA48C4" w:rsidRPr="00DC5FB6">
        <w:t xml:space="preserve">  PMC</w:t>
      </w:r>
      <w:r w:rsidR="00193015" w:rsidRPr="00DC5FB6">
        <w:t>7222318.</w:t>
      </w:r>
    </w:p>
    <w:p w14:paraId="74360732" w14:textId="0B8E26AF" w:rsidR="00FF1F9A" w:rsidRPr="00DC5FB6" w:rsidRDefault="00FF1F9A" w:rsidP="00FF1F9A">
      <w:pPr>
        <w:numPr>
          <w:ilvl w:val="0"/>
          <w:numId w:val="3"/>
        </w:numPr>
        <w:autoSpaceDE w:val="0"/>
        <w:autoSpaceDN w:val="0"/>
        <w:adjustRightInd w:val="0"/>
        <w:ind w:left="576" w:hanging="576"/>
        <w:rPr>
          <w:rFonts w:eastAsia="Arial"/>
        </w:rPr>
      </w:pPr>
      <w:r w:rsidRPr="00DC5FB6">
        <w:t>Streeten EA</w:t>
      </w:r>
      <w:r w:rsidR="00FA1228" w:rsidRPr="00DC5FB6">
        <w:t xml:space="preserve">, See VY, Jeng LBJ, Maloney KA, </w:t>
      </w:r>
      <w:r w:rsidR="00013EAA" w:rsidRPr="00DC5FB6">
        <w:t xml:space="preserve">Lynch M, …, </w:t>
      </w:r>
      <w:r w:rsidR="00013EAA" w:rsidRPr="00DC5FB6">
        <w:rPr>
          <w:b/>
          <w:bCs/>
        </w:rPr>
        <w:t>Mitchell BD</w:t>
      </w:r>
      <w:r w:rsidR="00013EAA" w:rsidRPr="00DC5FB6">
        <w:t xml:space="preserve">, Shuldiner AR. </w:t>
      </w:r>
      <w:r w:rsidRPr="00DC5FB6">
        <w:t xml:space="preserve"> </w:t>
      </w:r>
      <w:r w:rsidRPr="00DC5FB6">
        <w:rPr>
          <w:i/>
          <w:iCs/>
        </w:rPr>
        <w:t>KCNQ1</w:t>
      </w:r>
      <w:r w:rsidRPr="00DC5FB6">
        <w:t xml:space="preserve"> and Long QT Syndrome in 1/45 Amish: The road from identification to implementation of culturally appropriate precision medicine.  Circ Genomic Prec</w:t>
      </w:r>
      <w:r w:rsidR="00F44691" w:rsidRPr="00DC5FB6">
        <w:t>is</w:t>
      </w:r>
      <w:r w:rsidRPr="00DC5FB6">
        <w:t xml:space="preserve"> Med </w:t>
      </w:r>
      <w:r w:rsidR="007922A1" w:rsidRPr="00DC5FB6">
        <w:t>6:</w:t>
      </w:r>
      <w:r w:rsidR="00B62394" w:rsidRPr="00DC5FB6">
        <w:t>e003133, 2020.</w:t>
      </w:r>
      <w:r w:rsidR="00B9394E" w:rsidRPr="00DC5FB6">
        <w:t xml:space="preserve">  PMC</w:t>
      </w:r>
      <w:r w:rsidR="00AB7D4E" w:rsidRPr="00DC5FB6">
        <w:t>7748050.</w:t>
      </w:r>
    </w:p>
    <w:p w14:paraId="175C6635" w14:textId="53E0D673" w:rsidR="00BF3308" w:rsidRPr="00726BFA" w:rsidRDefault="00BF3308" w:rsidP="006009D8">
      <w:pPr>
        <w:pStyle w:val="ListParagraph"/>
        <w:numPr>
          <w:ilvl w:val="0"/>
          <w:numId w:val="3"/>
        </w:numPr>
        <w:autoSpaceDE w:val="0"/>
        <w:autoSpaceDN w:val="0"/>
        <w:adjustRightInd w:val="0"/>
        <w:ind w:left="576" w:hanging="576"/>
      </w:pPr>
      <w:r w:rsidRPr="00726BFA">
        <w:rPr>
          <w:color w:val="212121"/>
          <w:shd w:val="clear" w:color="auto" w:fill="FFFFFF"/>
        </w:rPr>
        <w:t xml:space="preserve">Verma SS, Bergmeijer TO, Gong L, Reny J-L, Lewis JP, </w:t>
      </w:r>
      <w:r w:rsidRPr="00726BFA">
        <w:rPr>
          <w:b/>
          <w:bCs/>
          <w:color w:val="212121"/>
          <w:shd w:val="clear" w:color="auto" w:fill="FFFFFF"/>
        </w:rPr>
        <w:t>Mitchell BD</w:t>
      </w:r>
      <w:r w:rsidRPr="00726BFA">
        <w:rPr>
          <w:color w:val="212121"/>
          <w:shd w:val="clear" w:color="auto" w:fill="FFFFFF"/>
        </w:rPr>
        <w:t xml:space="preserve">, …, Ritchie MD, ICPC Investigators.  Genome-wide association study of platelet reactivity and cardiovascular response in </w:t>
      </w:r>
      <w:r w:rsidRPr="00726BFA">
        <w:rPr>
          <w:color w:val="212121"/>
          <w:shd w:val="clear" w:color="auto" w:fill="FFFFFF"/>
        </w:rPr>
        <w:lastRenderedPageBreak/>
        <w:t>patients treated with clopidogrel: a study by the International Clopidogrel Pharmacogenomics Consortium (ICPC)</w:t>
      </w:r>
      <w:r>
        <w:rPr>
          <w:color w:val="212121"/>
          <w:shd w:val="clear" w:color="auto" w:fill="FFFFFF"/>
        </w:rPr>
        <w:t>.</w:t>
      </w:r>
      <w:r w:rsidRPr="00726BFA">
        <w:rPr>
          <w:color w:val="212121"/>
          <w:shd w:val="clear" w:color="auto" w:fill="FFFFFF"/>
        </w:rPr>
        <w:t xml:space="preserve"> Clin Pharmacol Ther </w:t>
      </w:r>
      <w:r w:rsidR="0083049D">
        <w:rPr>
          <w:color w:val="212121"/>
          <w:shd w:val="clear" w:color="auto" w:fill="FFFFFF"/>
        </w:rPr>
        <w:t>108:1067-1077, 2020.</w:t>
      </w:r>
      <w:r w:rsidR="001E21DA">
        <w:rPr>
          <w:color w:val="212121"/>
          <w:shd w:val="clear" w:color="auto" w:fill="FFFFFF"/>
        </w:rPr>
        <w:t xml:space="preserve">  PMC</w:t>
      </w:r>
      <w:r w:rsidR="003A782E">
        <w:rPr>
          <w:color w:val="212121"/>
          <w:shd w:val="clear" w:color="auto" w:fill="FFFFFF"/>
        </w:rPr>
        <w:t>7689744.</w:t>
      </w:r>
    </w:p>
    <w:p w14:paraId="282F8FD7" w14:textId="2E4EBCF3" w:rsidR="00B6639C" w:rsidRDefault="00D73F23" w:rsidP="00EF6DDF">
      <w:pPr>
        <w:pStyle w:val="ListParagraph"/>
        <w:numPr>
          <w:ilvl w:val="0"/>
          <w:numId w:val="3"/>
        </w:numPr>
        <w:shd w:val="clear" w:color="auto" w:fill="FFFFFF"/>
        <w:autoSpaceDE w:val="0"/>
        <w:autoSpaceDN w:val="0"/>
        <w:adjustRightInd w:val="0"/>
        <w:ind w:left="576" w:hanging="576"/>
      </w:pPr>
      <w:r w:rsidRPr="00B23A98">
        <w:t xml:space="preserve">von Berg J, van der Laan SW, McArdle PF, Malik R, Kittner SJ, </w:t>
      </w:r>
      <w:r w:rsidRPr="002509FC">
        <w:rPr>
          <w:b/>
        </w:rPr>
        <w:t>Mitchell BD</w:t>
      </w:r>
      <w:r w:rsidRPr="00B23A98">
        <w:t xml:space="preserve">, Worrall B, de Ridder J, Pulit SL.  Alternate approach to stroke phenotyping identifies a genetic risk locus for small vessel stroke Eur J Hum Genet </w:t>
      </w:r>
      <w:r w:rsidR="00C942FD" w:rsidRPr="00B23A98">
        <w:t>7:</w:t>
      </w:r>
      <w:r w:rsidR="00893BC0" w:rsidRPr="00B23A98">
        <w:t>963-972, 2020.</w:t>
      </w:r>
      <w:r w:rsidR="00661ECD">
        <w:t xml:space="preserve"> PMC</w:t>
      </w:r>
      <w:r w:rsidR="00B23A98">
        <w:t xml:space="preserve">7316747. </w:t>
      </w:r>
    </w:p>
    <w:p w14:paraId="28B7F898" w14:textId="77777777" w:rsidR="00EE5043" w:rsidRPr="00EE5043" w:rsidRDefault="00EE5043" w:rsidP="00EE5043">
      <w:pPr>
        <w:ind w:left="0" w:firstLine="0"/>
        <w:rPr>
          <w:sz w:val="24"/>
          <w:szCs w:val="24"/>
        </w:rPr>
      </w:pPr>
    </w:p>
    <w:p w14:paraId="34C8AE45" w14:textId="404CF4FB" w:rsidR="00EE5043" w:rsidRPr="00EE5043" w:rsidRDefault="00EE5043" w:rsidP="00EE5043">
      <w:pPr>
        <w:shd w:val="clear" w:color="auto" w:fill="FFFFFF"/>
        <w:ind w:left="0" w:firstLine="0"/>
        <w:rPr>
          <w:b/>
          <w:i/>
        </w:rPr>
      </w:pPr>
      <w:r w:rsidRPr="00EE5043">
        <w:rPr>
          <w:b/>
          <w:i/>
        </w:rPr>
        <w:t>202</w:t>
      </w:r>
      <w:r w:rsidR="00FF56E7">
        <w:rPr>
          <w:b/>
          <w:i/>
        </w:rPr>
        <w:t>1</w:t>
      </w:r>
    </w:p>
    <w:p w14:paraId="552374C6" w14:textId="4252D197" w:rsidR="00B00E80" w:rsidRPr="00B00E80" w:rsidRDefault="00B00E80" w:rsidP="00B00E80">
      <w:pPr>
        <w:pStyle w:val="Heading1"/>
        <w:numPr>
          <w:ilvl w:val="0"/>
          <w:numId w:val="3"/>
        </w:numPr>
        <w:shd w:val="clear" w:color="auto" w:fill="FFFFFF"/>
        <w:textAlignment w:val="baseline"/>
        <w:rPr>
          <w:b w:val="0"/>
          <w:bCs w:val="0"/>
          <w:color w:val="2A2A2A"/>
          <w:sz w:val="22"/>
          <w:szCs w:val="22"/>
        </w:rPr>
      </w:pPr>
      <w:r w:rsidRPr="007C2BD8">
        <w:rPr>
          <w:b w:val="0"/>
          <w:bCs w:val="0"/>
          <w:color w:val="212121"/>
          <w:sz w:val="22"/>
          <w:szCs w:val="22"/>
          <w:shd w:val="clear" w:color="auto" w:fill="FFFFFF"/>
        </w:rPr>
        <w:t xml:space="preserve">Ahluwalia TS, Prins BP, Abdollahi M, Armstrong NJ, Aslibekyan S, Bain L, …, </w:t>
      </w:r>
      <w:r w:rsidRPr="00B00E80">
        <w:rPr>
          <w:color w:val="212121"/>
          <w:sz w:val="22"/>
          <w:szCs w:val="22"/>
          <w:shd w:val="clear" w:color="auto" w:fill="FFFFFF"/>
        </w:rPr>
        <w:t>Mitchell BD</w:t>
      </w:r>
      <w:r w:rsidRPr="007C2BD8">
        <w:rPr>
          <w:b w:val="0"/>
          <w:bCs w:val="0"/>
          <w:color w:val="212121"/>
          <w:sz w:val="22"/>
          <w:szCs w:val="22"/>
          <w:shd w:val="clear" w:color="auto" w:fill="FFFFFF"/>
        </w:rPr>
        <w:t xml:space="preserve">, …, Snieder H, Alizadeh BZ. </w:t>
      </w:r>
      <w:r w:rsidRPr="007C2BD8">
        <w:rPr>
          <w:b w:val="0"/>
          <w:bCs w:val="0"/>
          <w:color w:val="2A2A2A"/>
          <w:sz w:val="22"/>
          <w:szCs w:val="22"/>
        </w:rPr>
        <w:t>Genome-</w:t>
      </w:r>
      <w:r>
        <w:rPr>
          <w:b w:val="0"/>
          <w:bCs w:val="0"/>
          <w:color w:val="2A2A2A"/>
          <w:sz w:val="22"/>
          <w:szCs w:val="22"/>
        </w:rPr>
        <w:t>w</w:t>
      </w:r>
      <w:r w:rsidRPr="007C2BD8">
        <w:rPr>
          <w:b w:val="0"/>
          <w:bCs w:val="0"/>
          <w:color w:val="2A2A2A"/>
          <w:sz w:val="22"/>
          <w:szCs w:val="22"/>
        </w:rPr>
        <w:t xml:space="preserve">ide </w:t>
      </w:r>
      <w:r>
        <w:rPr>
          <w:b w:val="0"/>
          <w:bCs w:val="0"/>
          <w:color w:val="2A2A2A"/>
          <w:sz w:val="22"/>
          <w:szCs w:val="22"/>
        </w:rPr>
        <w:t>a</w:t>
      </w:r>
      <w:r w:rsidRPr="007C2BD8">
        <w:rPr>
          <w:b w:val="0"/>
          <w:bCs w:val="0"/>
          <w:color w:val="2A2A2A"/>
          <w:sz w:val="22"/>
          <w:szCs w:val="22"/>
        </w:rPr>
        <w:t xml:space="preserve">ssociation </w:t>
      </w:r>
      <w:r>
        <w:rPr>
          <w:b w:val="0"/>
          <w:bCs w:val="0"/>
          <w:color w:val="2A2A2A"/>
          <w:sz w:val="22"/>
          <w:szCs w:val="22"/>
        </w:rPr>
        <w:t>s</w:t>
      </w:r>
      <w:r w:rsidRPr="007C2BD8">
        <w:rPr>
          <w:b w:val="0"/>
          <w:bCs w:val="0"/>
          <w:color w:val="2A2A2A"/>
          <w:sz w:val="22"/>
          <w:szCs w:val="22"/>
        </w:rPr>
        <w:t xml:space="preserve">tudy of </w:t>
      </w:r>
      <w:r>
        <w:rPr>
          <w:b w:val="0"/>
          <w:bCs w:val="0"/>
          <w:color w:val="2A2A2A"/>
          <w:sz w:val="22"/>
          <w:szCs w:val="22"/>
        </w:rPr>
        <w:t>ci</w:t>
      </w:r>
      <w:r w:rsidRPr="007C2BD8">
        <w:rPr>
          <w:b w:val="0"/>
          <w:bCs w:val="0"/>
          <w:color w:val="2A2A2A"/>
          <w:sz w:val="22"/>
          <w:szCs w:val="22"/>
        </w:rPr>
        <w:t xml:space="preserve">rculating </w:t>
      </w:r>
      <w:r>
        <w:rPr>
          <w:b w:val="0"/>
          <w:bCs w:val="0"/>
          <w:color w:val="2A2A2A"/>
          <w:sz w:val="22"/>
          <w:szCs w:val="22"/>
        </w:rPr>
        <w:t>i</w:t>
      </w:r>
      <w:r w:rsidRPr="007C2BD8">
        <w:rPr>
          <w:b w:val="0"/>
          <w:bCs w:val="0"/>
          <w:color w:val="2A2A2A"/>
          <w:sz w:val="22"/>
          <w:szCs w:val="22"/>
        </w:rPr>
        <w:t xml:space="preserve">nterleukin 6 </w:t>
      </w:r>
      <w:r>
        <w:rPr>
          <w:b w:val="0"/>
          <w:bCs w:val="0"/>
          <w:color w:val="2A2A2A"/>
          <w:sz w:val="22"/>
          <w:szCs w:val="22"/>
        </w:rPr>
        <w:t>l</w:t>
      </w:r>
      <w:r w:rsidRPr="007C2BD8">
        <w:rPr>
          <w:b w:val="0"/>
          <w:bCs w:val="0"/>
          <w:color w:val="2A2A2A"/>
          <w:sz w:val="22"/>
          <w:szCs w:val="22"/>
        </w:rPr>
        <w:t xml:space="preserve">evels </w:t>
      </w:r>
      <w:r>
        <w:rPr>
          <w:b w:val="0"/>
          <w:bCs w:val="0"/>
          <w:color w:val="2A2A2A"/>
          <w:sz w:val="22"/>
          <w:szCs w:val="22"/>
        </w:rPr>
        <w:t>i</w:t>
      </w:r>
      <w:r w:rsidRPr="007C2BD8">
        <w:rPr>
          <w:b w:val="0"/>
          <w:bCs w:val="0"/>
          <w:color w:val="2A2A2A"/>
          <w:sz w:val="22"/>
          <w:szCs w:val="22"/>
        </w:rPr>
        <w:t xml:space="preserve">dentifies </w:t>
      </w:r>
      <w:r>
        <w:rPr>
          <w:b w:val="0"/>
          <w:bCs w:val="0"/>
          <w:color w:val="2A2A2A"/>
          <w:sz w:val="22"/>
          <w:szCs w:val="22"/>
        </w:rPr>
        <w:t>n</w:t>
      </w:r>
      <w:r w:rsidRPr="007C2BD8">
        <w:rPr>
          <w:b w:val="0"/>
          <w:bCs w:val="0"/>
          <w:color w:val="2A2A2A"/>
          <w:sz w:val="22"/>
          <w:szCs w:val="22"/>
        </w:rPr>
        <w:t xml:space="preserve">ovel </w:t>
      </w:r>
      <w:r>
        <w:rPr>
          <w:b w:val="0"/>
          <w:bCs w:val="0"/>
          <w:color w:val="2A2A2A"/>
          <w:sz w:val="22"/>
          <w:szCs w:val="22"/>
        </w:rPr>
        <w:t>l</w:t>
      </w:r>
      <w:r w:rsidRPr="007C2BD8">
        <w:rPr>
          <w:b w:val="0"/>
          <w:bCs w:val="0"/>
          <w:color w:val="2A2A2A"/>
          <w:sz w:val="22"/>
          <w:szCs w:val="22"/>
        </w:rPr>
        <w:t>oci</w:t>
      </w:r>
      <w:r>
        <w:rPr>
          <w:b w:val="0"/>
          <w:bCs w:val="0"/>
          <w:color w:val="2A2A2A"/>
          <w:sz w:val="22"/>
          <w:szCs w:val="22"/>
        </w:rPr>
        <w:t>.</w:t>
      </w:r>
      <w:r w:rsidRPr="00B00E80">
        <w:rPr>
          <w:b w:val="0"/>
          <w:bCs w:val="0"/>
          <w:color w:val="212121"/>
          <w:sz w:val="22"/>
          <w:szCs w:val="22"/>
          <w:shd w:val="clear" w:color="auto" w:fill="FFFFFF"/>
        </w:rPr>
        <w:t xml:space="preserve"> </w:t>
      </w:r>
      <w:r w:rsidRPr="007C2BD8">
        <w:rPr>
          <w:b w:val="0"/>
          <w:bCs w:val="0"/>
          <w:color w:val="212121"/>
          <w:sz w:val="22"/>
          <w:szCs w:val="22"/>
          <w:shd w:val="clear" w:color="auto" w:fill="FFFFFF"/>
        </w:rPr>
        <w:t xml:space="preserve">Hum Mol Genet </w:t>
      </w:r>
      <w:r w:rsidR="00441ADA">
        <w:rPr>
          <w:b w:val="0"/>
          <w:bCs w:val="0"/>
          <w:color w:val="212121"/>
          <w:sz w:val="22"/>
          <w:szCs w:val="22"/>
          <w:shd w:val="clear" w:color="auto" w:fill="FFFFFF"/>
        </w:rPr>
        <w:t>30:</w:t>
      </w:r>
      <w:r w:rsidR="005F18F3">
        <w:rPr>
          <w:b w:val="0"/>
          <w:bCs w:val="0"/>
          <w:color w:val="212121"/>
          <w:sz w:val="22"/>
          <w:szCs w:val="22"/>
          <w:shd w:val="clear" w:color="auto" w:fill="FFFFFF"/>
        </w:rPr>
        <w:t>393-409, 2021.</w:t>
      </w:r>
      <w:r w:rsidRPr="007C2BD8">
        <w:rPr>
          <w:b w:val="0"/>
          <w:bCs w:val="0"/>
          <w:color w:val="212121"/>
          <w:sz w:val="22"/>
          <w:szCs w:val="22"/>
          <w:shd w:val="clear" w:color="auto" w:fill="FFFFFF"/>
        </w:rPr>
        <w:t xml:space="preserve">  </w:t>
      </w:r>
      <w:r w:rsidR="005F18F3">
        <w:rPr>
          <w:b w:val="0"/>
          <w:bCs w:val="0"/>
          <w:color w:val="212121"/>
          <w:sz w:val="22"/>
          <w:szCs w:val="22"/>
          <w:shd w:val="clear" w:color="auto" w:fill="FFFFFF"/>
        </w:rPr>
        <w:t>PMC</w:t>
      </w:r>
      <w:r w:rsidR="006372D6">
        <w:rPr>
          <w:b w:val="0"/>
          <w:bCs w:val="0"/>
          <w:color w:val="212121"/>
          <w:sz w:val="22"/>
          <w:szCs w:val="22"/>
          <w:shd w:val="clear" w:color="auto" w:fill="FFFFFF"/>
        </w:rPr>
        <w:t>8098112.</w:t>
      </w:r>
    </w:p>
    <w:p w14:paraId="49EC74E1" w14:textId="036993A6" w:rsidR="00723F05" w:rsidRPr="00182699" w:rsidRDefault="00723F05" w:rsidP="00723F05">
      <w:pPr>
        <w:numPr>
          <w:ilvl w:val="0"/>
          <w:numId w:val="3"/>
        </w:numPr>
      </w:pPr>
      <w:r>
        <w:rPr>
          <w:color w:val="000000"/>
        </w:rPr>
        <w:t>Bruce HA, Kochunov P, Chiapelli J, Avransky A, Carino K, Sewell J, Marshall W, Kvarta M, McMahon F, Ament S</w:t>
      </w:r>
      <w:r w:rsidR="00466CA4">
        <w:rPr>
          <w:color w:val="000000"/>
        </w:rPr>
        <w:t>A</w:t>
      </w:r>
      <w:r>
        <w:rPr>
          <w:color w:val="000000"/>
        </w:rPr>
        <w:t xml:space="preserve">, Postolache T, O’Connell J, Shuldiner AR, </w:t>
      </w:r>
      <w:r w:rsidRPr="003247EF">
        <w:rPr>
          <w:b/>
          <w:color w:val="000000"/>
        </w:rPr>
        <w:t>Mitchell BD</w:t>
      </w:r>
      <w:r>
        <w:rPr>
          <w:color w:val="000000"/>
        </w:rPr>
        <w:t xml:space="preserve">, Hong E.  Genetic vs </w:t>
      </w:r>
      <w:r w:rsidR="004367D8" w:rsidRPr="001B5326">
        <w:t>s</w:t>
      </w:r>
      <w:r w:rsidRPr="001B5326">
        <w:t xml:space="preserve">tress and </w:t>
      </w:r>
      <w:r w:rsidR="004367D8" w:rsidRPr="001B5326">
        <w:t>m</w:t>
      </w:r>
      <w:r w:rsidRPr="001B5326">
        <w:t xml:space="preserve">ood </w:t>
      </w:r>
      <w:r w:rsidR="004367D8" w:rsidRPr="001B5326">
        <w:t>d</w:t>
      </w:r>
      <w:r w:rsidRPr="001B5326">
        <w:t xml:space="preserve">eterminants of </w:t>
      </w:r>
      <w:r w:rsidR="004367D8" w:rsidRPr="001B5326">
        <w:t>s</w:t>
      </w:r>
      <w:r w:rsidRPr="001B5326">
        <w:t xml:space="preserve">leep in the Amish. </w:t>
      </w:r>
      <w:r w:rsidR="00020961" w:rsidRPr="001B5326">
        <w:t>Am J Med Genet B:</w:t>
      </w:r>
      <w:r w:rsidRPr="001B5326">
        <w:t xml:space="preserve">Neuropsychiat Genet </w:t>
      </w:r>
      <w:r w:rsidR="007C1EE3" w:rsidRPr="001B5326">
        <w:t>186:</w:t>
      </w:r>
      <w:r w:rsidR="00D52301" w:rsidRPr="001B5326">
        <w:t>113-</w:t>
      </w:r>
      <w:r w:rsidR="00D52301" w:rsidRPr="00182699">
        <w:t xml:space="preserve">121, 2021. </w:t>
      </w:r>
      <w:r w:rsidR="00DC2B7A">
        <w:t>P</w:t>
      </w:r>
      <w:r w:rsidR="00325AD3">
        <w:t>MC</w:t>
      </w:r>
      <w:r w:rsidR="00DC2B7A">
        <w:t>8994156.</w:t>
      </w:r>
    </w:p>
    <w:p w14:paraId="053B7E89" w14:textId="66C0BDB0" w:rsidR="009240E6" w:rsidRPr="00BF50EB" w:rsidRDefault="009240E6" w:rsidP="00723F05">
      <w:pPr>
        <w:numPr>
          <w:ilvl w:val="0"/>
          <w:numId w:val="3"/>
        </w:numPr>
      </w:pPr>
      <w:r w:rsidRPr="00BF50EB">
        <w:rPr>
          <w:color w:val="212121"/>
          <w:shd w:val="clear" w:color="auto" w:fill="FFFFFF"/>
        </w:rPr>
        <w:t xml:space="preserve">Choi SH, Jurgens SJ, Haggerty CM, Hall AW, Halford JL, Morrill VN, Weng LC, Lagerman B, Mirshahi T, Pettinger M, Guo X, Lin HJ, Alonso A, Soliman EZ, Kornej J, Lin H, Moscati A, Nadkarni GN, Brody JA, Wiggins KL, Cade BE, Lee J, Austin-Tse C, Blackwell T, Chaffin MD, Lee CJ, Rehm HL, Roselli C; Regeneron Genetics Center, Redline S, </w:t>
      </w:r>
      <w:r w:rsidRPr="002340CB">
        <w:rPr>
          <w:b/>
          <w:bCs/>
          <w:color w:val="212121"/>
          <w:shd w:val="clear" w:color="auto" w:fill="FFFFFF"/>
        </w:rPr>
        <w:t>Mitchell BD</w:t>
      </w:r>
      <w:r w:rsidRPr="00BF50EB">
        <w:rPr>
          <w:color w:val="212121"/>
          <w:shd w:val="clear" w:color="auto" w:fill="FFFFFF"/>
        </w:rPr>
        <w:t xml:space="preserve">, Sotoodehnia N, Psaty BM, Heckbert SR, Loos RJF, Vasan RS, Benjamin EJ, Correa A, Boerwinkle E, Arking DE, Rotter JI, Rich SS, Whitsel EA, Perez M, Kooperberg C, Fornwalt BK, Lunetta KL, Ellinor PT, Lubitz SA; NHLBI Trans-Omics for Precision Medicine (TOPMed) Consortium. Rare </w:t>
      </w:r>
      <w:r w:rsidR="00BF50EB">
        <w:rPr>
          <w:color w:val="212121"/>
          <w:shd w:val="clear" w:color="auto" w:fill="FFFFFF"/>
        </w:rPr>
        <w:t>c</w:t>
      </w:r>
      <w:r w:rsidRPr="00BF50EB">
        <w:rPr>
          <w:color w:val="212121"/>
          <w:shd w:val="clear" w:color="auto" w:fill="FFFFFF"/>
        </w:rPr>
        <w:t xml:space="preserve">oding </w:t>
      </w:r>
      <w:r w:rsidR="00BF50EB">
        <w:rPr>
          <w:color w:val="212121"/>
          <w:shd w:val="clear" w:color="auto" w:fill="FFFFFF"/>
        </w:rPr>
        <w:t>v</w:t>
      </w:r>
      <w:r w:rsidRPr="00BF50EB">
        <w:rPr>
          <w:color w:val="212121"/>
          <w:shd w:val="clear" w:color="auto" w:fill="FFFFFF"/>
        </w:rPr>
        <w:t xml:space="preserve">ariants </w:t>
      </w:r>
      <w:r w:rsidR="00BF50EB">
        <w:rPr>
          <w:color w:val="212121"/>
          <w:shd w:val="clear" w:color="auto" w:fill="FFFFFF"/>
        </w:rPr>
        <w:t>a</w:t>
      </w:r>
      <w:r w:rsidRPr="00BF50EB">
        <w:rPr>
          <w:color w:val="212121"/>
          <w:shd w:val="clear" w:color="auto" w:fill="FFFFFF"/>
        </w:rPr>
        <w:t xml:space="preserve">ssociated </w:t>
      </w:r>
      <w:r w:rsidR="00BF50EB">
        <w:rPr>
          <w:color w:val="212121"/>
          <w:shd w:val="clear" w:color="auto" w:fill="FFFFFF"/>
        </w:rPr>
        <w:t>w</w:t>
      </w:r>
      <w:r w:rsidRPr="00BF50EB">
        <w:rPr>
          <w:color w:val="212121"/>
          <w:shd w:val="clear" w:color="auto" w:fill="FFFFFF"/>
        </w:rPr>
        <w:t xml:space="preserve">ith </w:t>
      </w:r>
      <w:r w:rsidR="002340CB">
        <w:rPr>
          <w:color w:val="212121"/>
          <w:shd w:val="clear" w:color="auto" w:fill="FFFFFF"/>
        </w:rPr>
        <w:t>e</w:t>
      </w:r>
      <w:r w:rsidRPr="00BF50EB">
        <w:rPr>
          <w:color w:val="212121"/>
          <w:shd w:val="clear" w:color="auto" w:fill="FFFFFF"/>
        </w:rPr>
        <w:t xml:space="preserve">lectrocardiographic </w:t>
      </w:r>
      <w:r w:rsidR="002340CB">
        <w:rPr>
          <w:color w:val="212121"/>
          <w:shd w:val="clear" w:color="auto" w:fill="FFFFFF"/>
        </w:rPr>
        <w:t>i</w:t>
      </w:r>
      <w:r w:rsidRPr="00BF50EB">
        <w:rPr>
          <w:color w:val="212121"/>
          <w:shd w:val="clear" w:color="auto" w:fill="FFFFFF"/>
        </w:rPr>
        <w:t xml:space="preserve">ntervals </w:t>
      </w:r>
      <w:r w:rsidR="002340CB">
        <w:rPr>
          <w:color w:val="212121"/>
          <w:shd w:val="clear" w:color="auto" w:fill="FFFFFF"/>
        </w:rPr>
        <w:t>i</w:t>
      </w:r>
      <w:r w:rsidRPr="00BF50EB">
        <w:rPr>
          <w:color w:val="212121"/>
          <w:shd w:val="clear" w:color="auto" w:fill="FFFFFF"/>
        </w:rPr>
        <w:t xml:space="preserve">dentify </w:t>
      </w:r>
      <w:r w:rsidR="002340CB">
        <w:rPr>
          <w:color w:val="212121"/>
          <w:shd w:val="clear" w:color="auto" w:fill="FFFFFF"/>
        </w:rPr>
        <w:t>m</w:t>
      </w:r>
      <w:r w:rsidRPr="00BF50EB">
        <w:rPr>
          <w:color w:val="212121"/>
          <w:shd w:val="clear" w:color="auto" w:fill="FFFFFF"/>
        </w:rPr>
        <w:t xml:space="preserve">onogenic </w:t>
      </w:r>
      <w:r w:rsidR="002340CB">
        <w:rPr>
          <w:color w:val="212121"/>
          <w:shd w:val="clear" w:color="auto" w:fill="FFFFFF"/>
        </w:rPr>
        <w:t>a</w:t>
      </w:r>
      <w:r w:rsidRPr="00BF50EB">
        <w:rPr>
          <w:color w:val="212121"/>
          <w:shd w:val="clear" w:color="auto" w:fill="FFFFFF"/>
        </w:rPr>
        <w:t xml:space="preserve">rrhythmia </w:t>
      </w:r>
      <w:r w:rsidR="002340CB">
        <w:rPr>
          <w:color w:val="212121"/>
          <w:shd w:val="clear" w:color="auto" w:fill="FFFFFF"/>
        </w:rPr>
        <w:t>s</w:t>
      </w:r>
      <w:r w:rsidRPr="00BF50EB">
        <w:rPr>
          <w:color w:val="212121"/>
          <w:shd w:val="clear" w:color="auto" w:fill="FFFFFF"/>
        </w:rPr>
        <w:t xml:space="preserve">usceptibility </w:t>
      </w:r>
      <w:r w:rsidR="002340CB">
        <w:rPr>
          <w:color w:val="212121"/>
          <w:shd w:val="clear" w:color="auto" w:fill="FFFFFF"/>
        </w:rPr>
        <w:t>g</w:t>
      </w:r>
      <w:r w:rsidRPr="00BF50EB">
        <w:rPr>
          <w:color w:val="212121"/>
          <w:shd w:val="clear" w:color="auto" w:fill="FFFFFF"/>
        </w:rPr>
        <w:t xml:space="preserve">enes: A </w:t>
      </w:r>
      <w:r w:rsidR="002340CB">
        <w:rPr>
          <w:color w:val="212121"/>
          <w:shd w:val="clear" w:color="auto" w:fill="FFFFFF"/>
        </w:rPr>
        <w:t>m</w:t>
      </w:r>
      <w:r w:rsidRPr="00BF50EB">
        <w:rPr>
          <w:color w:val="212121"/>
          <w:shd w:val="clear" w:color="auto" w:fill="FFFFFF"/>
        </w:rPr>
        <w:t>ulti-</w:t>
      </w:r>
      <w:r w:rsidR="002340CB">
        <w:rPr>
          <w:color w:val="212121"/>
          <w:shd w:val="clear" w:color="auto" w:fill="FFFFFF"/>
        </w:rPr>
        <w:t>a</w:t>
      </w:r>
      <w:r w:rsidRPr="00BF50EB">
        <w:rPr>
          <w:color w:val="212121"/>
          <w:shd w:val="clear" w:color="auto" w:fill="FFFFFF"/>
        </w:rPr>
        <w:t xml:space="preserve">ncestry </w:t>
      </w:r>
      <w:r w:rsidR="002340CB">
        <w:rPr>
          <w:color w:val="212121"/>
          <w:shd w:val="clear" w:color="auto" w:fill="FFFFFF"/>
        </w:rPr>
        <w:t>a</w:t>
      </w:r>
      <w:r w:rsidRPr="00BF50EB">
        <w:rPr>
          <w:color w:val="212121"/>
          <w:shd w:val="clear" w:color="auto" w:fill="FFFFFF"/>
        </w:rPr>
        <w:t>nalysis. Circ Genom Precis Med. 2021 Aug;14(4):e003300. PMC8373440.</w:t>
      </w:r>
    </w:p>
    <w:p w14:paraId="1C5A7284" w14:textId="0F3BD3DD" w:rsidR="00E84EE0" w:rsidRPr="001B5326" w:rsidRDefault="001B5326" w:rsidP="00723F05">
      <w:pPr>
        <w:numPr>
          <w:ilvl w:val="0"/>
          <w:numId w:val="3"/>
        </w:numPr>
      </w:pPr>
      <w:r w:rsidRPr="001B5326">
        <w:rPr>
          <w:shd w:val="clear" w:color="auto" w:fill="FFFFFF"/>
        </w:rPr>
        <w:t>Cole JW, Adigun T, Akinyemi R, Akpa OM, Bell S, Chen B, Jimenez Conde J, Lazcano Dobao U, Fernandez I, Fornage M, Gallego-Fabrega C, Jern C, Krawczak M, Lindgren A, Markus HS, Melander O, Owolabi M, Schlicht K, Söderholm M, Srinivasasainagendra V, Soriano Tárraga C, Stenman M, Tiwari H, Corasaniti M, Fecteau N, Guizzardi B, Lopez H, Nguyen K, Gaynor B, O'Connor T, Stine OC, Kittner SJ, McArdle P, </w:t>
      </w:r>
      <w:r w:rsidRPr="001B5326">
        <w:rPr>
          <w:b/>
          <w:bCs/>
          <w:shd w:val="clear" w:color="auto" w:fill="FFFFFF"/>
        </w:rPr>
        <w:t>Mitchell BD</w:t>
      </w:r>
      <w:r w:rsidRPr="001B5326">
        <w:rPr>
          <w:shd w:val="clear" w:color="auto" w:fill="FFFFFF"/>
        </w:rPr>
        <w:t>, Xu H, Grond-Ginsbach C</w:t>
      </w:r>
      <w:r w:rsidR="00E84EE0" w:rsidRPr="001B5326">
        <w:t xml:space="preserve">.  </w:t>
      </w:r>
      <w:r w:rsidR="009B609F" w:rsidRPr="001B5326">
        <w:t>Copy Number Variation and Stroke (CaNVAS) Risk and Outcome: Study protocol.  PL</w:t>
      </w:r>
      <w:r w:rsidR="00116F6C" w:rsidRPr="001B5326">
        <w:t>o</w:t>
      </w:r>
      <w:r w:rsidR="009B609F" w:rsidRPr="001B5326">
        <w:t>S</w:t>
      </w:r>
      <w:r w:rsidR="0072263A" w:rsidRPr="001B5326">
        <w:t xml:space="preserve"> O</w:t>
      </w:r>
      <w:r w:rsidR="00116F6C" w:rsidRPr="001B5326">
        <w:t>ne</w:t>
      </w:r>
      <w:r w:rsidR="0072263A" w:rsidRPr="001B5326">
        <w:t xml:space="preserve"> </w:t>
      </w:r>
      <w:r w:rsidR="00116F6C" w:rsidRPr="001B5326">
        <w:rPr>
          <w:shd w:val="clear" w:color="auto" w:fill="FFFFFF"/>
        </w:rPr>
        <w:t>16(4):e0248791</w:t>
      </w:r>
      <w:r w:rsidRPr="001B5326">
        <w:rPr>
          <w:shd w:val="clear" w:color="auto" w:fill="FFFFFF"/>
        </w:rPr>
        <w:t xml:space="preserve">, 2021.  </w:t>
      </w:r>
      <w:r w:rsidR="007F1E43">
        <w:rPr>
          <w:shd w:val="clear" w:color="auto" w:fill="FFFFFF"/>
        </w:rPr>
        <w:t>PMC</w:t>
      </w:r>
      <w:r w:rsidR="004D35A5">
        <w:rPr>
          <w:shd w:val="clear" w:color="auto" w:fill="FFFFFF"/>
        </w:rPr>
        <w:t>8055008.</w:t>
      </w:r>
    </w:p>
    <w:p w14:paraId="49F22586" w14:textId="0EE318F0" w:rsidR="00CA1C2F" w:rsidRPr="005565ED" w:rsidRDefault="00CA1C2F" w:rsidP="00847BE0">
      <w:pPr>
        <w:pStyle w:val="Heading1"/>
        <w:numPr>
          <w:ilvl w:val="0"/>
          <w:numId w:val="3"/>
        </w:numPr>
        <w:shd w:val="clear" w:color="auto" w:fill="FFFFFF"/>
        <w:ind w:left="576" w:hanging="576"/>
        <w:rPr>
          <w:b w:val="0"/>
          <w:bCs w:val="0"/>
          <w:color w:val="000000"/>
          <w:sz w:val="22"/>
          <w:szCs w:val="22"/>
        </w:rPr>
      </w:pPr>
      <w:r w:rsidRPr="005565ED">
        <w:rPr>
          <w:b w:val="0"/>
          <w:bCs w:val="0"/>
          <w:color w:val="212121"/>
          <w:sz w:val="22"/>
          <w:szCs w:val="22"/>
          <w:shd w:val="clear" w:color="auto" w:fill="FFFFFF"/>
        </w:rPr>
        <w:t xml:space="preserve">Guo L, Torii S, Fernandez R, Braumann RE, Fuller DT, Paek KH, Gadhoke NV, Maloney KA, Harris K, Mayhew CM, Zarpak R, Stevens LM, Gaynor BJ, Jinnouchi H, Sakamoto A, Sato Y, Mori H, Kutyna MD, Lee PJ, Weinstein LM, Collado-Rivera CJ, Ali BB, Atmakuri DR, Dhingra R, Finn ELB, Bell MW, Lynch M, Cornelissen A, Kuntz SH, Park JH, Kutys R, Park JE, Wang L, Hong SN, Gupta A, Hall JL, Kolodgie FD, Romero ME, Jeng LJB, </w:t>
      </w:r>
      <w:r w:rsidRPr="005565ED">
        <w:rPr>
          <w:color w:val="212121"/>
          <w:sz w:val="22"/>
          <w:szCs w:val="22"/>
          <w:shd w:val="clear" w:color="auto" w:fill="FFFFFF"/>
        </w:rPr>
        <w:t>Mitchell BD</w:t>
      </w:r>
      <w:r w:rsidRPr="005565ED">
        <w:rPr>
          <w:b w:val="0"/>
          <w:bCs w:val="0"/>
          <w:color w:val="212121"/>
          <w:sz w:val="22"/>
          <w:szCs w:val="22"/>
          <w:shd w:val="clear" w:color="auto" w:fill="FFFFFF"/>
        </w:rPr>
        <w:t xml:space="preserve">, Surve D, Fowler DR, Hong CC, Virmani R, Finn AV. Genetic </w:t>
      </w:r>
      <w:r w:rsidR="00F74EFC">
        <w:rPr>
          <w:b w:val="0"/>
          <w:bCs w:val="0"/>
          <w:color w:val="212121"/>
          <w:sz w:val="22"/>
          <w:szCs w:val="22"/>
          <w:shd w:val="clear" w:color="auto" w:fill="FFFFFF"/>
        </w:rPr>
        <w:t>v</w:t>
      </w:r>
      <w:r w:rsidRPr="005565ED">
        <w:rPr>
          <w:b w:val="0"/>
          <w:bCs w:val="0"/>
          <w:color w:val="212121"/>
          <w:sz w:val="22"/>
          <w:szCs w:val="22"/>
          <w:shd w:val="clear" w:color="auto" w:fill="FFFFFF"/>
        </w:rPr>
        <w:t xml:space="preserve">ariants </w:t>
      </w:r>
      <w:r w:rsidR="00F74EFC">
        <w:rPr>
          <w:b w:val="0"/>
          <w:bCs w:val="0"/>
          <w:color w:val="212121"/>
          <w:sz w:val="22"/>
          <w:szCs w:val="22"/>
          <w:shd w:val="clear" w:color="auto" w:fill="FFFFFF"/>
        </w:rPr>
        <w:t>a</w:t>
      </w:r>
      <w:r w:rsidRPr="005565ED">
        <w:rPr>
          <w:b w:val="0"/>
          <w:bCs w:val="0"/>
          <w:color w:val="212121"/>
          <w:sz w:val="22"/>
          <w:szCs w:val="22"/>
          <w:shd w:val="clear" w:color="auto" w:fill="FFFFFF"/>
        </w:rPr>
        <w:t xml:space="preserve">ssociated </w:t>
      </w:r>
      <w:r w:rsidR="00F74EFC">
        <w:rPr>
          <w:b w:val="0"/>
          <w:bCs w:val="0"/>
          <w:color w:val="212121"/>
          <w:sz w:val="22"/>
          <w:szCs w:val="22"/>
          <w:shd w:val="clear" w:color="auto" w:fill="FFFFFF"/>
        </w:rPr>
        <w:t>w</w:t>
      </w:r>
      <w:r w:rsidRPr="005565ED">
        <w:rPr>
          <w:b w:val="0"/>
          <w:bCs w:val="0"/>
          <w:color w:val="212121"/>
          <w:sz w:val="22"/>
          <w:szCs w:val="22"/>
          <w:shd w:val="clear" w:color="auto" w:fill="FFFFFF"/>
        </w:rPr>
        <w:t xml:space="preserve">ith </w:t>
      </w:r>
      <w:r w:rsidR="00F74EFC">
        <w:rPr>
          <w:b w:val="0"/>
          <w:bCs w:val="0"/>
          <w:color w:val="212121"/>
          <w:sz w:val="22"/>
          <w:szCs w:val="22"/>
          <w:shd w:val="clear" w:color="auto" w:fill="FFFFFF"/>
        </w:rPr>
        <w:t>u</w:t>
      </w:r>
      <w:r w:rsidRPr="005565ED">
        <w:rPr>
          <w:b w:val="0"/>
          <w:bCs w:val="0"/>
          <w:color w:val="212121"/>
          <w:sz w:val="22"/>
          <w:szCs w:val="22"/>
          <w:shd w:val="clear" w:color="auto" w:fill="FFFFFF"/>
        </w:rPr>
        <w:t xml:space="preserve">nexplained </w:t>
      </w:r>
      <w:r w:rsidR="00F74EFC">
        <w:rPr>
          <w:b w:val="0"/>
          <w:bCs w:val="0"/>
          <w:color w:val="212121"/>
          <w:sz w:val="22"/>
          <w:szCs w:val="22"/>
          <w:shd w:val="clear" w:color="auto" w:fill="FFFFFF"/>
        </w:rPr>
        <w:t>s</w:t>
      </w:r>
      <w:r w:rsidRPr="005565ED">
        <w:rPr>
          <w:b w:val="0"/>
          <w:bCs w:val="0"/>
          <w:color w:val="212121"/>
          <w:sz w:val="22"/>
          <w:szCs w:val="22"/>
          <w:shd w:val="clear" w:color="auto" w:fill="FFFFFF"/>
        </w:rPr>
        <w:t xml:space="preserve">udden </w:t>
      </w:r>
      <w:r w:rsidR="00F74EFC">
        <w:rPr>
          <w:b w:val="0"/>
          <w:bCs w:val="0"/>
          <w:color w:val="212121"/>
          <w:sz w:val="22"/>
          <w:szCs w:val="22"/>
          <w:shd w:val="clear" w:color="auto" w:fill="FFFFFF"/>
        </w:rPr>
        <w:t>c</w:t>
      </w:r>
      <w:r w:rsidRPr="005565ED">
        <w:rPr>
          <w:b w:val="0"/>
          <w:bCs w:val="0"/>
          <w:color w:val="212121"/>
          <w:sz w:val="22"/>
          <w:szCs w:val="22"/>
          <w:shd w:val="clear" w:color="auto" w:fill="FFFFFF"/>
        </w:rPr>
        <w:t xml:space="preserve">ardiac </w:t>
      </w:r>
      <w:r w:rsidR="00F74EFC">
        <w:rPr>
          <w:b w:val="0"/>
          <w:bCs w:val="0"/>
          <w:color w:val="212121"/>
          <w:sz w:val="22"/>
          <w:szCs w:val="22"/>
          <w:shd w:val="clear" w:color="auto" w:fill="FFFFFF"/>
        </w:rPr>
        <w:t>d</w:t>
      </w:r>
      <w:r w:rsidRPr="005565ED">
        <w:rPr>
          <w:b w:val="0"/>
          <w:bCs w:val="0"/>
          <w:color w:val="212121"/>
          <w:sz w:val="22"/>
          <w:szCs w:val="22"/>
          <w:shd w:val="clear" w:color="auto" w:fill="FFFFFF"/>
        </w:rPr>
        <w:t xml:space="preserve">eath in </w:t>
      </w:r>
      <w:r w:rsidR="00F74EFC">
        <w:rPr>
          <w:b w:val="0"/>
          <w:bCs w:val="0"/>
          <w:color w:val="212121"/>
          <w:sz w:val="22"/>
          <w:szCs w:val="22"/>
          <w:shd w:val="clear" w:color="auto" w:fill="FFFFFF"/>
        </w:rPr>
        <w:t>a</w:t>
      </w:r>
      <w:r w:rsidRPr="005565ED">
        <w:rPr>
          <w:b w:val="0"/>
          <w:bCs w:val="0"/>
          <w:color w:val="212121"/>
          <w:sz w:val="22"/>
          <w:szCs w:val="22"/>
          <w:shd w:val="clear" w:color="auto" w:fill="FFFFFF"/>
        </w:rPr>
        <w:t xml:space="preserve">dult </w:t>
      </w:r>
      <w:r w:rsidR="00F74EFC">
        <w:rPr>
          <w:b w:val="0"/>
          <w:bCs w:val="0"/>
          <w:color w:val="212121"/>
          <w:sz w:val="22"/>
          <w:szCs w:val="22"/>
          <w:shd w:val="clear" w:color="auto" w:fill="FFFFFF"/>
        </w:rPr>
        <w:t>w</w:t>
      </w:r>
      <w:r w:rsidRPr="005565ED">
        <w:rPr>
          <w:b w:val="0"/>
          <w:bCs w:val="0"/>
          <w:color w:val="212121"/>
          <w:sz w:val="22"/>
          <w:szCs w:val="22"/>
          <w:shd w:val="clear" w:color="auto" w:fill="FFFFFF"/>
        </w:rPr>
        <w:t xml:space="preserve">hite and African American </w:t>
      </w:r>
      <w:r w:rsidR="00F74EFC">
        <w:rPr>
          <w:b w:val="0"/>
          <w:bCs w:val="0"/>
          <w:color w:val="212121"/>
          <w:sz w:val="22"/>
          <w:szCs w:val="22"/>
          <w:shd w:val="clear" w:color="auto" w:fill="FFFFFF"/>
        </w:rPr>
        <w:t>i</w:t>
      </w:r>
      <w:r w:rsidRPr="005565ED">
        <w:rPr>
          <w:b w:val="0"/>
          <w:bCs w:val="0"/>
          <w:color w:val="212121"/>
          <w:sz w:val="22"/>
          <w:szCs w:val="22"/>
          <w:shd w:val="clear" w:color="auto" w:fill="FFFFFF"/>
        </w:rPr>
        <w:t>ndividuals. JAMA Cardiol</w:t>
      </w:r>
      <w:r w:rsidR="00AE2863" w:rsidRPr="005565ED">
        <w:rPr>
          <w:b w:val="0"/>
          <w:bCs w:val="0"/>
          <w:color w:val="212121"/>
          <w:sz w:val="22"/>
          <w:szCs w:val="22"/>
          <w:shd w:val="clear" w:color="auto" w:fill="FFFFFF"/>
        </w:rPr>
        <w:t>: e</w:t>
      </w:r>
      <w:r w:rsidRPr="005565ED">
        <w:rPr>
          <w:b w:val="0"/>
          <w:bCs w:val="0"/>
          <w:color w:val="212121"/>
          <w:sz w:val="22"/>
          <w:szCs w:val="22"/>
          <w:shd w:val="clear" w:color="auto" w:fill="FFFFFF"/>
        </w:rPr>
        <w:t>211573.</w:t>
      </w:r>
      <w:r w:rsidR="00AE2863" w:rsidRPr="005565ED">
        <w:rPr>
          <w:b w:val="0"/>
          <w:bCs w:val="0"/>
          <w:color w:val="212121"/>
          <w:sz w:val="22"/>
          <w:szCs w:val="22"/>
          <w:shd w:val="clear" w:color="auto" w:fill="FFFFFF"/>
        </w:rPr>
        <w:t xml:space="preserve">, 2021.  </w:t>
      </w:r>
      <w:r w:rsidRPr="005565ED">
        <w:rPr>
          <w:b w:val="0"/>
          <w:bCs w:val="0"/>
          <w:color w:val="212121"/>
          <w:sz w:val="22"/>
          <w:szCs w:val="22"/>
          <w:shd w:val="clear" w:color="auto" w:fill="FFFFFF"/>
        </w:rPr>
        <w:t>PMC8173469.</w:t>
      </w:r>
    </w:p>
    <w:p w14:paraId="2CE57B91" w14:textId="24C58E55" w:rsidR="00847BE0" w:rsidRPr="003513E6" w:rsidRDefault="00847BE0" w:rsidP="00847BE0">
      <w:pPr>
        <w:pStyle w:val="Heading1"/>
        <w:numPr>
          <w:ilvl w:val="0"/>
          <w:numId w:val="3"/>
        </w:numPr>
        <w:shd w:val="clear" w:color="auto" w:fill="FFFFFF"/>
        <w:ind w:left="576" w:hanging="576"/>
        <w:rPr>
          <w:b w:val="0"/>
          <w:bCs w:val="0"/>
          <w:color w:val="000000"/>
          <w:sz w:val="22"/>
          <w:szCs w:val="22"/>
        </w:rPr>
      </w:pPr>
      <w:r w:rsidRPr="003513E6">
        <w:rPr>
          <w:b w:val="0"/>
          <w:bCs w:val="0"/>
          <w:sz w:val="22"/>
          <w:szCs w:val="22"/>
        </w:rPr>
        <w:t xml:space="preserve">Hu Y, Stilp AM, McHugh CP, Rao S, Jain D, …, </w:t>
      </w:r>
      <w:r w:rsidRPr="003513E6">
        <w:rPr>
          <w:sz w:val="22"/>
          <w:szCs w:val="22"/>
        </w:rPr>
        <w:t>Mitchell BD</w:t>
      </w:r>
      <w:r w:rsidRPr="003513E6">
        <w:rPr>
          <w:b w:val="0"/>
          <w:bCs w:val="0"/>
          <w:sz w:val="22"/>
          <w:szCs w:val="22"/>
        </w:rPr>
        <w:t>, …, Conomos MP, Reiner AP, t</w:t>
      </w:r>
      <w:r w:rsidRPr="003513E6">
        <w:rPr>
          <w:b w:val="0"/>
          <w:bCs w:val="0"/>
          <w:color w:val="3B3B3B"/>
          <w:sz w:val="22"/>
          <w:szCs w:val="22"/>
          <w:shd w:val="clear" w:color="auto" w:fill="FFFFFF"/>
        </w:rPr>
        <w:t xml:space="preserve">he NHLBI Trans-Omics for Precision Medicine (TOPMed) Consortium. </w:t>
      </w:r>
      <w:r w:rsidRPr="003513E6">
        <w:rPr>
          <w:b w:val="0"/>
          <w:bCs w:val="0"/>
          <w:color w:val="000000"/>
          <w:sz w:val="22"/>
          <w:szCs w:val="22"/>
        </w:rPr>
        <w:t>Whole genome sequencing association analysis of quantitative red blood cell phenotypes: the NHLBI TOPMed program.  Am J Hum Genet 108:</w:t>
      </w:r>
      <w:r w:rsidR="002627F2" w:rsidRPr="003513E6">
        <w:rPr>
          <w:b w:val="0"/>
          <w:bCs w:val="0"/>
          <w:color w:val="000000"/>
          <w:sz w:val="22"/>
          <w:szCs w:val="22"/>
        </w:rPr>
        <w:t>874-893, 202</w:t>
      </w:r>
      <w:r w:rsidR="004201CC" w:rsidRPr="003513E6">
        <w:rPr>
          <w:b w:val="0"/>
          <w:bCs w:val="0"/>
          <w:color w:val="000000"/>
          <w:sz w:val="22"/>
          <w:szCs w:val="22"/>
        </w:rPr>
        <w:t>1</w:t>
      </w:r>
      <w:r w:rsidRPr="003513E6">
        <w:rPr>
          <w:b w:val="0"/>
          <w:bCs w:val="0"/>
          <w:color w:val="000000"/>
          <w:sz w:val="22"/>
          <w:szCs w:val="22"/>
        </w:rPr>
        <w:t>.  PMC8206</w:t>
      </w:r>
      <w:r w:rsidR="004201CC" w:rsidRPr="003513E6">
        <w:rPr>
          <w:b w:val="0"/>
          <w:bCs w:val="0"/>
          <w:color w:val="000000"/>
          <w:sz w:val="22"/>
          <w:szCs w:val="22"/>
        </w:rPr>
        <w:t>199</w:t>
      </w:r>
      <w:r w:rsidRPr="003513E6">
        <w:rPr>
          <w:b w:val="0"/>
          <w:bCs w:val="0"/>
          <w:color w:val="000000"/>
          <w:sz w:val="22"/>
          <w:szCs w:val="22"/>
        </w:rPr>
        <w:t>.</w:t>
      </w:r>
    </w:p>
    <w:p w14:paraId="7A325E20" w14:textId="32717C9B" w:rsidR="00381863" w:rsidRPr="003513E6" w:rsidRDefault="00381863" w:rsidP="003513E6">
      <w:pPr>
        <w:pStyle w:val="ListParagraph"/>
        <w:numPr>
          <w:ilvl w:val="0"/>
          <w:numId w:val="3"/>
        </w:numPr>
        <w:shd w:val="clear" w:color="auto" w:fill="FFFFFF"/>
        <w:tabs>
          <w:tab w:val="clear" w:pos="570"/>
          <w:tab w:val="num" w:pos="210"/>
          <w:tab w:val="num" w:pos="1898"/>
        </w:tabs>
        <w:spacing w:before="100" w:beforeAutospacing="1" w:after="100" w:afterAutospacing="1"/>
        <w:rPr>
          <w:color w:val="212121"/>
        </w:rPr>
      </w:pPr>
      <w:r w:rsidRPr="003513E6">
        <w:rPr>
          <w:color w:val="212121"/>
          <w:shd w:val="clear" w:color="auto" w:fill="FFFFFF"/>
        </w:rPr>
        <w:t xml:space="preserve">Ken-Dror G, Cotlarciuc I, Martinelli I, Grandone E, Hiltunen S, Lindgren E, Margaglione M, Duchez VLC, Triquenot AB, Zedde M, Mancuso M, Ruigrok YM, Marjot T, Worrall B, Majersik JJ, Metso TM, Putaala J, Haapaniemi E, Zuurbier SM, Brouwer MC, Passamonti SM, Abbattista M, Bucciarelli P, </w:t>
      </w:r>
      <w:r w:rsidRPr="003513E6">
        <w:rPr>
          <w:b/>
          <w:bCs/>
          <w:color w:val="212121"/>
          <w:shd w:val="clear" w:color="auto" w:fill="FFFFFF"/>
        </w:rPr>
        <w:t>Mitchell BD</w:t>
      </w:r>
      <w:r w:rsidRPr="003513E6">
        <w:rPr>
          <w:color w:val="212121"/>
          <w:shd w:val="clear" w:color="auto" w:fill="FFFFFF"/>
        </w:rPr>
        <w:t xml:space="preserve">, Kittner SJ, Lemmens R, Jern C, Pappalardo E, Costa P, Colombi M, de Sousa DA, </w:t>
      </w:r>
      <w:r w:rsidRPr="003513E6">
        <w:rPr>
          <w:color w:val="212121"/>
          <w:shd w:val="clear" w:color="auto" w:fill="FFFFFF"/>
        </w:rPr>
        <w:lastRenderedPageBreak/>
        <w:t>Rodrigues S, Canhão P, Tkach A, Santacroce R, Favuzzi G, Arauz A, Colaizzo D, Spengos K, Hodge A, Ditta R, Pezzini A, Debette S, Coutinho JM, Thijs V, Jood K, Pare G, Tatlisumak T, Ferro JM, Sharma P</w:t>
      </w:r>
      <w:r w:rsidR="00ED33B6" w:rsidRPr="003513E6">
        <w:rPr>
          <w:color w:val="212121"/>
          <w:shd w:val="clear" w:color="auto" w:fill="FFFFFF"/>
        </w:rPr>
        <w:t>.</w:t>
      </w:r>
      <w:r w:rsidRPr="003513E6">
        <w:rPr>
          <w:color w:val="212121"/>
          <w:shd w:val="clear" w:color="auto" w:fill="FFFFFF"/>
        </w:rPr>
        <w:t xml:space="preserve"> </w:t>
      </w:r>
      <w:r w:rsidR="00ED33B6" w:rsidRPr="003513E6">
        <w:rPr>
          <w:color w:val="212121"/>
          <w:shd w:val="clear" w:color="auto" w:fill="FFFFFF"/>
        </w:rPr>
        <w:t xml:space="preserve"> </w:t>
      </w:r>
      <w:r w:rsidRPr="003513E6">
        <w:rPr>
          <w:color w:val="212121"/>
          <w:shd w:val="clear" w:color="auto" w:fill="FFFFFF"/>
        </w:rPr>
        <w:t>Genome-wide association study identifies first locus associated with susceptibility to cerebral venous thrombosis. Ann Neurol</w:t>
      </w:r>
      <w:r w:rsidR="00CA0E48" w:rsidRPr="003513E6">
        <w:rPr>
          <w:color w:val="212121"/>
          <w:shd w:val="clear" w:color="auto" w:fill="FFFFFF"/>
        </w:rPr>
        <w:t xml:space="preserve"> 90:</w:t>
      </w:r>
      <w:r w:rsidR="00320DA9" w:rsidRPr="003513E6">
        <w:rPr>
          <w:color w:val="212121"/>
          <w:shd w:val="clear" w:color="auto" w:fill="FFFFFF"/>
        </w:rPr>
        <w:t xml:space="preserve">777-788. </w:t>
      </w:r>
      <w:r w:rsidRPr="003513E6">
        <w:rPr>
          <w:color w:val="212121"/>
          <w:shd w:val="clear" w:color="auto" w:fill="FFFFFF"/>
        </w:rPr>
        <w:t>2021</w:t>
      </w:r>
      <w:r w:rsidR="00320DA9" w:rsidRPr="003513E6">
        <w:rPr>
          <w:color w:val="212121"/>
          <w:shd w:val="clear" w:color="auto" w:fill="FFFFFF"/>
        </w:rPr>
        <w:t xml:space="preserve">.  </w:t>
      </w:r>
      <w:r w:rsidR="00A105BA" w:rsidRPr="003513E6">
        <w:rPr>
          <w:color w:val="212121"/>
        </w:rPr>
        <w:t>PMC8666091.</w:t>
      </w:r>
    </w:p>
    <w:p w14:paraId="1A31520C" w14:textId="6AC09C20" w:rsidR="00A5081B" w:rsidRPr="005565ED" w:rsidRDefault="00D26D42" w:rsidP="00CF1708">
      <w:pPr>
        <w:numPr>
          <w:ilvl w:val="0"/>
          <w:numId w:val="3"/>
        </w:numPr>
        <w:autoSpaceDE w:val="0"/>
        <w:autoSpaceDN w:val="0"/>
        <w:adjustRightInd w:val="0"/>
        <w:ind w:left="576" w:hanging="576"/>
      </w:pPr>
      <w:r w:rsidRPr="003513E6">
        <w:rPr>
          <w:color w:val="212121"/>
          <w:shd w:val="clear" w:color="auto" w:fill="FFFFFF"/>
        </w:rPr>
        <w:t xml:space="preserve">Keramati AR, Chen MH, Rodriguez BAT, Yanek LR, Bhan A, Gaynor BJ, Ryan K, Brody JA, Zhong X, Wei Q; NHLBI Trans-Omics for Precision (TOPMed) Consortium, Kammers K, Kanchan K, Iyer K, Kowalski MH, Pitsillides AN, Cupples LA, Li B, Schlaeger TM, Shuldiner AR, O'Connell JR, Ruczinski I, </w:t>
      </w:r>
      <w:r w:rsidRPr="003513E6">
        <w:rPr>
          <w:b/>
          <w:bCs/>
          <w:color w:val="212121"/>
          <w:shd w:val="clear" w:color="auto" w:fill="FFFFFF"/>
        </w:rPr>
        <w:t>Mitchell BD</w:t>
      </w:r>
      <w:r w:rsidRPr="003513E6">
        <w:rPr>
          <w:color w:val="212121"/>
          <w:shd w:val="clear" w:color="auto" w:fill="FFFFFF"/>
        </w:rPr>
        <w:t>, Faraday N, Taub MA, Becker LC, Lewis JP, Mathias RA, Johnson AD.</w:t>
      </w:r>
      <w:r w:rsidRPr="005565ED">
        <w:rPr>
          <w:color w:val="212121"/>
          <w:shd w:val="clear" w:color="auto" w:fill="FFFFFF"/>
        </w:rPr>
        <w:t xml:space="preserve"> Genome sequencing unveils a regulatory landscape of platelet reactivity. Nat Commun 12:3626</w:t>
      </w:r>
      <w:r w:rsidR="00AD3BAD" w:rsidRPr="005565ED">
        <w:rPr>
          <w:color w:val="212121"/>
          <w:shd w:val="clear" w:color="auto" w:fill="FFFFFF"/>
        </w:rPr>
        <w:t xml:space="preserve">, 2021. </w:t>
      </w:r>
      <w:r w:rsidRPr="005565ED">
        <w:rPr>
          <w:color w:val="212121"/>
          <w:shd w:val="clear" w:color="auto" w:fill="FFFFFF"/>
        </w:rPr>
        <w:t>PMC8206369.</w:t>
      </w:r>
    </w:p>
    <w:p w14:paraId="3CAF876D" w14:textId="1815A063" w:rsidR="00470EE0" w:rsidRPr="00830322" w:rsidRDefault="00830322" w:rsidP="00CF1708">
      <w:pPr>
        <w:numPr>
          <w:ilvl w:val="0"/>
          <w:numId w:val="3"/>
        </w:numPr>
        <w:autoSpaceDE w:val="0"/>
        <w:autoSpaceDN w:val="0"/>
        <w:adjustRightInd w:val="0"/>
        <w:ind w:left="576" w:hanging="576"/>
      </w:pPr>
      <w:r w:rsidRPr="005565ED">
        <w:rPr>
          <w:color w:val="212121"/>
        </w:rPr>
        <w:t>Kvarta MD, Bruce HA, Chiappelli J, Hare SM, Goldwaser EL, Sewell J, Sampath H, Lightner S,</w:t>
      </w:r>
      <w:r w:rsidRPr="00830322">
        <w:rPr>
          <w:color w:val="212121"/>
        </w:rPr>
        <w:t xml:space="preserve"> Marshall W, Hatch K, Humphries E, Ament S, Shuldiner AR, </w:t>
      </w:r>
      <w:r w:rsidRPr="002D52B0">
        <w:rPr>
          <w:b/>
          <w:bCs/>
          <w:color w:val="212121"/>
        </w:rPr>
        <w:t>Mitchell BD</w:t>
      </w:r>
      <w:r w:rsidRPr="00830322">
        <w:rPr>
          <w:color w:val="212121"/>
        </w:rPr>
        <w:t>, McMahon FJ, Kochunov P, Hong LE</w:t>
      </w:r>
      <w:r w:rsidR="00454C7A" w:rsidRPr="00830322">
        <w:t xml:space="preserve">.  </w:t>
      </w:r>
      <w:r w:rsidR="00470EE0" w:rsidRPr="00830322">
        <w:t xml:space="preserve">Multiple </w:t>
      </w:r>
      <w:r w:rsidR="00DB6B4A" w:rsidRPr="00830322">
        <w:t>d</w:t>
      </w:r>
      <w:r w:rsidR="00470EE0" w:rsidRPr="00830322">
        <w:t xml:space="preserve">imensions of </w:t>
      </w:r>
      <w:r w:rsidR="00DB6B4A" w:rsidRPr="00830322">
        <w:t>s</w:t>
      </w:r>
      <w:r w:rsidR="00470EE0" w:rsidRPr="00830322">
        <w:t xml:space="preserve">tress vs. </w:t>
      </w:r>
      <w:r w:rsidR="00DB6B4A" w:rsidRPr="00830322">
        <w:t>g</w:t>
      </w:r>
      <w:r w:rsidR="00470EE0" w:rsidRPr="00830322">
        <w:t xml:space="preserve">enetic </w:t>
      </w:r>
      <w:r w:rsidR="00DB6B4A" w:rsidRPr="00830322">
        <w:t>e</w:t>
      </w:r>
      <w:r w:rsidR="00470EE0" w:rsidRPr="00830322">
        <w:t xml:space="preserve">ffects on </w:t>
      </w:r>
      <w:r w:rsidR="00DB6B4A" w:rsidRPr="00830322">
        <w:t>d</w:t>
      </w:r>
      <w:r w:rsidR="00470EE0" w:rsidRPr="00830322">
        <w:t>epression</w:t>
      </w:r>
      <w:r w:rsidR="00DB6B4A" w:rsidRPr="00830322">
        <w:t xml:space="preserve">.  </w:t>
      </w:r>
      <w:r w:rsidR="00ED0310" w:rsidRPr="00830322">
        <w:t>Transla Psychiat</w:t>
      </w:r>
      <w:r w:rsidR="00511DA3" w:rsidRPr="00830322">
        <w:t>ry</w:t>
      </w:r>
      <w:r w:rsidR="00ED0310" w:rsidRPr="00830322">
        <w:t xml:space="preserve"> </w:t>
      </w:r>
      <w:r w:rsidR="00397F6B" w:rsidRPr="00830322">
        <w:t xml:space="preserve">11:254, </w:t>
      </w:r>
      <w:r w:rsidR="0022445C" w:rsidRPr="00830322">
        <w:t>2021.</w:t>
      </w:r>
      <w:r w:rsidR="003C2324">
        <w:t xml:space="preserve">  PMC</w:t>
      </w:r>
      <w:r w:rsidR="007F1E43">
        <w:t>33927182.</w:t>
      </w:r>
    </w:p>
    <w:p w14:paraId="76CE0FBB" w14:textId="3FC17586" w:rsidR="00783A76" w:rsidRPr="00830322" w:rsidRDefault="00783A76" w:rsidP="00783A76">
      <w:pPr>
        <w:numPr>
          <w:ilvl w:val="0"/>
          <w:numId w:val="3"/>
        </w:numPr>
        <w:autoSpaceDE w:val="0"/>
        <w:autoSpaceDN w:val="0"/>
        <w:adjustRightInd w:val="0"/>
        <w:ind w:left="576" w:hanging="576"/>
      </w:pPr>
      <w:r w:rsidRPr="00830322">
        <w:t xml:space="preserve">Lin B, Grinde KE, Brody J, </w:t>
      </w:r>
      <w:r w:rsidRPr="00830322">
        <w:rPr>
          <w:color w:val="212121"/>
          <w:shd w:val="clear" w:color="auto" w:fill="FFFFFF"/>
        </w:rPr>
        <w:t xml:space="preserve">Breeze CE, Raffield LM, …, </w:t>
      </w:r>
      <w:r w:rsidRPr="00830322">
        <w:rPr>
          <w:b/>
          <w:bCs/>
          <w:color w:val="212121"/>
          <w:shd w:val="clear" w:color="auto" w:fill="FFFFFF"/>
        </w:rPr>
        <w:t>Mitchell BD</w:t>
      </w:r>
      <w:r w:rsidRPr="00830322">
        <w:rPr>
          <w:color w:val="212121"/>
          <w:shd w:val="clear" w:color="auto" w:fill="FFFFFF"/>
        </w:rPr>
        <w:t xml:space="preserve">, …, Browning SR, Franceschini N. Whole genome sequence analyses of eGFR in 23,732 people representing multiple ancestries in the NHLBI trans-omics for precision medicine (TOPMed) consortium. EBioMedicine 63:103157, 2021.  </w:t>
      </w:r>
      <w:r w:rsidR="00183875" w:rsidRPr="00830322">
        <w:rPr>
          <w:color w:val="212121"/>
          <w:shd w:val="clear" w:color="auto" w:fill="FFFFFF"/>
        </w:rPr>
        <w:t>PM</w:t>
      </w:r>
      <w:r w:rsidR="00734342" w:rsidRPr="00830322">
        <w:rPr>
          <w:color w:val="212121"/>
          <w:shd w:val="clear" w:color="auto" w:fill="FFFFFF"/>
        </w:rPr>
        <w:t>C7804602.</w:t>
      </w:r>
    </w:p>
    <w:p w14:paraId="6C355BF5" w14:textId="60C03C12" w:rsidR="001E64A4" w:rsidRPr="00B5308B" w:rsidRDefault="001E64A4" w:rsidP="001E64A4">
      <w:pPr>
        <w:pStyle w:val="PlainText"/>
        <w:numPr>
          <w:ilvl w:val="0"/>
          <w:numId w:val="3"/>
        </w:numPr>
        <w:rPr>
          <w:rFonts w:ascii="Times New Roman" w:hAnsi="Times New Roman"/>
          <w:sz w:val="22"/>
          <w:szCs w:val="22"/>
        </w:rPr>
      </w:pPr>
      <w:r w:rsidRPr="005D4B31">
        <w:rPr>
          <w:rFonts w:ascii="Times New Roman" w:hAnsi="Times New Roman"/>
          <w:sz w:val="22"/>
          <w:szCs w:val="22"/>
        </w:rPr>
        <w:t xml:space="preserve">Lynch M, </w:t>
      </w:r>
      <w:r w:rsidRPr="005D4B31">
        <w:rPr>
          <w:rFonts w:ascii="Times New Roman" w:hAnsi="Times New Roman"/>
          <w:sz w:val="22"/>
          <w:szCs w:val="22"/>
          <w:lang w:val="en-US"/>
        </w:rPr>
        <w:t>Maloney KA, Poll</w:t>
      </w:r>
      <w:r w:rsidR="00020433" w:rsidRPr="005D4B31">
        <w:rPr>
          <w:rFonts w:ascii="Times New Roman" w:hAnsi="Times New Roman"/>
          <w:sz w:val="22"/>
          <w:szCs w:val="22"/>
          <w:lang w:val="en-US"/>
        </w:rPr>
        <w:t>i</w:t>
      </w:r>
      <w:r w:rsidRPr="005D4B31">
        <w:rPr>
          <w:rFonts w:ascii="Times New Roman" w:hAnsi="Times New Roman"/>
          <w:sz w:val="22"/>
          <w:szCs w:val="22"/>
          <w:lang w:val="en-US"/>
        </w:rPr>
        <w:t>n TI, Streeten EA, Xu H, Regen</w:t>
      </w:r>
      <w:r w:rsidR="00CB5001" w:rsidRPr="005D4B31">
        <w:rPr>
          <w:rFonts w:ascii="Times New Roman" w:hAnsi="Times New Roman"/>
          <w:sz w:val="22"/>
          <w:szCs w:val="22"/>
          <w:lang w:val="en-US"/>
        </w:rPr>
        <w:t>e</w:t>
      </w:r>
      <w:r w:rsidRPr="005D4B31">
        <w:rPr>
          <w:rFonts w:ascii="Times New Roman" w:hAnsi="Times New Roman"/>
          <w:sz w:val="22"/>
          <w:szCs w:val="22"/>
          <w:lang w:val="en-US"/>
        </w:rPr>
        <w:t>ron G</w:t>
      </w:r>
      <w:r w:rsidR="00CB5001" w:rsidRPr="005D4B31">
        <w:rPr>
          <w:rFonts w:ascii="Times New Roman" w:hAnsi="Times New Roman"/>
          <w:sz w:val="22"/>
          <w:szCs w:val="22"/>
          <w:lang w:val="en-US"/>
        </w:rPr>
        <w:t>e</w:t>
      </w:r>
      <w:r w:rsidRPr="005D4B31">
        <w:rPr>
          <w:rFonts w:ascii="Times New Roman" w:hAnsi="Times New Roman"/>
          <w:sz w:val="22"/>
          <w:szCs w:val="22"/>
          <w:lang w:val="en-US"/>
        </w:rPr>
        <w:t xml:space="preserve">netics Center, Shuldiner AR, Van Hout CV, Gonzaga-Jauregui C, </w:t>
      </w:r>
      <w:r w:rsidRPr="005D4B31">
        <w:rPr>
          <w:rFonts w:ascii="Times New Roman" w:hAnsi="Times New Roman"/>
          <w:b/>
          <w:bCs/>
          <w:sz w:val="22"/>
          <w:szCs w:val="22"/>
          <w:lang w:val="en-US"/>
        </w:rPr>
        <w:t>Mitchell BD</w:t>
      </w:r>
      <w:r w:rsidRPr="005D4B31">
        <w:rPr>
          <w:rFonts w:ascii="Times New Roman" w:hAnsi="Times New Roman"/>
          <w:sz w:val="22"/>
          <w:szCs w:val="22"/>
          <w:lang w:val="en-US"/>
        </w:rPr>
        <w:t xml:space="preserve">.  </w:t>
      </w:r>
      <w:r w:rsidRPr="005D4B31">
        <w:rPr>
          <w:rFonts w:ascii="Times New Roman" w:hAnsi="Times New Roman"/>
          <w:sz w:val="22"/>
          <w:szCs w:val="22"/>
        </w:rPr>
        <w:t xml:space="preserve">The </w:t>
      </w:r>
      <w:r w:rsidRPr="005D4B31">
        <w:rPr>
          <w:rFonts w:ascii="Times New Roman" w:hAnsi="Times New Roman"/>
          <w:sz w:val="22"/>
          <w:szCs w:val="22"/>
          <w:lang w:val="en-US"/>
        </w:rPr>
        <w:t>b</w:t>
      </w:r>
      <w:r w:rsidRPr="005D4B31">
        <w:rPr>
          <w:rFonts w:ascii="Times New Roman" w:hAnsi="Times New Roman"/>
          <w:sz w:val="22"/>
          <w:szCs w:val="22"/>
        </w:rPr>
        <w:t xml:space="preserve">urden of </w:t>
      </w:r>
      <w:r w:rsidRPr="005D4B31">
        <w:rPr>
          <w:rFonts w:ascii="Times New Roman" w:hAnsi="Times New Roman"/>
          <w:sz w:val="22"/>
          <w:szCs w:val="22"/>
          <w:lang w:val="en-US"/>
        </w:rPr>
        <w:t>p</w:t>
      </w:r>
      <w:r w:rsidRPr="005D4B31">
        <w:rPr>
          <w:rFonts w:ascii="Times New Roman" w:hAnsi="Times New Roman"/>
          <w:sz w:val="22"/>
          <w:szCs w:val="22"/>
        </w:rPr>
        <w:t xml:space="preserve">athogenic </w:t>
      </w:r>
      <w:r w:rsidRPr="005D4B31">
        <w:rPr>
          <w:rFonts w:ascii="Times New Roman" w:hAnsi="Times New Roman"/>
          <w:sz w:val="22"/>
          <w:szCs w:val="22"/>
          <w:lang w:val="en-US"/>
        </w:rPr>
        <w:t>v</w:t>
      </w:r>
      <w:r w:rsidRPr="005D4B31">
        <w:rPr>
          <w:rFonts w:ascii="Times New Roman" w:hAnsi="Times New Roman"/>
          <w:sz w:val="22"/>
          <w:szCs w:val="22"/>
        </w:rPr>
        <w:t xml:space="preserve">ariants in </w:t>
      </w:r>
      <w:r w:rsidRPr="005D4B31">
        <w:rPr>
          <w:rFonts w:ascii="Times New Roman" w:hAnsi="Times New Roman"/>
          <w:sz w:val="22"/>
          <w:szCs w:val="22"/>
          <w:lang w:val="en-US"/>
        </w:rPr>
        <w:t>c</w:t>
      </w:r>
      <w:r w:rsidRPr="005D4B31">
        <w:rPr>
          <w:rFonts w:ascii="Times New Roman" w:hAnsi="Times New Roman"/>
          <w:sz w:val="22"/>
          <w:szCs w:val="22"/>
        </w:rPr>
        <w:t xml:space="preserve">linically </w:t>
      </w:r>
      <w:r w:rsidRPr="005D4B31">
        <w:rPr>
          <w:rFonts w:ascii="Times New Roman" w:hAnsi="Times New Roman"/>
          <w:sz w:val="22"/>
          <w:szCs w:val="22"/>
          <w:lang w:val="en-US"/>
        </w:rPr>
        <w:t>a</w:t>
      </w:r>
      <w:r w:rsidRPr="005D4B31">
        <w:rPr>
          <w:rFonts w:ascii="Times New Roman" w:hAnsi="Times New Roman"/>
          <w:sz w:val="22"/>
          <w:szCs w:val="22"/>
        </w:rPr>
        <w:t xml:space="preserve">ctionable </w:t>
      </w:r>
      <w:r w:rsidRPr="005D4B31">
        <w:rPr>
          <w:rFonts w:ascii="Times New Roman" w:hAnsi="Times New Roman"/>
          <w:sz w:val="22"/>
          <w:szCs w:val="22"/>
          <w:lang w:val="en-US"/>
        </w:rPr>
        <w:t>g</w:t>
      </w:r>
      <w:r w:rsidRPr="005D4B31">
        <w:rPr>
          <w:rFonts w:ascii="Times New Roman" w:hAnsi="Times New Roman"/>
          <w:sz w:val="22"/>
          <w:szCs w:val="22"/>
        </w:rPr>
        <w:t xml:space="preserve">enes in a </w:t>
      </w:r>
      <w:r w:rsidRPr="005D4B31">
        <w:rPr>
          <w:rFonts w:ascii="Times New Roman" w:hAnsi="Times New Roman"/>
          <w:sz w:val="22"/>
          <w:szCs w:val="22"/>
          <w:lang w:val="en-US"/>
        </w:rPr>
        <w:t>f</w:t>
      </w:r>
      <w:r w:rsidRPr="005D4B31">
        <w:rPr>
          <w:rFonts w:ascii="Times New Roman" w:hAnsi="Times New Roman"/>
          <w:sz w:val="22"/>
          <w:szCs w:val="22"/>
        </w:rPr>
        <w:t xml:space="preserve">ounder </w:t>
      </w:r>
      <w:r w:rsidRPr="005D4B31">
        <w:rPr>
          <w:rFonts w:ascii="Times New Roman" w:hAnsi="Times New Roman"/>
          <w:sz w:val="22"/>
          <w:szCs w:val="22"/>
          <w:lang w:val="en-US"/>
        </w:rPr>
        <w:t>p</w:t>
      </w:r>
      <w:r w:rsidRPr="005D4B31">
        <w:rPr>
          <w:rFonts w:ascii="Times New Roman" w:hAnsi="Times New Roman"/>
          <w:sz w:val="22"/>
          <w:szCs w:val="22"/>
        </w:rPr>
        <w:t>opulation</w:t>
      </w:r>
      <w:r w:rsidRPr="005D4B31">
        <w:rPr>
          <w:rFonts w:ascii="Times New Roman" w:hAnsi="Times New Roman"/>
          <w:sz w:val="22"/>
          <w:szCs w:val="22"/>
          <w:lang w:val="en-US"/>
        </w:rPr>
        <w:t xml:space="preserve">.  Am J Med Genet A </w:t>
      </w:r>
      <w:r w:rsidR="00E97878">
        <w:rPr>
          <w:rFonts w:ascii="Times New Roman" w:hAnsi="Times New Roman"/>
          <w:sz w:val="22"/>
          <w:szCs w:val="22"/>
          <w:lang w:val="en-US"/>
        </w:rPr>
        <w:t>185:3476-3484, 2021.</w:t>
      </w:r>
    </w:p>
    <w:p w14:paraId="64A2AADD" w14:textId="58222A67" w:rsidR="00B5308B" w:rsidRPr="00B5308B" w:rsidRDefault="00B5308B" w:rsidP="001E64A4">
      <w:pPr>
        <w:pStyle w:val="PlainText"/>
        <w:numPr>
          <w:ilvl w:val="0"/>
          <w:numId w:val="3"/>
        </w:numPr>
        <w:rPr>
          <w:rFonts w:ascii="Times New Roman" w:hAnsi="Times New Roman"/>
          <w:sz w:val="24"/>
          <w:szCs w:val="24"/>
        </w:rPr>
      </w:pPr>
      <w:r w:rsidRPr="00B5308B">
        <w:rPr>
          <w:rFonts w:ascii="Times New Roman" w:hAnsi="Times New Roman"/>
          <w:color w:val="212121"/>
          <w:sz w:val="22"/>
          <w:szCs w:val="22"/>
          <w:shd w:val="clear" w:color="auto" w:fill="FFFFFF"/>
        </w:rPr>
        <w:t xml:space="preserve">Mikhaylova AV, McHugh CP, Polfus LM, Raffield LM, Boorgula MP, Blackwell TW, Brody JA, Broome J, Chami N, Chen MH, Conomos MP, Cox C, Curran JE, Daya M, Ekunwe L, Glahn DC, Heard-Costa N, Highland HM, Hobbs BD, Ilboudo Y, Jain D, Lange LA, Miller-Fleming TW, Min N, Moon JY, Preuss MH, Rosen J, Ryan K, Smith AV, Sun Q, Surendran P, de Vries PS, Walter K, Wang Z, Wheeler M, Yanek LR, Zhong X, Abecasis GR, Almasy L, Barnes KC, Beaty TH, Becker LC, Blangero J, Boerwinkle E, Butterworth AS, Chavan S, Cho MH, Choquet H, Correa A, Cox N, DeMeo DL, Faraday N, Fornage M, Gerszten RE, Hou L, Johnson AD, Jorgenson E, Kaplan R, Kooperberg C, Kundu K, Laurie CA, Lettre G, Lewis JP, Li B, Li Y, Lloyd-Jones DM, Loos RJF, Manichaikul A, Meyers DA, </w:t>
      </w:r>
      <w:r w:rsidRPr="00B5308B">
        <w:rPr>
          <w:rFonts w:ascii="Times New Roman" w:hAnsi="Times New Roman"/>
          <w:b/>
          <w:bCs/>
          <w:color w:val="212121"/>
          <w:sz w:val="22"/>
          <w:szCs w:val="22"/>
          <w:shd w:val="clear" w:color="auto" w:fill="FFFFFF"/>
        </w:rPr>
        <w:t>Mitchell BD</w:t>
      </w:r>
      <w:r w:rsidRPr="00B5308B">
        <w:rPr>
          <w:rFonts w:ascii="Times New Roman" w:hAnsi="Times New Roman"/>
          <w:color w:val="212121"/>
          <w:sz w:val="22"/>
          <w:szCs w:val="22"/>
          <w:shd w:val="clear" w:color="auto" w:fill="FFFFFF"/>
        </w:rPr>
        <w:t>, Morrison AC, Ngo D, Nickerson DA, Nongmaithem S, North KE, O'Connell JR, Ortega VE, Pankratz N, Perry JA, Psaty BM, Rich SS, Soranzo N, Rotter JI, Silverman EK, Smith NL, Tang H, Tracy RP, Thornton TA, Vasan RS, Zein J, Mathias RA; NHLBI Trans-Omics for Precision Medicine (TOPMed) Consortium, Reiner AP, Auer PL. Whole-genome sequencing in diverse subjects identifies genetic correlates of leukocyte traits: The NHLBI TOPMed program. Am J Hum Genet</w:t>
      </w:r>
      <w:r w:rsidR="00CA635E">
        <w:rPr>
          <w:rFonts w:ascii="Times New Roman" w:hAnsi="Times New Roman"/>
          <w:color w:val="212121"/>
          <w:sz w:val="22"/>
          <w:szCs w:val="22"/>
          <w:shd w:val="clear" w:color="auto" w:fill="FFFFFF"/>
          <w:lang w:val="en-US"/>
        </w:rPr>
        <w:t xml:space="preserve"> 108:1836-1851, </w:t>
      </w:r>
      <w:r w:rsidRPr="00B5308B">
        <w:rPr>
          <w:rFonts w:ascii="Times New Roman" w:hAnsi="Times New Roman"/>
          <w:color w:val="212121"/>
          <w:sz w:val="22"/>
          <w:szCs w:val="22"/>
          <w:shd w:val="clear" w:color="auto" w:fill="FFFFFF"/>
        </w:rPr>
        <w:t>2021. PM</w:t>
      </w:r>
      <w:r w:rsidR="00CA635E">
        <w:rPr>
          <w:rFonts w:ascii="Times New Roman" w:hAnsi="Times New Roman"/>
          <w:color w:val="212121"/>
          <w:sz w:val="22"/>
          <w:szCs w:val="22"/>
          <w:shd w:val="clear" w:color="auto" w:fill="FFFFFF"/>
          <w:lang w:val="en-US"/>
        </w:rPr>
        <w:t>C854</w:t>
      </w:r>
      <w:r w:rsidR="00CA0E48">
        <w:rPr>
          <w:rFonts w:ascii="Times New Roman" w:hAnsi="Times New Roman"/>
          <w:color w:val="212121"/>
          <w:sz w:val="22"/>
          <w:szCs w:val="22"/>
          <w:shd w:val="clear" w:color="auto" w:fill="FFFFFF"/>
          <w:lang w:val="en-US"/>
        </w:rPr>
        <w:t>6043.</w:t>
      </w:r>
    </w:p>
    <w:p w14:paraId="60D48325" w14:textId="69E57DA9" w:rsidR="009751D9" w:rsidRPr="00DD5147" w:rsidRDefault="009751D9" w:rsidP="00CA6447">
      <w:pPr>
        <w:pStyle w:val="Default"/>
        <w:numPr>
          <w:ilvl w:val="0"/>
          <w:numId w:val="3"/>
        </w:numPr>
        <w:ind w:left="576" w:hanging="576"/>
        <w:rPr>
          <w:sz w:val="20"/>
          <w:szCs w:val="22"/>
        </w:rPr>
      </w:pPr>
      <w:r w:rsidRPr="00DD5147">
        <w:rPr>
          <w:color w:val="212121"/>
          <w:sz w:val="22"/>
          <w:szCs w:val="22"/>
          <w:shd w:val="clear" w:color="auto" w:fill="FFFFFF"/>
        </w:rPr>
        <w:t xml:space="preserve">Montasser ME, Van Hout CV, Miloscio L, Howard AD, Rosenberg A, Callaway M, Shen B, Li N, Locke AE, Verweij N, De T, Ferreira MA, Lotta LA, Baras A, Daly TJ, Hartford SA, Lin W, Mao Y, Ye B, White D, Gong G, Perry JA, Ryan KA, Fang Q, Tzoneva G, Pefanis E, Hunt C, Tang Y, Lee L; Regeneron Genetics Center Collaboration‡, Sztalryd-Woodle C, </w:t>
      </w:r>
      <w:r w:rsidRPr="00DD5147">
        <w:rPr>
          <w:b/>
          <w:bCs/>
          <w:color w:val="212121"/>
          <w:sz w:val="22"/>
          <w:szCs w:val="22"/>
          <w:shd w:val="clear" w:color="auto" w:fill="FFFFFF"/>
        </w:rPr>
        <w:t>Mitchell BD</w:t>
      </w:r>
      <w:r w:rsidRPr="00DD5147">
        <w:rPr>
          <w:color w:val="212121"/>
          <w:sz w:val="22"/>
          <w:szCs w:val="22"/>
          <w:shd w:val="clear" w:color="auto" w:fill="FFFFFF"/>
        </w:rPr>
        <w:t>, Healy M, Streeten EA, Taylor SI, O'Connell JR, Economides AN, Della Gatta G, Shuldiner AR. Genetic and functional evidence links a missense variant in </w:t>
      </w:r>
      <w:r w:rsidRPr="00DD5147">
        <w:rPr>
          <w:i/>
          <w:iCs/>
          <w:color w:val="212121"/>
          <w:sz w:val="22"/>
          <w:szCs w:val="22"/>
          <w:shd w:val="clear" w:color="auto" w:fill="FFFFFF"/>
        </w:rPr>
        <w:t>B4GALT1</w:t>
      </w:r>
      <w:r w:rsidRPr="00DD5147">
        <w:rPr>
          <w:color w:val="212121"/>
          <w:sz w:val="22"/>
          <w:szCs w:val="22"/>
          <w:shd w:val="clear" w:color="auto" w:fill="FFFFFF"/>
        </w:rPr>
        <w:t> to lower LDL and fibrinogen. Science 374:1221-1227, 2021</w:t>
      </w:r>
      <w:r w:rsidR="00DD5147" w:rsidRPr="00DD5147">
        <w:rPr>
          <w:color w:val="212121"/>
          <w:sz w:val="22"/>
          <w:szCs w:val="22"/>
          <w:shd w:val="clear" w:color="auto" w:fill="FFFFFF"/>
        </w:rPr>
        <w:t xml:space="preserve">.  </w:t>
      </w:r>
      <w:r w:rsidRPr="00DD5147">
        <w:rPr>
          <w:color w:val="212121"/>
          <w:sz w:val="22"/>
          <w:szCs w:val="22"/>
          <w:shd w:val="clear" w:color="auto" w:fill="FFFFFF"/>
        </w:rPr>
        <w:t>PMID: 34855475.</w:t>
      </w:r>
    </w:p>
    <w:p w14:paraId="2C21530B" w14:textId="596CE232" w:rsidR="00915384" w:rsidRPr="005D4B31" w:rsidRDefault="00915384" w:rsidP="00915384">
      <w:pPr>
        <w:numPr>
          <w:ilvl w:val="0"/>
          <w:numId w:val="3"/>
        </w:numPr>
        <w:autoSpaceDE w:val="0"/>
        <w:autoSpaceDN w:val="0"/>
        <w:adjustRightInd w:val="0"/>
        <w:ind w:left="576" w:hanging="576"/>
      </w:pPr>
      <w:r w:rsidRPr="005D4B31">
        <w:t>Natarajan P, Pampana A, Graham S</w:t>
      </w:r>
      <w:r w:rsidR="003B10F3" w:rsidRPr="005D4B31">
        <w:t>E</w:t>
      </w:r>
      <w:r w:rsidRPr="005D4B31">
        <w:t>, Ruotsalainen S</w:t>
      </w:r>
      <w:r w:rsidR="003B10F3" w:rsidRPr="005D4B31">
        <w:t>E</w:t>
      </w:r>
      <w:r w:rsidRPr="005D4B31">
        <w:t>, Perry J</w:t>
      </w:r>
      <w:r w:rsidR="003B10F3" w:rsidRPr="005D4B31">
        <w:t>A</w:t>
      </w:r>
      <w:r w:rsidRPr="005D4B31">
        <w:t xml:space="preserve">, …, </w:t>
      </w:r>
      <w:r w:rsidRPr="005D4B31">
        <w:rPr>
          <w:b/>
          <w:bCs/>
        </w:rPr>
        <w:t>Mitchell BD</w:t>
      </w:r>
      <w:r w:rsidRPr="005D4B31">
        <w:t>, …, Will</w:t>
      </w:r>
      <w:r w:rsidR="00CF6F50" w:rsidRPr="005D4B31">
        <w:t>er</w:t>
      </w:r>
      <w:r w:rsidRPr="005D4B31">
        <w:t xml:space="preserve"> C, Peloso G</w:t>
      </w:r>
      <w:r w:rsidR="00CF6F50" w:rsidRPr="005D4B31">
        <w:t>M</w:t>
      </w:r>
      <w:r w:rsidRPr="005D4B31">
        <w:t xml:space="preserve">.  ChrXq23 is associated with lower atherogenic lipid concentrations and favorable cardiometabolic indices. Nat </w:t>
      </w:r>
      <w:r w:rsidR="00A96DBB" w:rsidRPr="005D4B31">
        <w:t>Comm</w:t>
      </w:r>
      <w:r w:rsidR="001821CE" w:rsidRPr="005D4B31">
        <w:t>un</w:t>
      </w:r>
      <w:r w:rsidRPr="005D4B31">
        <w:t xml:space="preserve"> </w:t>
      </w:r>
      <w:r w:rsidR="001821CE" w:rsidRPr="005D4B31">
        <w:t xml:space="preserve">12:2182, 2021.  </w:t>
      </w:r>
      <w:r w:rsidR="00044944" w:rsidRPr="005D4B31">
        <w:t>PMC8042019.</w:t>
      </w:r>
    </w:p>
    <w:p w14:paraId="30AC2269" w14:textId="6D175197" w:rsidR="00813214" w:rsidRPr="005D4B31" w:rsidRDefault="00813214" w:rsidP="00915384">
      <w:pPr>
        <w:numPr>
          <w:ilvl w:val="0"/>
          <w:numId w:val="3"/>
        </w:numPr>
        <w:autoSpaceDE w:val="0"/>
        <w:autoSpaceDN w:val="0"/>
        <w:adjustRightInd w:val="0"/>
        <w:ind w:left="576" w:hanging="576"/>
      </w:pPr>
      <w:r w:rsidRPr="005D4B31">
        <w:rPr>
          <w:color w:val="212121"/>
          <w:shd w:val="clear" w:color="auto" w:fill="FFFFFF"/>
        </w:rPr>
        <w:t xml:space="preserve">Sarnowski C, Chen H, Biggs ML, Wassertheil-Smoller S, Bressler J, Irvin MR, Ryan KA, Karasik D, Arnett DK, Cupples LA, Fardo DW, Gogarten SM, Heavner BD, Jain D, Kang HM, Kooperberg C, </w:t>
      </w:r>
      <w:r w:rsidRPr="005D4B31">
        <w:rPr>
          <w:color w:val="212121"/>
          <w:shd w:val="clear" w:color="auto" w:fill="FFFFFF"/>
        </w:rPr>
        <w:lastRenderedPageBreak/>
        <w:t xml:space="preserve">Mainous AG, </w:t>
      </w:r>
      <w:r w:rsidRPr="005D4B31">
        <w:rPr>
          <w:b/>
          <w:bCs/>
          <w:color w:val="212121"/>
          <w:shd w:val="clear" w:color="auto" w:fill="FFFFFF"/>
        </w:rPr>
        <w:t>Mitchell BD</w:t>
      </w:r>
      <w:r w:rsidRPr="005D4B31">
        <w:rPr>
          <w:color w:val="212121"/>
          <w:shd w:val="clear" w:color="auto" w:fill="FFFFFF"/>
        </w:rPr>
        <w:t>, Morrison AC, O'Connell JR, Psaty BM, Rice K, Smith AV, Vasan RS, Windham BG, Kiel DP, Murabito JM, Lunetta KL; TOPMed Longevity and Healthy Aging Working Group; from the NHLBI Trans-Omics for Precision Medicine (TOPMed) Consortium. Identification of novel and rare variants associated with handgrip strength using whole genome sequence data from the NHLBI Trans-Omics in Precision Medicine (TOPMed) Program. PLoS One</w:t>
      </w:r>
      <w:r w:rsidR="006056C0" w:rsidRPr="005D4B31">
        <w:rPr>
          <w:color w:val="212121"/>
          <w:shd w:val="clear" w:color="auto" w:fill="FFFFFF"/>
        </w:rPr>
        <w:t xml:space="preserve"> </w:t>
      </w:r>
      <w:r w:rsidRPr="005D4B31">
        <w:rPr>
          <w:color w:val="212121"/>
          <w:shd w:val="clear" w:color="auto" w:fill="FFFFFF"/>
        </w:rPr>
        <w:t>16:e0253611</w:t>
      </w:r>
      <w:r w:rsidR="006056C0" w:rsidRPr="005D4B31">
        <w:rPr>
          <w:color w:val="212121"/>
          <w:shd w:val="clear" w:color="auto" w:fill="FFFFFF"/>
        </w:rPr>
        <w:t xml:space="preserve">, 2021. </w:t>
      </w:r>
      <w:r w:rsidRPr="005D4B31">
        <w:rPr>
          <w:color w:val="212121"/>
          <w:shd w:val="clear" w:color="auto" w:fill="FFFFFF"/>
        </w:rPr>
        <w:t>PMC8253404.</w:t>
      </w:r>
    </w:p>
    <w:p w14:paraId="412E6D82" w14:textId="77EF85CA" w:rsidR="00E46DC1" w:rsidRPr="001979D9" w:rsidRDefault="00E46DC1" w:rsidP="00915384">
      <w:pPr>
        <w:numPr>
          <w:ilvl w:val="0"/>
          <w:numId w:val="3"/>
        </w:numPr>
        <w:autoSpaceDE w:val="0"/>
        <w:autoSpaceDN w:val="0"/>
        <w:adjustRightInd w:val="0"/>
        <w:ind w:left="576" w:hanging="576"/>
      </w:pPr>
      <w:r w:rsidRPr="005D4B31">
        <w:rPr>
          <w:color w:val="212121"/>
          <w:shd w:val="clear" w:color="auto" w:fill="FFFFFF"/>
        </w:rPr>
        <w:t xml:space="preserve">Seplyarskiy VB, Soldatov RA, Koch E, McGinty RJ, Goldmann JM, Hernandez RD, Barnes K, Correa A, Burchard EG, Ellinor PT, McGarvey ST, </w:t>
      </w:r>
      <w:r w:rsidRPr="005D4B31">
        <w:rPr>
          <w:b/>
          <w:bCs/>
          <w:color w:val="212121"/>
          <w:shd w:val="clear" w:color="auto" w:fill="FFFFFF"/>
        </w:rPr>
        <w:t>Mitchell BD</w:t>
      </w:r>
      <w:r w:rsidRPr="005D4B31">
        <w:rPr>
          <w:color w:val="212121"/>
          <w:shd w:val="clear" w:color="auto" w:fill="FFFFFF"/>
        </w:rPr>
        <w:t>, Vasan RS, Redline S, Silverman E, Weiss</w:t>
      </w:r>
      <w:r w:rsidRPr="001979D9">
        <w:rPr>
          <w:color w:val="212121"/>
          <w:shd w:val="clear" w:color="auto" w:fill="FFFFFF"/>
        </w:rPr>
        <w:t xml:space="preserve"> ST, Arnett DK, Blangero J, Boerwinkle E, He J, Montgomery C, Rao DC, Rotter JI, Taylor KD, Brody JA, Chen YI, de Las Fuentes L, Hwu CM, Rich SS, Manichaikul AW, Mychaleckyj JC, Palmer ND, Smith JA, Kardia SLR, Peyser PA, Bielak LF, O'Connor TD, Emery LS; NHLBI Trans-Omics for Precision Medicine (TOPMed) Consortium; TOPMed Population Genetics Working Group, Gilissen C, Wong WSW, Kharchenko PV, Sunyaev S. Population </w:t>
      </w:r>
      <w:r w:rsidRPr="00160318">
        <w:rPr>
          <w:color w:val="212121"/>
          <w:shd w:val="clear" w:color="auto" w:fill="FFFFFF"/>
        </w:rPr>
        <w:t xml:space="preserve">sequencing data reveal a compendium of mutational processes in the human germ line. Science </w:t>
      </w:r>
      <w:r w:rsidR="00AD093E" w:rsidRPr="00160318">
        <w:rPr>
          <w:color w:val="212121"/>
          <w:shd w:val="clear" w:color="auto" w:fill="FFFFFF"/>
        </w:rPr>
        <w:t>373</w:t>
      </w:r>
      <w:r w:rsidR="009B2E50" w:rsidRPr="00160318">
        <w:rPr>
          <w:color w:val="212121"/>
          <w:shd w:val="clear" w:color="auto" w:fill="FFFFFF"/>
        </w:rPr>
        <w:t xml:space="preserve">: 1030-35, 2021. </w:t>
      </w:r>
      <w:r w:rsidR="00160318" w:rsidRPr="00160318">
        <w:rPr>
          <w:color w:val="212121"/>
          <w:shd w:val="clear" w:color="auto" w:fill="FFFFFF"/>
        </w:rPr>
        <w:t>PMC9217108.</w:t>
      </w:r>
    </w:p>
    <w:p w14:paraId="2ECC1847" w14:textId="7681BA28" w:rsidR="00957F37" w:rsidRPr="00830322" w:rsidRDefault="00024FA1" w:rsidP="00957F37">
      <w:pPr>
        <w:numPr>
          <w:ilvl w:val="0"/>
          <w:numId w:val="3"/>
        </w:numPr>
        <w:autoSpaceDE w:val="0"/>
        <w:autoSpaceDN w:val="0"/>
        <w:adjustRightInd w:val="0"/>
        <w:ind w:left="576" w:hanging="576"/>
      </w:pPr>
      <w:r w:rsidRPr="00830322">
        <w:rPr>
          <w:shd w:val="clear" w:color="auto" w:fill="FFFFFF"/>
        </w:rPr>
        <w:t xml:space="preserve">Stilp AM, Emery LS, Broome JG, Buth EJ, Khan AT, Laurie CA, Wang FF, Wong Q, Chen D, D'Augustine CM, Heard-Costa NL, Hohensee CR, Johnson WC, Juarez LD, Liu J, Mutalik KM, Raffield LM, Wiggins KL, de Vries PS, Kelly TN, Kooperberg C, Natarajan P, Peloso GM, Peyser PA, Reiner AP, Arnett DK, Aslibekyan S, Barnes KC, Bielak LF, Bis JC, Cade BE, Chen MH, Correa A, Cupples LA, de Andrade M, Ellinor PT, Fornage M, Franceschini N, Gan W, Ganesh SK, Graffelman J, Grove ML, Guo X, Hawley NL, Hsu WL, Jackson RD, Jaquish CE, Johnson AD, Kardia SLR, Kelly S, Lee J, Mathias RA, McGarvey ST, </w:t>
      </w:r>
      <w:r w:rsidRPr="00830322">
        <w:rPr>
          <w:b/>
          <w:bCs/>
          <w:shd w:val="clear" w:color="auto" w:fill="FFFFFF"/>
        </w:rPr>
        <w:t>Mitchell BD</w:t>
      </w:r>
      <w:r w:rsidRPr="00830322">
        <w:rPr>
          <w:shd w:val="clear" w:color="auto" w:fill="FFFFFF"/>
        </w:rPr>
        <w:t>, Montasser ME, Morrison AC, North KE, Nouraie SM, Oelsner EC, Pankratz N, Rich SS, Rotter JI, Smith JA, Taylor KD, Vasan RS, Weeks DE, Weiss ST, Wilson CG, Yanek LR, Psaty BM, Heckbert SR, Laurie CC.</w:t>
      </w:r>
      <w:r w:rsidR="00957F37" w:rsidRPr="00830322">
        <w:rPr>
          <w:shd w:val="clear" w:color="auto" w:fill="FFFFFF"/>
        </w:rPr>
        <w:t xml:space="preserve">  </w:t>
      </w:r>
      <w:r w:rsidR="00957F37" w:rsidRPr="00830322">
        <w:t>A system for phenotype harmonization in the NHLBI Trans-Omics for Precision Medicine (TOPMed) Program.  Am J Epi</w:t>
      </w:r>
      <w:r w:rsidR="00152C30" w:rsidRPr="00830322">
        <w:t xml:space="preserve">demiol </w:t>
      </w:r>
      <w:r w:rsidR="00BA7E71">
        <w:t>190(10):1977-1992, 2021</w:t>
      </w:r>
      <w:r w:rsidR="00152C30" w:rsidRPr="00830322">
        <w:t>.</w:t>
      </w:r>
      <w:r w:rsidR="00256AE2">
        <w:t xml:space="preserve"> PMC8485147.</w:t>
      </w:r>
    </w:p>
    <w:p w14:paraId="403060AF" w14:textId="38382C44" w:rsidR="00344F97" w:rsidRDefault="00344F97" w:rsidP="00344F97">
      <w:pPr>
        <w:pStyle w:val="Default"/>
        <w:numPr>
          <w:ilvl w:val="0"/>
          <w:numId w:val="3"/>
        </w:numPr>
        <w:ind w:left="576" w:hanging="576"/>
        <w:rPr>
          <w:sz w:val="22"/>
          <w:szCs w:val="22"/>
        </w:rPr>
      </w:pPr>
      <w:r w:rsidRPr="00830322">
        <w:rPr>
          <w:sz w:val="22"/>
          <w:szCs w:val="22"/>
        </w:rPr>
        <w:t>Taliu</w:t>
      </w:r>
      <w:r w:rsidR="006D68C8">
        <w:rPr>
          <w:sz w:val="22"/>
          <w:szCs w:val="22"/>
        </w:rPr>
        <w:t>n</w:t>
      </w:r>
      <w:r w:rsidRPr="00830322">
        <w:rPr>
          <w:sz w:val="22"/>
          <w:szCs w:val="22"/>
        </w:rPr>
        <w:t xml:space="preserve"> D, Harris DN, Kessler MD, Carlson J, Szpiech ZA, …, </w:t>
      </w:r>
      <w:r w:rsidRPr="00830322">
        <w:rPr>
          <w:b/>
          <w:sz w:val="22"/>
          <w:szCs w:val="22"/>
        </w:rPr>
        <w:t>Mitchell BD</w:t>
      </w:r>
      <w:r w:rsidRPr="00830322">
        <w:rPr>
          <w:sz w:val="22"/>
          <w:szCs w:val="22"/>
        </w:rPr>
        <w:t xml:space="preserve">, …O’Connor TD, Abecasis G.  Sequencing of 53,831 diverse human genomes from the NHLBI TOPMed Program. Nature </w:t>
      </w:r>
      <w:r w:rsidR="002E4374" w:rsidRPr="00830322">
        <w:rPr>
          <w:sz w:val="22"/>
          <w:szCs w:val="22"/>
        </w:rPr>
        <w:t>590:290-299, 2021.  PMC7875770.</w:t>
      </w:r>
    </w:p>
    <w:p w14:paraId="273BF4C0" w14:textId="608C0CF2" w:rsidR="00FF56E7" w:rsidRPr="00830322" w:rsidRDefault="00FF56E7" w:rsidP="00FF56E7">
      <w:pPr>
        <w:pStyle w:val="ListParagraph"/>
        <w:numPr>
          <w:ilvl w:val="0"/>
          <w:numId w:val="3"/>
        </w:numPr>
      </w:pPr>
      <w:r w:rsidRPr="00830322">
        <w:rPr>
          <w:rFonts w:cs="Arial"/>
        </w:rPr>
        <w:t>Traylor M, Persyn E, Tomppo L, Klasson S, Abedi V, …</w:t>
      </w:r>
      <w:r w:rsidRPr="00830322">
        <w:t xml:space="preserve">, </w:t>
      </w:r>
      <w:r w:rsidRPr="00830322">
        <w:rPr>
          <w:b/>
          <w:bCs/>
        </w:rPr>
        <w:t>Mitchell BD</w:t>
      </w:r>
      <w:r w:rsidRPr="00830322">
        <w:t xml:space="preserve">, …, Markus HS, for the NINDS Stroke Genetics Network (SiGN), UK DNA Lacunar Stroke Study Investigators and International Stroke Genetics Consortium (ISGC).  </w:t>
      </w:r>
      <w:r w:rsidR="002606AF" w:rsidRPr="00830322">
        <w:t xml:space="preserve">Genetic </w:t>
      </w:r>
      <w:r w:rsidR="002606AF" w:rsidRPr="00830322">
        <w:rPr>
          <w:color w:val="212121"/>
        </w:rPr>
        <w:t>basis of lacunar stroke: a pooled analysis of individual patient data and genome-wide association studies</w:t>
      </w:r>
      <w:r w:rsidR="002606AF" w:rsidRPr="00830322">
        <w:t xml:space="preserve">. </w:t>
      </w:r>
      <w:r w:rsidRPr="00830322">
        <w:t xml:space="preserve">Lancet Neurol </w:t>
      </w:r>
      <w:r w:rsidR="00B06C5E">
        <w:t>5:</w:t>
      </w:r>
      <w:r w:rsidR="00982408">
        <w:t>351-361, 2021. PMC8062914.</w:t>
      </w:r>
    </w:p>
    <w:p w14:paraId="60D44DEB" w14:textId="73F929FA" w:rsidR="00E91D21" w:rsidRPr="009F0B58" w:rsidRDefault="00E91D21" w:rsidP="00E91D21">
      <w:pPr>
        <w:numPr>
          <w:ilvl w:val="0"/>
          <w:numId w:val="3"/>
        </w:numPr>
        <w:autoSpaceDE w:val="0"/>
        <w:autoSpaceDN w:val="0"/>
        <w:adjustRightInd w:val="0"/>
        <w:ind w:left="576" w:hanging="576"/>
      </w:pPr>
      <w:r w:rsidRPr="00830322">
        <w:rPr>
          <w:shd w:val="clear" w:color="auto" w:fill="FFFFFF"/>
        </w:rPr>
        <w:t xml:space="preserve">Wan X, Perry J, Zhang H, Jin F, Ryan K, van Hout C, Reid J, Overton J, Baras A, Han Z, Streeten E, Li Y, </w:t>
      </w:r>
      <w:r w:rsidRPr="00830322">
        <w:rPr>
          <w:b/>
          <w:bCs/>
          <w:shd w:val="clear" w:color="auto" w:fill="FFFFFF"/>
        </w:rPr>
        <w:t>Mitchell BD</w:t>
      </w:r>
      <w:r w:rsidRPr="00830322">
        <w:rPr>
          <w:shd w:val="clear" w:color="auto" w:fill="FFFFFF"/>
        </w:rPr>
        <w:t xml:space="preserve">, Shuldiner AR, Fu M. Heterozygosity for a pathogenic variant in SLC12A3 that causes autosomal recessive Gitelman syndrome is associated with lower serum potassium.  J Am Soc Nephrol </w:t>
      </w:r>
      <w:r w:rsidR="00C776B0" w:rsidRPr="00830322">
        <w:rPr>
          <w:shd w:val="clear" w:color="auto" w:fill="FFFFFF"/>
        </w:rPr>
        <w:t>32:</w:t>
      </w:r>
      <w:r w:rsidR="00846923" w:rsidRPr="00830322">
        <w:rPr>
          <w:shd w:val="clear" w:color="auto" w:fill="FFFFFF"/>
        </w:rPr>
        <w:t>756-65, 2021.</w:t>
      </w:r>
      <w:r w:rsidR="00111AE1">
        <w:rPr>
          <w:shd w:val="clear" w:color="auto" w:fill="FFFFFF"/>
        </w:rPr>
        <w:t xml:space="preserve"> PMC</w:t>
      </w:r>
      <w:r w:rsidR="00A626B2">
        <w:rPr>
          <w:shd w:val="clear" w:color="auto" w:fill="FFFFFF"/>
        </w:rPr>
        <w:t>7920171.</w:t>
      </w:r>
      <w:r w:rsidR="0031189D">
        <w:rPr>
          <w:shd w:val="clear" w:color="auto" w:fill="FFFFFF"/>
        </w:rPr>
        <w:t xml:space="preserve"> </w:t>
      </w:r>
    </w:p>
    <w:p w14:paraId="38CC44CC" w14:textId="4D8EAF37" w:rsidR="009F0B58" w:rsidRDefault="009F0B58" w:rsidP="00BD2233">
      <w:pPr>
        <w:pStyle w:val="ListParagraph"/>
        <w:numPr>
          <w:ilvl w:val="0"/>
          <w:numId w:val="3"/>
        </w:numPr>
        <w:autoSpaceDE w:val="0"/>
        <w:autoSpaceDN w:val="0"/>
        <w:adjustRightInd w:val="0"/>
        <w:ind w:left="576" w:hanging="576"/>
      </w:pPr>
      <w:r>
        <w:t xml:space="preserve">Ye Z, Mo C, Ke H, Yan Q, Chen C, Hong EL, Kochunov P, </w:t>
      </w:r>
      <w:r w:rsidRPr="009F0B58">
        <w:rPr>
          <w:b/>
          <w:bCs/>
        </w:rPr>
        <w:t>Mitchell BD</w:t>
      </w:r>
      <w:r>
        <w:t xml:space="preserve">, Chen S, Ma T.  Meta-analysis of transcriptome-wide association studies across 13 brain tissues identified novel clusters of genes associated with nicotine addiction.  Genes </w:t>
      </w:r>
      <w:r w:rsidR="00FE0032">
        <w:t xml:space="preserve">(Basel) </w:t>
      </w:r>
      <w:r w:rsidR="00FC4AC2">
        <w:t>13:37, 2021</w:t>
      </w:r>
      <w:r>
        <w:t>.</w:t>
      </w:r>
      <w:r w:rsidR="00457C99">
        <w:t xml:space="preserve"> PMC</w:t>
      </w:r>
      <w:r w:rsidR="007A5714">
        <w:t>8775257.</w:t>
      </w:r>
    </w:p>
    <w:p w14:paraId="1305EA52" w14:textId="77777777" w:rsidR="00156A9E" w:rsidRPr="00431A46" w:rsidRDefault="00156A9E" w:rsidP="00156A9E">
      <w:pPr>
        <w:ind w:left="0" w:firstLine="0"/>
        <w:rPr>
          <w:sz w:val="24"/>
          <w:szCs w:val="24"/>
        </w:rPr>
      </w:pPr>
    </w:p>
    <w:p w14:paraId="64FB10B9" w14:textId="493A4394" w:rsidR="00156A9E" w:rsidRPr="00431A46" w:rsidRDefault="00156A9E" w:rsidP="00156A9E">
      <w:pPr>
        <w:shd w:val="clear" w:color="auto" w:fill="FFFFFF"/>
        <w:ind w:left="0" w:firstLine="0"/>
        <w:rPr>
          <w:b/>
          <w:i/>
        </w:rPr>
      </w:pPr>
      <w:r w:rsidRPr="00431A46">
        <w:rPr>
          <w:b/>
          <w:i/>
        </w:rPr>
        <w:t>202</w:t>
      </w:r>
      <w:r w:rsidR="00D741CA" w:rsidRPr="00431A46">
        <w:rPr>
          <w:b/>
          <w:i/>
        </w:rPr>
        <w:t>2</w:t>
      </w:r>
    </w:p>
    <w:p w14:paraId="52F5C678" w14:textId="1AFF68CC" w:rsidR="00D3422D" w:rsidRPr="00431A46" w:rsidRDefault="00B365DF" w:rsidP="00D3422D">
      <w:pPr>
        <w:pStyle w:val="ListParagraph"/>
        <w:numPr>
          <w:ilvl w:val="0"/>
          <w:numId w:val="3"/>
        </w:numPr>
        <w:ind w:left="576" w:hanging="576"/>
        <w:rPr>
          <w:color w:val="000000"/>
        </w:rPr>
      </w:pPr>
      <w:r w:rsidRPr="00431A46">
        <w:rPr>
          <w:color w:val="212121"/>
          <w:shd w:val="clear" w:color="auto" w:fill="FFFFFF"/>
        </w:rPr>
        <w:t xml:space="preserve">Adebamowo CA, Adeyemo A, Ashaye A, Akpa OM, Chikowore T, Choudhury A, Fakim YJ, Fatumo S, Hanchard N, Hauser M, </w:t>
      </w:r>
      <w:r w:rsidRPr="00431A46">
        <w:rPr>
          <w:b/>
          <w:bCs/>
          <w:color w:val="212121"/>
          <w:shd w:val="clear" w:color="auto" w:fill="FFFFFF"/>
        </w:rPr>
        <w:t>Mitchell B</w:t>
      </w:r>
      <w:r w:rsidRPr="00431A46">
        <w:rPr>
          <w:color w:val="212121"/>
          <w:shd w:val="clear" w:color="auto" w:fill="FFFFFF"/>
        </w:rPr>
        <w:t>, Mulder N, Ofori-Acquah SF, Owolabi M, Ramsay M, Tayo B, VasanthKumar AB, Zhang Y, Adebamowo SN. Polygenic risk scores for CARDINAL study. Nat Genet</w:t>
      </w:r>
      <w:r w:rsidR="00A9552D">
        <w:rPr>
          <w:color w:val="212121"/>
          <w:shd w:val="clear" w:color="auto" w:fill="FFFFFF"/>
        </w:rPr>
        <w:t xml:space="preserve"> </w:t>
      </w:r>
      <w:r w:rsidR="000F28B9">
        <w:rPr>
          <w:color w:val="212121"/>
          <w:shd w:val="clear" w:color="auto" w:fill="FFFFFF"/>
        </w:rPr>
        <w:t>54:527-530, 2022.</w:t>
      </w:r>
    </w:p>
    <w:p w14:paraId="200CF971" w14:textId="0E0FE03D" w:rsidR="00AE1768" w:rsidRPr="00AE1768" w:rsidRDefault="00AE1768" w:rsidP="0018670B">
      <w:pPr>
        <w:pStyle w:val="ListParagraph"/>
        <w:numPr>
          <w:ilvl w:val="0"/>
          <w:numId w:val="3"/>
        </w:numPr>
        <w:rPr>
          <w:color w:val="000000"/>
        </w:rPr>
      </w:pPr>
      <w:r w:rsidRPr="00AE1768">
        <w:rPr>
          <w:color w:val="212121"/>
          <w:shd w:val="clear" w:color="auto" w:fill="FFFFFF"/>
        </w:rPr>
        <w:lastRenderedPageBreak/>
        <w:t xml:space="preserve">Adhikari BM, Hong LE, Zhao Z, Wang DJJ, Thompson PM, Jahanshad N, Zhu AH, Holiga S, Turner JA, van Erp TGM, Calhoun VD, Hatch KS, Bruce H, Hare S, Chiappelli J, Goldwaser EL, Kvarta MD, Ma Y, Du X, Nichols TE, Shuldiner AR, </w:t>
      </w:r>
      <w:r w:rsidRPr="00AE1768">
        <w:rPr>
          <w:b/>
          <w:bCs/>
          <w:color w:val="212121"/>
          <w:shd w:val="clear" w:color="auto" w:fill="FFFFFF"/>
        </w:rPr>
        <w:t>Mitchell BD</w:t>
      </w:r>
      <w:r w:rsidRPr="00AE1768">
        <w:rPr>
          <w:color w:val="212121"/>
          <w:shd w:val="clear" w:color="auto" w:fill="FFFFFF"/>
        </w:rPr>
        <w:t xml:space="preserve">, Dukart J, Chen S, Kochunov P. Cerebral </w:t>
      </w:r>
      <w:r>
        <w:rPr>
          <w:color w:val="212121"/>
          <w:shd w:val="clear" w:color="auto" w:fill="FFFFFF"/>
        </w:rPr>
        <w:t>b</w:t>
      </w:r>
      <w:r w:rsidRPr="00AE1768">
        <w:rPr>
          <w:color w:val="212121"/>
          <w:shd w:val="clear" w:color="auto" w:fill="FFFFFF"/>
        </w:rPr>
        <w:t xml:space="preserve">lood </w:t>
      </w:r>
      <w:r>
        <w:rPr>
          <w:color w:val="212121"/>
          <w:shd w:val="clear" w:color="auto" w:fill="FFFFFF"/>
        </w:rPr>
        <w:t>f</w:t>
      </w:r>
      <w:r w:rsidRPr="00AE1768">
        <w:rPr>
          <w:color w:val="212121"/>
          <w:shd w:val="clear" w:color="auto" w:fill="FFFFFF"/>
        </w:rPr>
        <w:t xml:space="preserve">low and </w:t>
      </w:r>
      <w:r>
        <w:rPr>
          <w:color w:val="212121"/>
          <w:shd w:val="clear" w:color="auto" w:fill="FFFFFF"/>
        </w:rPr>
        <w:t>c</w:t>
      </w:r>
      <w:r w:rsidRPr="00AE1768">
        <w:rPr>
          <w:color w:val="212121"/>
          <w:shd w:val="clear" w:color="auto" w:fill="FFFFFF"/>
        </w:rPr>
        <w:t xml:space="preserve">ardiovascular </w:t>
      </w:r>
      <w:r>
        <w:rPr>
          <w:color w:val="212121"/>
          <w:shd w:val="clear" w:color="auto" w:fill="FFFFFF"/>
        </w:rPr>
        <w:t>r</w:t>
      </w:r>
      <w:r w:rsidRPr="00AE1768">
        <w:rPr>
          <w:color w:val="212121"/>
          <w:shd w:val="clear" w:color="auto" w:fill="FFFFFF"/>
        </w:rPr>
        <w:t xml:space="preserve">isk </w:t>
      </w:r>
      <w:r>
        <w:rPr>
          <w:color w:val="212121"/>
          <w:shd w:val="clear" w:color="auto" w:fill="FFFFFF"/>
        </w:rPr>
        <w:t>e</w:t>
      </w:r>
      <w:r w:rsidRPr="00AE1768">
        <w:rPr>
          <w:color w:val="212121"/>
          <w:shd w:val="clear" w:color="auto" w:fill="FFFFFF"/>
        </w:rPr>
        <w:t xml:space="preserve">ffects on </w:t>
      </w:r>
      <w:r>
        <w:rPr>
          <w:color w:val="212121"/>
          <w:shd w:val="clear" w:color="auto" w:fill="FFFFFF"/>
        </w:rPr>
        <w:t>r</w:t>
      </w:r>
      <w:r w:rsidRPr="00AE1768">
        <w:rPr>
          <w:color w:val="212121"/>
          <w:shd w:val="clear" w:color="auto" w:fill="FFFFFF"/>
        </w:rPr>
        <w:t xml:space="preserve">esting </w:t>
      </w:r>
      <w:r>
        <w:rPr>
          <w:color w:val="212121"/>
          <w:shd w:val="clear" w:color="auto" w:fill="FFFFFF"/>
        </w:rPr>
        <w:t>b</w:t>
      </w:r>
      <w:r w:rsidRPr="00AE1768">
        <w:rPr>
          <w:color w:val="212121"/>
          <w:shd w:val="clear" w:color="auto" w:fill="FFFFFF"/>
        </w:rPr>
        <w:t xml:space="preserve">rain </w:t>
      </w:r>
      <w:r>
        <w:rPr>
          <w:color w:val="212121"/>
          <w:shd w:val="clear" w:color="auto" w:fill="FFFFFF"/>
        </w:rPr>
        <w:t>r</w:t>
      </w:r>
      <w:r w:rsidRPr="00AE1768">
        <w:rPr>
          <w:color w:val="212121"/>
          <w:shd w:val="clear" w:color="auto" w:fill="FFFFFF"/>
        </w:rPr>
        <w:t xml:space="preserve">egional </w:t>
      </w:r>
      <w:r w:rsidR="003753BE">
        <w:rPr>
          <w:color w:val="212121"/>
          <w:shd w:val="clear" w:color="auto" w:fill="FFFFFF"/>
        </w:rPr>
        <w:t>h</w:t>
      </w:r>
      <w:r w:rsidRPr="00AE1768">
        <w:rPr>
          <w:color w:val="212121"/>
          <w:shd w:val="clear" w:color="auto" w:fill="FFFFFF"/>
        </w:rPr>
        <w:t>omogeneity. Neuroimage</w:t>
      </w:r>
      <w:r w:rsidR="00474BD4">
        <w:rPr>
          <w:color w:val="212121"/>
          <w:shd w:val="clear" w:color="auto" w:fill="FFFFFF"/>
        </w:rPr>
        <w:t xml:space="preserve"> 262:</w:t>
      </w:r>
      <w:r w:rsidR="00283C62">
        <w:rPr>
          <w:color w:val="212121"/>
          <w:shd w:val="clear" w:color="auto" w:fill="FFFFFF"/>
        </w:rPr>
        <w:t xml:space="preserve">119555, 2022.  </w:t>
      </w:r>
      <w:r w:rsidRPr="00AE1768">
        <w:rPr>
          <w:color w:val="212121"/>
          <w:shd w:val="clear" w:color="auto" w:fill="FFFFFF"/>
        </w:rPr>
        <w:t>PMID: 35963506.</w:t>
      </w:r>
    </w:p>
    <w:p w14:paraId="45B3FB88" w14:textId="484F0ECF" w:rsidR="00D72B96" w:rsidRPr="008E09F4" w:rsidRDefault="00D72B96" w:rsidP="008E09F4">
      <w:pPr>
        <w:pStyle w:val="ListParagraph"/>
        <w:numPr>
          <w:ilvl w:val="0"/>
          <w:numId w:val="3"/>
        </w:numPr>
        <w:ind w:left="576" w:hanging="576"/>
      </w:pPr>
      <w:r w:rsidRPr="008E09F4">
        <w:t xml:space="preserve">DiCorpo D, Gaynor SM, Russell EM, Westerman KE, Raffield LM, Majarian TD, Wu P, Sarnowski C, Highland HM, Jackson A, Hasbani NR, de Vries PS, Brody JA, Hidalgo B, Guo X, Perry JA, O'Connell JR, Lent S, Montasser ME, Cade BE, Jain D, Wang H, D'Oliveira Albanus R, Varshney A, Yanek LR, Lange L, Palmer ND, Almeida M, Peralta JM, Aslibekyan S, Baldridge AS, Bertoni AG, Bielak LF, Chen CS, Chen YI, Choi WJ, Goodarzi MO, Floyd JS, Irvin MR, Kalyani RR, Kelly TN, Lee S, Liu CT, Loesch D, Manson JE, Minster RL, Naseri T, Pankow JS, Rasmussen-Torvik LJ, Reiner AP, Reupena MS, Selvin E, Smith JA, Weeks DE, Xu H, Yao J, Zhao W, Parker S, Alonso A, Arnett DK, Blangero J, Boerwinkle E, Correa A, Cupples LA, Curran JE, Duggirala R, He J, Heckbert SR, Kardia SLR, Kim RW, Kooperberg C, Liu S, Mathias RA, McGarvey ST, </w:t>
      </w:r>
      <w:r w:rsidRPr="008E09F4">
        <w:rPr>
          <w:b/>
          <w:bCs/>
        </w:rPr>
        <w:t>Mitchell BD</w:t>
      </w:r>
      <w:r w:rsidRPr="008E09F4">
        <w:t>, Morrison AC, Peyser PA, Psaty BM, Redline S, Shuldiner AR, Taylor KD, Vasan RS, Viaud-Martinez KA, Florez JC, Wilson JG, Sladek R, Rich SS, Rotter JI, Lin X, Dupuis J, Meigs JB, Wessel J, Manning AK. Whole genome sequence association analysis of fasting glucose and fasting insulin levels in diverse cohorts from the NHLBI TOPMed program. Commun Biol 5: 756</w:t>
      </w:r>
      <w:r w:rsidR="00D1324E" w:rsidRPr="008E09F4">
        <w:t>, 2022.</w:t>
      </w:r>
      <w:r w:rsidR="008E09F4" w:rsidRPr="008E09F4">
        <w:t xml:space="preserve"> </w:t>
      </w:r>
      <w:r w:rsidRPr="008E09F4">
        <w:t>PMC9334637.</w:t>
      </w:r>
    </w:p>
    <w:p w14:paraId="0EAE5526" w14:textId="19269B19" w:rsidR="0018670B" w:rsidRPr="008E09F4" w:rsidRDefault="0018670B" w:rsidP="0018670B">
      <w:pPr>
        <w:pStyle w:val="ListParagraph"/>
        <w:numPr>
          <w:ilvl w:val="0"/>
          <w:numId w:val="3"/>
        </w:numPr>
        <w:rPr>
          <w:color w:val="000000"/>
        </w:rPr>
      </w:pPr>
      <w:r w:rsidRPr="008E09F4">
        <w:t xml:space="preserve">Frerich S, Malik R, Georgakis MK, Sinner MF, Kittner SJ, </w:t>
      </w:r>
      <w:r w:rsidRPr="008E09F4">
        <w:rPr>
          <w:b/>
          <w:bCs/>
        </w:rPr>
        <w:t>Mitchell BD</w:t>
      </w:r>
      <w:r w:rsidRPr="008E09F4">
        <w:t xml:space="preserve">, Dichgans M.  Cardiac risk factors for stroke: </w:t>
      </w:r>
      <w:r w:rsidRPr="008E09F4">
        <w:rPr>
          <w:lang w:val="de-DE"/>
        </w:rPr>
        <w:t xml:space="preserve">a comprehensive Mendelian Randomization study.  Stroke </w:t>
      </w:r>
      <w:r w:rsidR="00404FF2" w:rsidRPr="008E09F4">
        <w:rPr>
          <w:lang w:val="de-DE"/>
        </w:rPr>
        <w:t>53:</w:t>
      </w:r>
      <w:r w:rsidR="005A4F6A" w:rsidRPr="008E09F4">
        <w:rPr>
          <w:lang w:val="de-DE"/>
        </w:rPr>
        <w:t xml:space="preserve">e130-e135, 2022.  </w:t>
      </w:r>
    </w:p>
    <w:p w14:paraId="74C7F05A" w14:textId="53EDBA22" w:rsidR="004719B2" w:rsidRPr="00431A46" w:rsidRDefault="004719B2" w:rsidP="004719B2">
      <w:pPr>
        <w:numPr>
          <w:ilvl w:val="0"/>
          <w:numId w:val="3"/>
        </w:numPr>
        <w:autoSpaceDE w:val="0"/>
        <w:autoSpaceDN w:val="0"/>
        <w:adjustRightInd w:val="0"/>
        <w:ind w:left="576" w:hanging="576"/>
      </w:pPr>
      <w:r w:rsidRPr="00431A46">
        <w:t xml:space="preserve">Frid P, Xu H, </w:t>
      </w:r>
      <w:r w:rsidRPr="00431A46">
        <w:rPr>
          <w:b/>
          <w:bCs/>
        </w:rPr>
        <w:t>Mitchell BD</w:t>
      </w:r>
      <w:r w:rsidRPr="00431A46">
        <w:t xml:space="preserve">, Drake M, Wasselius J, …, Rost N, Lindgren A.  Migraine-associated common genetic variants confer greater risk of posterior vs. anterior circulation ischemic stroke. J Stroke Cerebrovasc Dis </w:t>
      </w:r>
      <w:r w:rsidR="006A69B8">
        <w:t xml:space="preserve">31:106546, 2022.  </w:t>
      </w:r>
    </w:p>
    <w:p w14:paraId="636E0A01" w14:textId="047E0CF2" w:rsidR="005B527F" w:rsidRPr="005B527F" w:rsidRDefault="005B527F" w:rsidP="0085530C">
      <w:pPr>
        <w:numPr>
          <w:ilvl w:val="0"/>
          <w:numId w:val="3"/>
        </w:numPr>
        <w:autoSpaceDE w:val="0"/>
        <w:autoSpaceDN w:val="0"/>
        <w:adjustRightInd w:val="0"/>
        <w:ind w:left="576" w:hanging="576"/>
      </w:pPr>
      <w:r w:rsidRPr="005B527F">
        <w:rPr>
          <w:color w:val="212121"/>
          <w:shd w:val="clear" w:color="auto" w:fill="FFFFFF"/>
        </w:rPr>
        <w:t xml:space="preserve">Halford JL, Morrill VN, Choi SH, Jurgens SJ, Melloni G, Marston NA, Weng LC, Nauffal V, Hall AW, Gunn S, Austin-Tse CA, Pirruccello JP, Khurshid S, Rehm HL, Benjamin EJ, Boerwinkle E, Brody JA, Correa A, Fornwalt BK, Gupta N, Haggerty CM, Harris S, Heckbert SR, Hong CC, Kooperberg C, Lin HJ, Loos RJF, </w:t>
      </w:r>
      <w:r w:rsidRPr="005B527F">
        <w:rPr>
          <w:b/>
          <w:bCs/>
          <w:color w:val="212121"/>
          <w:shd w:val="clear" w:color="auto" w:fill="FFFFFF"/>
        </w:rPr>
        <w:t>Mitchell BD</w:t>
      </w:r>
      <w:r w:rsidRPr="005B527F">
        <w:rPr>
          <w:color w:val="212121"/>
          <w:shd w:val="clear" w:color="auto" w:fill="FFFFFF"/>
        </w:rPr>
        <w:t xml:space="preserve">, Morrison AC, Post W, Psaty BM, Redline S, Rice KM, Rich SS, Rotter JI, Schnatz PF, Soliman EZ, Sotoodehnia N, Wong EK; NHLBI Trans-Omics for Precision Medicine (TOPMed) Consortium, Sabatine MS, Ruff CT, Lunetta KL, Ellinor PT, Lubitz SA. Endophenotype effect sizes support variant pathogenicity in monogenic disease susceptibility genes. Nat Commun </w:t>
      </w:r>
      <w:r w:rsidR="00BB6AFD">
        <w:rPr>
          <w:color w:val="212121"/>
          <w:shd w:val="clear" w:color="auto" w:fill="FFFFFF"/>
        </w:rPr>
        <w:t xml:space="preserve">13:5106, </w:t>
      </w:r>
      <w:r w:rsidRPr="005B527F">
        <w:rPr>
          <w:color w:val="212121"/>
          <w:shd w:val="clear" w:color="auto" w:fill="FFFFFF"/>
        </w:rPr>
        <w:t>2022</w:t>
      </w:r>
      <w:r w:rsidR="00BB6AFD">
        <w:rPr>
          <w:color w:val="212121"/>
          <w:shd w:val="clear" w:color="auto" w:fill="FFFFFF"/>
        </w:rPr>
        <w:t>.</w:t>
      </w:r>
      <w:r w:rsidRPr="005B527F">
        <w:rPr>
          <w:color w:val="212121"/>
          <w:shd w:val="clear" w:color="auto" w:fill="FFFFFF"/>
        </w:rPr>
        <w:t xml:space="preserve"> PMC9427940.</w:t>
      </w:r>
    </w:p>
    <w:p w14:paraId="31D024D1" w14:textId="7291EE40" w:rsidR="00D23E96" w:rsidRPr="005B527F" w:rsidRDefault="00D23E96" w:rsidP="0085530C">
      <w:pPr>
        <w:numPr>
          <w:ilvl w:val="0"/>
          <w:numId w:val="3"/>
        </w:numPr>
        <w:autoSpaceDE w:val="0"/>
        <w:autoSpaceDN w:val="0"/>
        <w:adjustRightInd w:val="0"/>
        <w:ind w:left="576" w:hanging="576"/>
      </w:pPr>
      <w:r w:rsidRPr="005B527F">
        <w:t xml:space="preserve">He KY, Kelly TN, Wang H, Liang J, Zhu L, …, </w:t>
      </w:r>
      <w:r w:rsidRPr="005B527F">
        <w:rPr>
          <w:b/>
          <w:bCs/>
        </w:rPr>
        <w:t>Mitchell BD</w:t>
      </w:r>
      <w:r w:rsidRPr="005B527F">
        <w:t>, …Zhu X.  Rare coding variants in RCN3 are associated with blood pressure.  BMC Genomics 23:148, 2002.</w:t>
      </w:r>
      <w:r w:rsidR="005C65FC" w:rsidRPr="005B527F">
        <w:t xml:space="preserve">  PMC</w:t>
      </w:r>
      <w:r w:rsidR="00814439" w:rsidRPr="005B527F">
        <w:t>8858539.</w:t>
      </w:r>
    </w:p>
    <w:p w14:paraId="28F8232C" w14:textId="594C4F1C" w:rsidR="00B70985" w:rsidRPr="004061EF" w:rsidRDefault="003D67DB" w:rsidP="00B70985">
      <w:pPr>
        <w:pStyle w:val="ListParagraph"/>
        <w:numPr>
          <w:ilvl w:val="0"/>
          <w:numId w:val="3"/>
        </w:numPr>
        <w:autoSpaceDE w:val="0"/>
        <w:autoSpaceDN w:val="0"/>
        <w:adjustRightInd w:val="0"/>
        <w:ind w:left="576" w:hanging="576"/>
      </w:pPr>
      <w:r w:rsidRPr="00431A46">
        <w:rPr>
          <w:color w:val="212121"/>
          <w:shd w:val="clear" w:color="auto" w:fill="FFFFFF"/>
        </w:rPr>
        <w:t xml:space="preserve">Hu Y, Haessler JW, Manansala R, Wiggins KL, Moscati A, Beiser A, Heard-Costa NL, Sarnowski C, Raffield LM, Chung J, Marini S, Anderson CD, Rosand J, Xu H, Sun X, Kelly TN, Wong Q, Lange LA, Rotter JI, Correa A, Vasan RS, Seshadri S, Rich SS, Do R, Loos RJF, Longstreth WT Jr, Bis JC, Psaty BM, Tirschwell DL, Assimes TL, Silver B, Liu S, Jackson R, Wassertheil-Smoller S, </w:t>
      </w:r>
      <w:r w:rsidRPr="00431A46">
        <w:rPr>
          <w:b/>
          <w:bCs/>
          <w:color w:val="212121"/>
          <w:shd w:val="clear" w:color="auto" w:fill="FFFFFF"/>
        </w:rPr>
        <w:t>Mitchell BD</w:t>
      </w:r>
      <w:r w:rsidRPr="00431A46">
        <w:rPr>
          <w:color w:val="212121"/>
          <w:shd w:val="clear" w:color="auto" w:fill="FFFFFF"/>
        </w:rPr>
        <w:t>, Fornage M, Auer PL, Reiner AP, Kooperberg C; Trans-Omics for Precision Medicine (TOPMed) Stroke Working Group, the NHLBI Trans-Omics for Precision Medicine (TOPMed) Consortium. Whole-</w:t>
      </w:r>
      <w:r w:rsidR="006C647B" w:rsidRPr="00431A46">
        <w:rPr>
          <w:color w:val="212121"/>
          <w:shd w:val="clear" w:color="auto" w:fill="FFFFFF"/>
        </w:rPr>
        <w:t>g</w:t>
      </w:r>
      <w:r w:rsidRPr="00431A46">
        <w:rPr>
          <w:color w:val="212121"/>
          <w:shd w:val="clear" w:color="auto" w:fill="FFFFFF"/>
        </w:rPr>
        <w:t xml:space="preserve">enome </w:t>
      </w:r>
      <w:r w:rsidR="006C647B" w:rsidRPr="00431A46">
        <w:rPr>
          <w:color w:val="212121"/>
          <w:shd w:val="clear" w:color="auto" w:fill="FFFFFF"/>
        </w:rPr>
        <w:t>s</w:t>
      </w:r>
      <w:r w:rsidRPr="00431A46">
        <w:rPr>
          <w:color w:val="212121"/>
          <w:shd w:val="clear" w:color="auto" w:fill="FFFFFF"/>
        </w:rPr>
        <w:t xml:space="preserve">equencing </w:t>
      </w:r>
      <w:r w:rsidR="006C647B" w:rsidRPr="00431A46">
        <w:rPr>
          <w:color w:val="212121"/>
          <w:shd w:val="clear" w:color="auto" w:fill="FFFFFF"/>
        </w:rPr>
        <w:t>a</w:t>
      </w:r>
      <w:r w:rsidRPr="00431A46">
        <w:rPr>
          <w:color w:val="212121"/>
          <w:shd w:val="clear" w:color="auto" w:fill="FFFFFF"/>
        </w:rPr>
        <w:t xml:space="preserve">ssociation </w:t>
      </w:r>
      <w:r w:rsidR="006C647B" w:rsidRPr="00431A46">
        <w:rPr>
          <w:color w:val="212121"/>
          <w:shd w:val="clear" w:color="auto" w:fill="FFFFFF"/>
        </w:rPr>
        <w:t>a</w:t>
      </w:r>
      <w:r w:rsidRPr="00431A46">
        <w:rPr>
          <w:color w:val="212121"/>
          <w:shd w:val="clear" w:color="auto" w:fill="FFFFFF"/>
        </w:rPr>
        <w:t xml:space="preserve">nalyses of </w:t>
      </w:r>
      <w:r w:rsidR="006C647B" w:rsidRPr="00431A46">
        <w:rPr>
          <w:color w:val="212121"/>
          <w:shd w:val="clear" w:color="auto" w:fill="FFFFFF"/>
        </w:rPr>
        <w:t>s</w:t>
      </w:r>
      <w:r w:rsidRPr="00431A46">
        <w:rPr>
          <w:color w:val="212121"/>
          <w:shd w:val="clear" w:color="auto" w:fill="FFFFFF"/>
        </w:rPr>
        <w:t xml:space="preserve">troke and </w:t>
      </w:r>
      <w:r w:rsidR="006C647B" w:rsidRPr="00431A46">
        <w:rPr>
          <w:color w:val="212121"/>
          <w:shd w:val="clear" w:color="auto" w:fill="FFFFFF"/>
        </w:rPr>
        <w:t>i</w:t>
      </w:r>
      <w:r w:rsidRPr="00431A46">
        <w:rPr>
          <w:color w:val="212121"/>
          <w:shd w:val="clear" w:color="auto" w:fill="FFFFFF"/>
        </w:rPr>
        <w:t xml:space="preserve">ts </w:t>
      </w:r>
      <w:r w:rsidR="006C647B" w:rsidRPr="00431A46">
        <w:rPr>
          <w:color w:val="212121"/>
          <w:shd w:val="clear" w:color="auto" w:fill="FFFFFF"/>
        </w:rPr>
        <w:t>s</w:t>
      </w:r>
      <w:r w:rsidRPr="00431A46">
        <w:rPr>
          <w:color w:val="212121"/>
          <w:shd w:val="clear" w:color="auto" w:fill="FFFFFF"/>
        </w:rPr>
        <w:t xml:space="preserve">ubtypes in </w:t>
      </w:r>
      <w:r w:rsidR="006C647B" w:rsidRPr="00431A46">
        <w:rPr>
          <w:color w:val="212121"/>
          <w:shd w:val="clear" w:color="auto" w:fill="FFFFFF"/>
        </w:rPr>
        <w:t>a</w:t>
      </w:r>
      <w:r w:rsidRPr="00431A46">
        <w:rPr>
          <w:color w:val="212121"/>
          <w:shd w:val="clear" w:color="auto" w:fill="FFFFFF"/>
        </w:rPr>
        <w:t xml:space="preserve">ncestrally </w:t>
      </w:r>
      <w:r w:rsidR="006C647B" w:rsidRPr="00431A46">
        <w:rPr>
          <w:color w:val="212121"/>
          <w:shd w:val="clear" w:color="auto" w:fill="FFFFFF"/>
        </w:rPr>
        <w:t>d</w:t>
      </w:r>
      <w:r w:rsidRPr="00431A46">
        <w:rPr>
          <w:color w:val="212121"/>
          <w:shd w:val="clear" w:color="auto" w:fill="FFFFFF"/>
        </w:rPr>
        <w:t xml:space="preserve">iverse </w:t>
      </w:r>
      <w:r w:rsidR="006C647B" w:rsidRPr="00431A46">
        <w:rPr>
          <w:color w:val="212121"/>
          <w:shd w:val="clear" w:color="auto" w:fill="FFFFFF"/>
        </w:rPr>
        <w:t>p</w:t>
      </w:r>
      <w:r w:rsidRPr="00431A46">
        <w:rPr>
          <w:color w:val="212121"/>
          <w:shd w:val="clear" w:color="auto" w:fill="FFFFFF"/>
        </w:rPr>
        <w:t xml:space="preserve">opulations </w:t>
      </w:r>
      <w:r w:rsidR="006C647B" w:rsidRPr="00431A46">
        <w:rPr>
          <w:color w:val="212121"/>
          <w:shd w:val="clear" w:color="auto" w:fill="FFFFFF"/>
        </w:rPr>
        <w:t>f</w:t>
      </w:r>
      <w:r w:rsidRPr="00431A46">
        <w:rPr>
          <w:color w:val="212121"/>
          <w:shd w:val="clear" w:color="auto" w:fill="FFFFFF"/>
        </w:rPr>
        <w:t>rom Trans-Omics for Precision Medicine Project. Stroke</w:t>
      </w:r>
      <w:r w:rsidR="001B5CEC" w:rsidRPr="00431A46">
        <w:rPr>
          <w:color w:val="212121"/>
          <w:shd w:val="clear" w:color="auto" w:fill="FFFFFF"/>
        </w:rPr>
        <w:t xml:space="preserve"> </w:t>
      </w:r>
      <w:r w:rsidRPr="00431A46">
        <w:rPr>
          <w:color w:val="212121"/>
          <w:shd w:val="clear" w:color="auto" w:fill="FFFFFF"/>
        </w:rPr>
        <w:t>53:875-885</w:t>
      </w:r>
      <w:r w:rsidR="001B5CEC" w:rsidRPr="00431A46">
        <w:rPr>
          <w:color w:val="212121"/>
          <w:shd w:val="clear" w:color="auto" w:fill="FFFFFF"/>
        </w:rPr>
        <w:t xml:space="preserve">, 2022.  </w:t>
      </w:r>
      <w:r w:rsidRPr="00431A46">
        <w:rPr>
          <w:color w:val="212121"/>
          <w:shd w:val="clear" w:color="auto" w:fill="FFFFFF"/>
        </w:rPr>
        <w:t>PMC8885789.</w:t>
      </w:r>
    </w:p>
    <w:p w14:paraId="2E1E86D6" w14:textId="7D6962F2" w:rsidR="000D0EDD" w:rsidRPr="00FE599B" w:rsidRDefault="004061EF" w:rsidP="004061EF">
      <w:pPr>
        <w:pStyle w:val="ListParagraph"/>
        <w:numPr>
          <w:ilvl w:val="0"/>
          <w:numId w:val="3"/>
        </w:numPr>
        <w:rPr>
          <w:color w:val="000000"/>
        </w:rPr>
      </w:pPr>
      <w:r w:rsidRPr="00C869D8">
        <w:rPr>
          <w:color w:val="212121"/>
          <w:shd w:val="clear" w:color="auto" w:fill="FFFFFF"/>
        </w:rPr>
        <w:t xml:space="preserve">Jaworek T, Xu H, Gaynor BJ, Cole JW, Rannikmae K, Stanne TM, Tomppo L, Abedi V, Amouyel P, Armstrong ND, Attia J, Bell S, Benavente OR, Boncoraglio GB, Butterworth A; Cervical Artery Dissections and Ischemic Stroke Patients (CADSIP) Consortium, Carcel-Marquez J, Chen Z, Chong M, Cruchaga C, Cushman M, Danesh J, Debette S, Duggan DJ, Durda JP, Engstrom G, Enzinger C, Faul JD, Fecteau NS, Fernandez-Cadenas I, Gieger C, Giese AK, Grewal RP, Grittner U, Havulinna AS, Heitsch L, Hochberg MC, Holliday E, Hu J, Ilinca A; INVENT Consortium, Irvin MR, Jackson RD, </w:t>
      </w:r>
      <w:r w:rsidRPr="00C869D8">
        <w:rPr>
          <w:color w:val="212121"/>
          <w:shd w:val="clear" w:color="auto" w:fill="FFFFFF"/>
        </w:rPr>
        <w:lastRenderedPageBreak/>
        <w:t xml:space="preserve">Jacob MA, Janssen RR, Jimenez-Conde J, Johnson JA, Kamatani Y, Kardia SL, Koido M, Kubo M, Lange L, Lee JM, Lemmens R, Levi CR, Li J, Li L, Lin K, Lopez H, Luke S, Maguire J, McArdle PF, McDonough CW, Meschia JF, Metso T, Muller-Nurasyid M, O'Connor TD, O'Donnell M, Peddareddygari LR, Pera J, Perry JA, Peters A, Putaala J, Ray D, Rexrode K, Ribases M, Rosand J, Rothwell PM, Rundek T, Ryan KA, Sacco RL, Salomaa V, Sanchez-Mora C, Schmidt R, Sharma P, Slowik A, Smith JA, Smith NL, Wassertheil-Smoller S, Soederholm M, Stine OC, Strbian D, Sudlow CL, Tatlisumak T, Terao C, Thijs V, Torres-Aguila NP, Tregouet DA, Tuladhar AM, Veldink JH, Walters RG, Weir DR, Woo D, Worrall BB, Hong CC, Ross O, Zand R, Leeuw FE, Lindgren AG, Pare </w:t>
      </w:r>
      <w:r w:rsidRPr="00FE599B">
        <w:rPr>
          <w:color w:val="212121"/>
          <w:shd w:val="clear" w:color="auto" w:fill="FFFFFF"/>
        </w:rPr>
        <w:t xml:space="preserve">G, Anderson CD, Markus HS, Jern C, Malik R, Dichgans M, </w:t>
      </w:r>
      <w:r w:rsidRPr="00FE599B">
        <w:rPr>
          <w:b/>
          <w:bCs/>
          <w:color w:val="212121"/>
          <w:shd w:val="clear" w:color="auto" w:fill="FFFFFF"/>
        </w:rPr>
        <w:t>Mitchell BD</w:t>
      </w:r>
      <w:r w:rsidR="00073865" w:rsidRPr="00FE599B">
        <w:rPr>
          <w:b/>
          <w:bCs/>
          <w:color w:val="212121"/>
          <w:shd w:val="clear" w:color="auto" w:fill="FFFFFF"/>
        </w:rPr>
        <w:t>*</w:t>
      </w:r>
      <w:r w:rsidRPr="00FE599B">
        <w:rPr>
          <w:color w:val="212121"/>
          <w:shd w:val="clear" w:color="auto" w:fill="FFFFFF"/>
        </w:rPr>
        <w:t>, Kittner SJ</w:t>
      </w:r>
      <w:r w:rsidR="00073865" w:rsidRPr="00FE599B">
        <w:rPr>
          <w:color w:val="212121"/>
          <w:shd w:val="clear" w:color="auto" w:fill="FFFFFF"/>
        </w:rPr>
        <w:t>*</w:t>
      </w:r>
      <w:r w:rsidRPr="00FE599B">
        <w:rPr>
          <w:color w:val="212121"/>
          <w:shd w:val="clear" w:color="auto" w:fill="FFFFFF"/>
        </w:rPr>
        <w:t>; Early Onset Stroke Genetics Consortium of the International Stroke Genetics Consortium (ISGC). Contribution of common genetic variants to risk of early onset ischemic stroke. Neurology</w:t>
      </w:r>
      <w:r w:rsidR="00257055" w:rsidRPr="00FE599B">
        <w:rPr>
          <w:color w:val="212121"/>
          <w:shd w:val="clear" w:color="auto" w:fill="FFFFFF"/>
        </w:rPr>
        <w:t xml:space="preserve"> </w:t>
      </w:r>
      <w:r w:rsidR="00A466B8">
        <w:rPr>
          <w:color w:val="212121"/>
          <w:shd w:val="clear" w:color="auto" w:fill="FFFFFF"/>
        </w:rPr>
        <w:t>99:</w:t>
      </w:r>
      <w:r w:rsidR="000D0EDD" w:rsidRPr="00FE599B">
        <w:rPr>
          <w:color w:val="212121"/>
          <w:shd w:val="clear" w:color="auto" w:fill="FFFFFF"/>
        </w:rPr>
        <w:t>e1738-54, 2022.</w:t>
      </w:r>
      <w:r w:rsidR="00B5175E" w:rsidRPr="00FE599B">
        <w:rPr>
          <w:color w:val="212121"/>
          <w:shd w:val="clear" w:color="auto" w:fill="FFFFFF"/>
        </w:rPr>
        <w:t xml:space="preserve"> PMC9620803.</w:t>
      </w:r>
    </w:p>
    <w:p w14:paraId="2EC27D32" w14:textId="5241C4D0" w:rsidR="00FE7ED3" w:rsidRPr="00D06D4F" w:rsidRDefault="00FE7ED3" w:rsidP="009E5359">
      <w:pPr>
        <w:pStyle w:val="ListParagraph"/>
        <w:numPr>
          <w:ilvl w:val="0"/>
          <w:numId w:val="3"/>
        </w:numPr>
        <w:rPr>
          <w:b/>
          <w:bCs/>
          <w:color w:val="000000"/>
        </w:rPr>
      </w:pPr>
      <w:r w:rsidRPr="00FE599B">
        <w:rPr>
          <w:color w:val="212121"/>
          <w:shd w:val="clear" w:color="auto" w:fill="FFFFFF"/>
        </w:rPr>
        <w:t xml:space="preserve">Kelly TN, Sun X, He KY, Brown MR, Taliun SAG, </w:t>
      </w:r>
      <w:r w:rsidR="00FE599B">
        <w:rPr>
          <w:color w:val="212121"/>
          <w:shd w:val="clear" w:color="auto" w:fill="FFFFFF"/>
        </w:rPr>
        <w:t xml:space="preserve">…, </w:t>
      </w:r>
      <w:r w:rsidRPr="00FE599B">
        <w:rPr>
          <w:b/>
          <w:bCs/>
          <w:color w:val="212121"/>
          <w:shd w:val="clear" w:color="auto" w:fill="FFFFFF"/>
        </w:rPr>
        <w:t>Mitchell BD</w:t>
      </w:r>
      <w:r w:rsidRPr="00FE599B">
        <w:rPr>
          <w:color w:val="212121"/>
          <w:shd w:val="clear" w:color="auto" w:fill="FFFFFF"/>
        </w:rPr>
        <w:t xml:space="preserve">, </w:t>
      </w:r>
      <w:r w:rsidR="00FE599B">
        <w:rPr>
          <w:color w:val="212121"/>
          <w:shd w:val="clear" w:color="auto" w:fill="FFFFFF"/>
        </w:rPr>
        <w:t xml:space="preserve">…, </w:t>
      </w:r>
      <w:r w:rsidRPr="00FE599B">
        <w:rPr>
          <w:color w:val="212121"/>
          <w:shd w:val="clear" w:color="auto" w:fill="FFFFFF"/>
        </w:rPr>
        <w:t xml:space="preserve">Morrison AC; NHLBI Trans-Omics for Precision Medicine TOPMed) Consortium, The Samoan Obesity, Lifestyle, and Genetic Adaptations Study (OLaGA) Group. Insights From a </w:t>
      </w:r>
      <w:r w:rsidR="00551C62">
        <w:rPr>
          <w:color w:val="212121"/>
          <w:shd w:val="clear" w:color="auto" w:fill="FFFFFF"/>
        </w:rPr>
        <w:t>l</w:t>
      </w:r>
      <w:r w:rsidRPr="00FE599B">
        <w:rPr>
          <w:color w:val="212121"/>
          <w:shd w:val="clear" w:color="auto" w:fill="FFFFFF"/>
        </w:rPr>
        <w:t>arge-</w:t>
      </w:r>
      <w:r w:rsidR="00551C62">
        <w:rPr>
          <w:color w:val="212121"/>
          <w:shd w:val="clear" w:color="auto" w:fill="FFFFFF"/>
        </w:rPr>
        <w:t>s</w:t>
      </w:r>
      <w:r w:rsidRPr="00FE599B">
        <w:rPr>
          <w:color w:val="212121"/>
          <w:shd w:val="clear" w:color="auto" w:fill="FFFFFF"/>
        </w:rPr>
        <w:t xml:space="preserve">cale </w:t>
      </w:r>
      <w:r w:rsidR="00551C62">
        <w:rPr>
          <w:color w:val="212121"/>
          <w:shd w:val="clear" w:color="auto" w:fill="FFFFFF"/>
        </w:rPr>
        <w:t>w</w:t>
      </w:r>
      <w:r w:rsidRPr="00FE599B">
        <w:rPr>
          <w:color w:val="212121"/>
          <w:shd w:val="clear" w:color="auto" w:fill="FFFFFF"/>
        </w:rPr>
        <w:t>hole-</w:t>
      </w:r>
      <w:r w:rsidR="00551C62">
        <w:rPr>
          <w:color w:val="212121"/>
          <w:shd w:val="clear" w:color="auto" w:fill="FFFFFF"/>
        </w:rPr>
        <w:t>g</w:t>
      </w:r>
      <w:r w:rsidRPr="00FE599B">
        <w:rPr>
          <w:color w:val="212121"/>
          <w:shd w:val="clear" w:color="auto" w:fill="FFFFFF"/>
        </w:rPr>
        <w:t xml:space="preserve">enome </w:t>
      </w:r>
      <w:r w:rsidR="00551C62">
        <w:rPr>
          <w:color w:val="212121"/>
          <w:shd w:val="clear" w:color="auto" w:fill="FFFFFF"/>
        </w:rPr>
        <w:t>s</w:t>
      </w:r>
      <w:r w:rsidRPr="00FE599B">
        <w:rPr>
          <w:color w:val="212121"/>
          <w:shd w:val="clear" w:color="auto" w:fill="FFFFFF"/>
        </w:rPr>
        <w:t xml:space="preserve">equencing </w:t>
      </w:r>
      <w:r w:rsidR="00551C62">
        <w:rPr>
          <w:color w:val="212121"/>
          <w:shd w:val="clear" w:color="auto" w:fill="FFFFFF"/>
        </w:rPr>
        <w:t>s</w:t>
      </w:r>
      <w:r w:rsidRPr="00FE599B">
        <w:rPr>
          <w:color w:val="212121"/>
          <w:shd w:val="clear" w:color="auto" w:fill="FFFFFF"/>
        </w:rPr>
        <w:t xml:space="preserve">tudy of </w:t>
      </w:r>
      <w:r w:rsidR="00551C62">
        <w:rPr>
          <w:color w:val="212121"/>
          <w:shd w:val="clear" w:color="auto" w:fill="FFFFFF"/>
        </w:rPr>
        <w:t>s</w:t>
      </w:r>
      <w:r w:rsidRPr="00FE599B">
        <w:rPr>
          <w:color w:val="212121"/>
          <w:shd w:val="clear" w:color="auto" w:fill="FFFFFF"/>
        </w:rPr>
        <w:t xml:space="preserve">ystolic </w:t>
      </w:r>
      <w:r w:rsidR="00551C62">
        <w:rPr>
          <w:color w:val="212121"/>
          <w:shd w:val="clear" w:color="auto" w:fill="FFFFFF"/>
        </w:rPr>
        <w:t>b</w:t>
      </w:r>
      <w:r w:rsidRPr="00FE599B">
        <w:rPr>
          <w:color w:val="212121"/>
          <w:shd w:val="clear" w:color="auto" w:fill="FFFFFF"/>
        </w:rPr>
        <w:t xml:space="preserve">lood </w:t>
      </w:r>
      <w:r w:rsidR="00551C62">
        <w:rPr>
          <w:color w:val="212121"/>
          <w:shd w:val="clear" w:color="auto" w:fill="FFFFFF"/>
        </w:rPr>
        <w:t>p</w:t>
      </w:r>
      <w:r w:rsidRPr="00FE599B">
        <w:rPr>
          <w:color w:val="212121"/>
          <w:shd w:val="clear" w:color="auto" w:fill="FFFFFF"/>
        </w:rPr>
        <w:t xml:space="preserve">ressure, </w:t>
      </w:r>
      <w:r w:rsidR="00551C62">
        <w:rPr>
          <w:color w:val="212121"/>
          <w:shd w:val="clear" w:color="auto" w:fill="FFFFFF"/>
        </w:rPr>
        <w:t>d</w:t>
      </w:r>
      <w:r w:rsidRPr="00FE599B">
        <w:rPr>
          <w:color w:val="212121"/>
          <w:shd w:val="clear" w:color="auto" w:fill="FFFFFF"/>
        </w:rPr>
        <w:t xml:space="preserve">iastolic </w:t>
      </w:r>
      <w:r w:rsidR="00551C62">
        <w:rPr>
          <w:color w:val="212121"/>
          <w:shd w:val="clear" w:color="auto" w:fill="FFFFFF"/>
        </w:rPr>
        <w:t>b</w:t>
      </w:r>
      <w:r w:rsidRPr="00FE599B">
        <w:rPr>
          <w:color w:val="212121"/>
          <w:shd w:val="clear" w:color="auto" w:fill="FFFFFF"/>
        </w:rPr>
        <w:t xml:space="preserve">lood </w:t>
      </w:r>
      <w:r w:rsidR="00551C62">
        <w:rPr>
          <w:color w:val="212121"/>
          <w:shd w:val="clear" w:color="auto" w:fill="FFFFFF"/>
        </w:rPr>
        <w:t>p</w:t>
      </w:r>
      <w:r w:rsidRPr="00FE599B">
        <w:rPr>
          <w:color w:val="212121"/>
          <w:shd w:val="clear" w:color="auto" w:fill="FFFFFF"/>
        </w:rPr>
        <w:t xml:space="preserve">ressure, and </w:t>
      </w:r>
      <w:r w:rsidR="00551C62">
        <w:rPr>
          <w:color w:val="212121"/>
          <w:shd w:val="clear" w:color="auto" w:fill="FFFFFF"/>
        </w:rPr>
        <w:t>h</w:t>
      </w:r>
      <w:r w:rsidRPr="00FE599B">
        <w:rPr>
          <w:color w:val="212121"/>
          <w:shd w:val="clear" w:color="auto" w:fill="FFFFFF"/>
        </w:rPr>
        <w:t>ypertension. Hypertension</w:t>
      </w:r>
      <w:r w:rsidR="008C1FBB" w:rsidRPr="00FE599B">
        <w:rPr>
          <w:color w:val="212121"/>
          <w:shd w:val="clear" w:color="auto" w:fill="FFFFFF"/>
        </w:rPr>
        <w:t xml:space="preserve"> 79:1656-1667, 2022.</w:t>
      </w:r>
      <w:r w:rsidR="00680FF5">
        <w:rPr>
          <w:color w:val="212121"/>
          <w:shd w:val="clear" w:color="auto" w:fill="FFFFFF"/>
        </w:rPr>
        <w:t xml:space="preserve"> PMC9593435.</w:t>
      </w:r>
    </w:p>
    <w:p w14:paraId="69417DE1" w14:textId="7835D693" w:rsidR="007D7498" w:rsidRPr="00FE599B" w:rsidRDefault="007D7498" w:rsidP="009E5359">
      <w:pPr>
        <w:pStyle w:val="ListParagraph"/>
        <w:numPr>
          <w:ilvl w:val="0"/>
          <w:numId w:val="3"/>
        </w:numPr>
        <w:rPr>
          <w:b/>
          <w:bCs/>
          <w:color w:val="000000"/>
        </w:rPr>
      </w:pPr>
      <w:r w:rsidRPr="00FE599B">
        <w:rPr>
          <w:color w:val="212121"/>
          <w:shd w:val="clear" w:color="auto" w:fill="FFFFFF"/>
        </w:rPr>
        <w:t xml:space="preserve">Li Z, Li X, Zhou H, Gaynor SM, Selvaraj MS, …, </w:t>
      </w:r>
      <w:r w:rsidRPr="00FE599B">
        <w:rPr>
          <w:b/>
          <w:bCs/>
          <w:color w:val="212121"/>
          <w:shd w:val="clear" w:color="auto" w:fill="FFFFFF"/>
        </w:rPr>
        <w:t>Mitchell BD</w:t>
      </w:r>
      <w:r w:rsidRPr="00FE599B">
        <w:rPr>
          <w:color w:val="212121"/>
          <w:shd w:val="clear" w:color="auto" w:fill="FFFFFF"/>
        </w:rPr>
        <w:t>, …, Peloso GM, Lin X. A framework for detecting noncoding rare-variant associations of large-scale whole-genome sequencing studies. Nat Methods</w:t>
      </w:r>
      <w:r w:rsidR="00160D97">
        <w:rPr>
          <w:color w:val="212121"/>
          <w:shd w:val="clear" w:color="auto" w:fill="FFFFFF"/>
        </w:rPr>
        <w:t xml:space="preserve"> 19:1599-1611, </w:t>
      </w:r>
      <w:r w:rsidRPr="00FE599B">
        <w:rPr>
          <w:color w:val="212121"/>
          <w:shd w:val="clear" w:color="auto" w:fill="FFFFFF"/>
        </w:rPr>
        <w:t>2022</w:t>
      </w:r>
      <w:r w:rsidR="00160D97">
        <w:rPr>
          <w:color w:val="212121"/>
          <w:shd w:val="clear" w:color="auto" w:fill="FFFFFF"/>
        </w:rPr>
        <w:t xml:space="preserve">. </w:t>
      </w:r>
      <w:r w:rsidRPr="00FE599B">
        <w:rPr>
          <w:color w:val="212121"/>
          <w:shd w:val="clear" w:color="auto" w:fill="FFFFFF"/>
        </w:rPr>
        <w:t xml:space="preserve"> P</w:t>
      </w:r>
      <w:r w:rsidR="00F4484D">
        <w:rPr>
          <w:color w:val="212121"/>
          <w:shd w:val="clear" w:color="auto" w:fill="FFFFFF"/>
        </w:rPr>
        <w:t>MC10008</w:t>
      </w:r>
      <w:r w:rsidR="00B6673F">
        <w:rPr>
          <w:color w:val="212121"/>
          <w:shd w:val="clear" w:color="auto" w:fill="FFFFFF"/>
        </w:rPr>
        <w:t>172.</w:t>
      </w:r>
    </w:p>
    <w:p w14:paraId="5AE2FC43" w14:textId="0B3A0EE2" w:rsidR="00273D9F" w:rsidRPr="00FE599B" w:rsidRDefault="00273D9F" w:rsidP="00273D9F">
      <w:pPr>
        <w:pStyle w:val="PlainText"/>
        <w:numPr>
          <w:ilvl w:val="0"/>
          <w:numId w:val="3"/>
        </w:numPr>
        <w:rPr>
          <w:rFonts w:ascii="Times New Roman" w:hAnsi="Times New Roman"/>
          <w:sz w:val="22"/>
          <w:szCs w:val="22"/>
        </w:rPr>
      </w:pPr>
      <w:r w:rsidRPr="00FE599B">
        <w:rPr>
          <w:rFonts w:ascii="Times New Roman" w:hAnsi="Times New Roman"/>
          <w:color w:val="212121"/>
          <w:sz w:val="22"/>
          <w:szCs w:val="22"/>
          <w:shd w:val="clear" w:color="auto" w:fill="FFFFFF"/>
        </w:rPr>
        <w:t xml:space="preserve">Little A, Hu Y, Sun Q, Jain D, Broome J, Chen MH, Thibord F, McHugh C, Surendran P, Blackwell TW, Brody JA, Bhan A, Chami N, Vries PS, Ekunwe L, Heard-Costa N, Hobbs BD, Manichaikul A, Moon JY, Preuss MH, Ryan K, Wang Z, Wheeler M, Yanek LR, Abecasis GR, Almasy L, Beaty TH, Becker LC, Blangero J, Boerwinkle E, Butterworth AS, Choquet H, Correa A, Curran JE, Faraday N, Fornage M, Glahn DC, Hou L, Jorgenson E, Kooperberg C, Lewis JP, Lloyd-Jones DM, Loos RJF, Min N, </w:t>
      </w:r>
      <w:r w:rsidRPr="00FE599B">
        <w:rPr>
          <w:rFonts w:ascii="Times New Roman" w:hAnsi="Times New Roman"/>
          <w:b/>
          <w:bCs/>
          <w:color w:val="212121"/>
          <w:sz w:val="22"/>
          <w:szCs w:val="22"/>
          <w:shd w:val="clear" w:color="auto" w:fill="FFFFFF"/>
        </w:rPr>
        <w:t>Mitchell BD</w:t>
      </w:r>
      <w:r w:rsidRPr="00FE599B">
        <w:rPr>
          <w:rFonts w:ascii="Times New Roman" w:hAnsi="Times New Roman"/>
          <w:color w:val="212121"/>
          <w:sz w:val="22"/>
          <w:szCs w:val="22"/>
          <w:shd w:val="clear" w:color="auto" w:fill="FFFFFF"/>
        </w:rPr>
        <w:t>, Morrison AC, Nickerson D, North KE, O'Connell JR, Pankratz N, Psaty BM, Vasan RS, Rich SS, Rotter JI, Smith AV, Smith NL, Tang H, Tracy RP, Conomos MP, Laurie CA, Mathias RA, Li Y, Auer PL; NHLBI Trans-Omics for Precision Medicine (TOPMed) Consortium, Thornton T, Reiner AP, Johnson AD, Raffield LM. Whole genome sequence analysis of platelet traits in the NHLBI trans-omics for precision medicine initiative. Hum Mol Genet</w:t>
      </w:r>
      <w:r w:rsidRPr="00FE599B">
        <w:rPr>
          <w:rFonts w:ascii="Times New Roman" w:hAnsi="Times New Roman"/>
          <w:color w:val="212121"/>
          <w:sz w:val="22"/>
          <w:szCs w:val="22"/>
          <w:shd w:val="clear" w:color="auto" w:fill="FFFFFF"/>
          <w:lang w:val="en-US"/>
        </w:rPr>
        <w:t xml:space="preserve"> 31:347-361, 2022.</w:t>
      </w:r>
      <w:r w:rsidR="00766080" w:rsidRPr="00FE599B">
        <w:rPr>
          <w:rFonts w:ascii="Times New Roman" w:hAnsi="Times New Roman"/>
          <w:color w:val="212121"/>
          <w:sz w:val="22"/>
          <w:szCs w:val="22"/>
          <w:shd w:val="clear" w:color="auto" w:fill="FFFFFF"/>
          <w:lang w:val="en-US"/>
        </w:rPr>
        <w:t xml:space="preserve">  PM</w:t>
      </w:r>
      <w:r w:rsidR="00F314B7" w:rsidRPr="00FE599B">
        <w:rPr>
          <w:rFonts w:ascii="Times New Roman" w:hAnsi="Times New Roman"/>
          <w:color w:val="212121"/>
          <w:sz w:val="22"/>
          <w:szCs w:val="22"/>
          <w:shd w:val="clear" w:color="auto" w:fill="FFFFFF"/>
          <w:lang w:val="en-US"/>
        </w:rPr>
        <w:t>C8825339.</w:t>
      </w:r>
    </w:p>
    <w:p w14:paraId="2CB8E4AF" w14:textId="6C761AB6" w:rsidR="008A68A5" w:rsidRPr="00FE599B" w:rsidRDefault="008A68A5" w:rsidP="008A68A5">
      <w:pPr>
        <w:pStyle w:val="ListParagraph"/>
        <w:numPr>
          <w:ilvl w:val="0"/>
          <w:numId w:val="3"/>
        </w:numPr>
        <w:ind w:left="576" w:hanging="576"/>
      </w:pPr>
      <w:r w:rsidRPr="00FE599B">
        <w:t xml:space="preserve">Lynch M, Maloney KA, Pollin TI, Streeten EA, Puffenberger EG, Strauss KA, Regeneron Genetics Center, Shuldiner AR, </w:t>
      </w:r>
      <w:r w:rsidRPr="00FE599B">
        <w:rPr>
          <w:b/>
          <w:bCs/>
        </w:rPr>
        <w:t>Mitchell BD</w:t>
      </w:r>
      <w:r w:rsidRPr="00FE599B">
        <w:t xml:space="preserve">.  </w:t>
      </w:r>
      <w:bookmarkStart w:id="13" w:name="_Hlk66879766"/>
      <w:r w:rsidRPr="00FE599B">
        <w:rPr>
          <w:color w:val="000000"/>
        </w:rPr>
        <w:t>Impact of parental relatedness on reproductive outcomes</w:t>
      </w:r>
      <w:bookmarkEnd w:id="13"/>
      <w:r w:rsidRPr="00FE599B">
        <w:rPr>
          <w:color w:val="000000"/>
        </w:rPr>
        <w:t>.  Am J Med Genet</w:t>
      </w:r>
      <w:r w:rsidR="00922D1C" w:rsidRPr="00FE599B">
        <w:rPr>
          <w:color w:val="000000"/>
        </w:rPr>
        <w:t xml:space="preserve"> A 188:2119-2128, 2022.</w:t>
      </w:r>
    </w:p>
    <w:p w14:paraId="09EBB434" w14:textId="360AFF0B" w:rsidR="003872B4" w:rsidRPr="00FE599B" w:rsidRDefault="003872B4" w:rsidP="008A68A5">
      <w:pPr>
        <w:pStyle w:val="ListParagraph"/>
        <w:numPr>
          <w:ilvl w:val="0"/>
          <w:numId w:val="3"/>
        </w:numPr>
        <w:ind w:left="576" w:hanging="576"/>
      </w:pPr>
      <w:r w:rsidRPr="00FE599B">
        <w:rPr>
          <w:color w:val="212121"/>
          <w:shd w:val="clear" w:color="auto" w:fill="FFFFFF"/>
        </w:rPr>
        <w:t xml:space="preserve">Mishra A, Malik R, Hachiya T, Jürgenson T, Namba S, </w:t>
      </w:r>
      <w:r w:rsidR="003343C2" w:rsidRPr="00FE599B">
        <w:rPr>
          <w:color w:val="212121"/>
          <w:shd w:val="clear" w:color="auto" w:fill="FFFFFF"/>
        </w:rPr>
        <w:t xml:space="preserve">…, </w:t>
      </w:r>
      <w:r w:rsidRPr="00FE599B">
        <w:rPr>
          <w:b/>
          <w:bCs/>
          <w:color w:val="212121"/>
          <w:shd w:val="clear" w:color="auto" w:fill="FFFFFF"/>
        </w:rPr>
        <w:t>Mitchell BD</w:t>
      </w:r>
      <w:r w:rsidRPr="00FE599B">
        <w:rPr>
          <w:color w:val="212121"/>
          <w:shd w:val="clear" w:color="auto" w:fill="FFFFFF"/>
        </w:rPr>
        <w:t xml:space="preserve">, </w:t>
      </w:r>
      <w:r w:rsidR="00D74AF9" w:rsidRPr="00FE599B">
        <w:rPr>
          <w:color w:val="212121"/>
          <w:shd w:val="clear" w:color="auto" w:fill="FFFFFF"/>
        </w:rPr>
        <w:t xml:space="preserve">…, </w:t>
      </w:r>
      <w:r w:rsidRPr="00FE599B">
        <w:rPr>
          <w:color w:val="212121"/>
          <w:shd w:val="clear" w:color="auto" w:fill="FFFFFF"/>
        </w:rPr>
        <w:t>Dichgans M, Debette S. Stroke genetics informs drug discovery and risk prediction across ancestries. Nature</w:t>
      </w:r>
      <w:r w:rsidR="0050734E" w:rsidRPr="00FE599B">
        <w:rPr>
          <w:color w:val="212121"/>
          <w:shd w:val="clear" w:color="auto" w:fill="FFFFFF"/>
        </w:rPr>
        <w:t xml:space="preserve"> 611:</w:t>
      </w:r>
      <w:r w:rsidR="0052546C" w:rsidRPr="00FE599B">
        <w:rPr>
          <w:color w:val="212121"/>
          <w:shd w:val="clear" w:color="auto" w:fill="FFFFFF"/>
        </w:rPr>
        <w:t xml:space="preserve">115-123, 2022. </w:t>
      </w:r>
      <w:r w:rsidR="00492B77" w:rsidRPr="00FE599B">
        <w:rPr>
          <w:color w:val="212121"/>
          <w:shd w:val="clear" w:color="auto" w:fill="FFFFFF"/>
        </w:rPr>
        <w:t xml:space="preserve">PMC9524349. </w:t>
      </w:r>
    </w:p>
    <w:p w14:paraId="175BA8F6" w14:textId="77777777" w:rsidR="00F67645" w:rsidRPr="00FE599B" w:rsidRDefault="00F67645" w:rsidP="00F67645">
      <w:pPr>
        <w:pStyle w:val="Default"/>
        <w:numPr>
          <w:ilvl w:val="0"/>
          <w:numId w:val="3"/>
        </w:numPr>
        <w:ind w:left="576" w:hanging="576"/>
        <w:rPr>
          <w:sz w:val="22"/>
          <w:szCs w:val="22"/>
        </w:rPr>
      </w:pPr>
      <w:r w:rsidRPr="00FE599B">
        <w:rPr>
          <w:rFonts w:eastAsia="Times New Roman"/>
          <w:color w:val="212121"/>
          <w:sz w:val="22"/>
          <w:szCs w:val="22"/>
        </w:rPr>
        <w:t xml:space="preserve">Nakao T, Bick AG, Taub MA, Zekavat SM, Uddin MM, …, </w:t>
      </w:r>
      <w:r w:rsidRPr="00FE599B">
        <w:rPr>
          <w:rFonts w:eastAsia="Times New Roman"/>
          <w:b/>
          <w:bCs/>
          <w:color w:val="212121"/>
          <w:sz w:val="22"/>
          <w:szCs w:val="22"/>
        </w:rPr>
        <w:t>Mitchell BD</w:t>
      </w:r>
      <w:r w:rsidRPr="00FE599B">
        <w:rPr>
          <w:rFonts w:eastAsia="Times New Roman"/>
          <w:color w:val="212121"/>
          <w:sz w:val="22"/>
          <w:szCs w:val="22"/>
        </w:rPr>
        <w:t xml:space="preserve">, …, Do R; NHLBI Trans-Omics for Precision Medicine (TOPMed) Consortium, Natarajan P. </w:t>
      </w:r>
      <w:r w:rsidRPr="00FE599B">
        <w:rPr>
          <w:color w:val="212121"/>
          <w:sz w:val="22"/>
          <w:szCs w:val="22"/>
          <w:shd w:val="clear" w:color="auto" w:fill="FFFFFF"/>
        </w:rPr>
        <w:t>Mendelian randomization supports bidirectional causality between telomere length and clonal hematopoiesis of indeterminate potential. Sci Adv 8:eabl6579, 2022.  PMC8986098.</w:t>
      </w:r>
    </w:p>
    <w:p w14:paraId="1921234B" w14:textId="6131C455" w:rsidR="00D23E96" w:rsidRPr="00FE599B" w:rsidRDefault="00D23E96" w:rsidP="00D23E96">
      <w:pPr>
        <w:pStyle w:val="Default"/>
        <w:numPr>
          <w:ilvl w:val="0"/>
          <w:numId w:val="3"/>
        </w:numPr>
        <w:ind w:left="576" w:hanging="576"/>
        <w:rPr>
          <w:sz w:val="22"/>
          <w:szCs w:val="22"/>
        </w:rPr>
      </w:pPr>
      <w:r w:rsidRPr="00FE599B">
        <w:rPr>
          <w:bCs/>
          <w:sz w:val="22"/>
          <w:szCs w:val="22"/>
        </w:rPr>
        <w:t xml:space="preserve">Nauffal V, Morrill VN, Jurgens SJ, Chi SH, Hall AW, …, </w:t>
      </w:r>
      <w:r w:rsidRPr="00FE599B">
        <w:rPr>
          <w:b/>
          <w:sz w:val="22"/>
          <w:szCs w:val="22"/>
        </w:rPr>
        <w:t>Mitchell BD</w:t>
      </w:r>
      <w:r w:rsidRPr="00FE599B">
        <w:rPr>
          <w:bCs/>
          <w:sz w:val="22"/>
          <w:szCs w:val="22"/>
        </w:rPr>
        <w:t>, …, Ellinor PT, Lubitz SA.  Monogenic and polygenic contri</w:t>
      </w:r>
      <w:r w:rsidR="006467EB" w:rsidRPr="00FE599B">
        <w:rPr>
          <w:bCs/>
          <w:sz w:val="22"/>
          <w:szCs w:val="22"/>
        </w:rPr>
        <w:t>b</w:t>
      </w:r>
      <w:r w:rsidRPr="00FE599B">
        <w:rPr>
          <w:bCs/>
          <w:sz w:val="22"/>
          <w:szCs w:val="22"/>
        </w:rPr>
        <w:t>utions to QTc prolongation in the population.  Circul</w:t>
      </w:r>
      <w:r w:rsidR="00E81A25" w:rsidRPr="00FE599B">
        <w:rPr>
          <w:bCs/>
          <w:sz w:val="22"/>
          <w:szCs w:val="22"/>
        </w:rPr>
        <w:t>a</w:t>
      </w:r>
      <w:r w:rsidRPr="00FE599B">
        <w:rPr>
          <w:bCs/>
          <w:sz w:val="22"/>
          <w:szCs w:val="22"/>
        </w:rPr>
        <w:t xml:space="preserve">tion </w:t>
      </w:r>
      <w:r w:rsidR="009E274B" w:rsidRPr="00FE599B">
        <w:rPr>
          <w:bCs/>
          <w:sz w:val="22"/>
          <w:szCs w:val="22"/>
        </w:rPr>
        <w:t>145:1524-1533, 2022.</w:t>
      </w:r>
      <w:r w:rsidR="000D4EEC" w:rsidRPr="00FE599B">
        <w:rPr>
          <w:bCs/>
          <w:sz w:val="22"/>
          <w:szCs w:val="22"/>
        </w:rPr>
        <w:t xml:space="preserve"> PMC9117504.</w:t>
      </w:r>
    </w:p>
    <w:p w14:paraId="4F95E4A6" w14:textId="14488199" w:rsidR="00B36C7A" w:rsidRPr="00FE599B" w:rsidRDefault="006F4822" w:rsidP="00B36C7A">
      <w:pPr>
        <w:pStyle w:val="ListParagraph"/>
        <w:numPr>
          <w:ilvl w:val="0"/>
          <w:numId w:val="3"/>
        </w:numPr>
        <w:ind w:left="576" w:hanging="576"/>
      </w:pPr>
      <w:r w:rsidRPr="00FE599B">
        <w:rPr>
          <w:color w:val="212121"/>
        </w:rPr>
        <w:t xml:space="preserve">Ni B, Chen S, Ryan KA, Maitland ML, Farrar JS, Witzenrath M, Gubier B, Serdjebi C, Bertotti K, Wang R, Salloum FN, Marino L, </w:t>
      </w:r>
      <w:r w:rsidRPr="00FE599B">
        <w:rPr>
          <w:b/>
          <w:bCs/>
          <w:color w:val="212121"/>
        </w:rPr>
        <w:t>Mitchell BD</w:t>
      </w:r>
      <w:r w:rsidRPr="00FE599B">
        <w:rPr>
          <w:color w:val="212121"/>
        </w:rPr>
        <w:t>, Celi FS</w:t>
      </w:r>
      <w:r w:rsidR="00B36C7A" w:rsidRPr="00FE599B">
        <w:rPr>
          <w:color w:val="000000"/>
        </w:rPr>
        <w:t xml:space="preserve">.  </w:t>
      </w:r>
      <w:r w:rsidR="00B36C7A" w:rsidRPr="00FE599B">
        <w:t>Selective adipocyte loss of Angiopoietin-2 prompts female-specific obesity and metabolic syndrome.  Molec Metab</w:t>
      </w:r>
      <w:r w:rsidR="00573E16" w:rsidRPr="00FE599B">
        <w:t xml:space="preserve"> 65:101588, 2022.</w:t>
      </w:r>
      <w:r w:rsidR="005E5671" w:rsidRPr="00FE599B">
        <w:t xml:space="preserve">  </w:t>
      </w:r>
      <w:r w:rsidR="005E5671" w:rsidRPr="00FE599B">
        <w:rPr>
          <w:color w:val="212121"/>
          <w:shd w:val="clear" w:color="auto" w:fill="FFFFFF"/>
        </w:rPr>
        <w:t>PMC9486017.</w:t>
      </w:r>
    </w:p>
    <w:p w14:paraId="7BF45922" w14:textId="1203AD79" w:rsidR="00C439FC" w:rsidRPr="00FE599B" w:rsidRDefault="00C439FC" w:rsidP="00B76B99">
      <w:pPr>
        <w:pStyle w:val="ListParagraph"/>
        <w:numPr>
          <w:ilvl w:val="0"/>
          <w:numId w:val="3"/>
        </w:numPr>
        <w:shd w:val="clear" w:color="auto" w:fill="FFFFFF"/>
        <w:ind w:left="576" w:hanging="576"/>
        <w:rPr>
          <w:color w:val="212121"/>
        </w:rPr>
      </w:pPr>
      <w:r w:rsidRPr="00FE599B">
        <w:rPr>
          <w:color w:val="000000"/>
        </w:rPr>
        <w:lastRenderedPageBreak/>
        <w:t xml:space="preserve">Quintanilha JCF, Etheridge AS, Gaynor BJ, Larson N, Crona D, </w:t>
      </w:r>
      <w:r w:rsidRPr="00FE599B">
        <w:rPr>
          <w:b/>
          <w:bCs/>
          <w:color w:val="000000"/>
        </w:rPr>
        <w:t>Mitchell BD</w:t>
      </w:r>
      <w:r w:rsidRPr="00FE599B">
        <w:rPr>
          <w:color w:val="000000"/>
        </w:rPr>
        <w:t xml:space="preserve">, Innocenti F.  </w:t>
      </w:r>
      <w:r w:rsidRPr="00FE599B">
        <w:t xml:space="preserve">Polygenic risk scores for blood pressure to assess the risk of severe bevacizumab-induced hypertension in cancer patients (Alliance). Clin Pharmacol Ther </w:t>
      </w:r>
      <w:r w:rsidR="007E2CD7" w:rsidRPr="00FE599B">
        <w:t xml:space="preserve">112:364-371, 2022.  </w:t>
      </w:r>
      <w:r w:rsidR="00B76B99" w:rsidRPr="00FE599B">
        <w:rPr>
          <w:color w:val="212121"/>
        </w:rPr>
        <w:t>PMC9296545</w:t>
      </w:r>
    </w:p>
    <w:p w14:paraId="2753C505" w14:textId="0B121D32" w:rsidR="00D23E96" w:rsidRPr="00FE599B" w:rsidRDefault="00D23E96" w:rsidP="00B76B99">
      <w:pPr>
        <w:pStyle w:val="ListParagraph"/>
        <w:numPr>
          <w:ilvl w:val="0"/>
          <w:numId w:val="3"/>
        </w:numPr>
        <w:ind w:left="576" w:hanging="576"/>
      </w:pPr>
      <w:r w:rsidRPr="00FE599B">
        <w:t xml:space="preserve">Salzer-Sheelo L, </w:t>
      </w:r>
      <w:r w:rsidRPr="00FE599B">
        <w:rPr>
          <w:color w:val="212121"/>
          <w:shd w:val="clear" w:color="auto" w:fill="FFFFFF"/>
        </w:rPr>
        <w:t>Fellner A, Orenstein N, Bazak L, Lev-El Halabi N, Daue M, Smirin-Yosef P, Van Hout CV, Fellig Y, Ruhrman-Shahar N, Staples J, Magal N, Shuldiner AR, </w:t>
      </w:r>
      <w:r w:rsidRPr="00FE599B">
        <w:rPr>
          <w:b/>
          <w:bCs/>
          <w:color w:val="212121"/>
          <w:shd w:val="clear" w:color="auto" w:fill="FFFFFF"/>
        </w:rPr>
        <w:t>Mitchell BD</w:t>
      </w:r>
      <w:r w:rsidRPr="00FE599B">
        <w:rPr>
          <w:color w:val="212121"/>
          <w:shd w:val="clear" w:color="auto" w:fill="FFFFFF"/>
        </w:rPr>
        <w:t>, Nevo Y, Pollin TI, Gonzaga-Jauregui C, Basel-Salmon L</w:t>
      </w:r>
      <w:r w:rsidRPr="00FE599B">
        <w:t>Biallelic loss-of-function variants in the muscular A-type lamin-interacting protein (</w:t>
      </w:r>
      <w:r w:rsidRPr="00FE599B">
        <w:rPr>
          <w:i/>
          <w:iCs/>
        </w:rPr>
        <w:t>MLIP</w:t>
      </w:r>
      <w:r w:rsidRPr="00FE599B">
        <w:t xml:space="preserve">) gene cause myopathy with hyper-CKemia.  Eur J Neurol </w:t>
      </w:r>
      <w:r w:rsidR="00836970" w:rsidRPr="00FE599B">
        <w:t>29:</w:t>
      </w:r>
      <w:r w:rsidR="00725DA6" w:rsidRPr="00FE599B">
        <w:t>1174-1180, 2022.</w:t>
      </w:r>
      <w:r w:rsidRPr="00FE599B">
        <w:t xml:space="preserve"> </w:t>
      </w:r>
    </w:p>
    <w:p w14:paraId="2CB44749" w14:textId="5451F0E9" w:rsidR="00804959" w:rsidRPr="0020314C" w:rsidRDefault="00804959" w:rsidP="004061EF">
      <w:pPr>
        <w:pStyle w:val="ListParagraph"/>
        <w:numPr>
          <w:ilvl w:val="0"/>
          <w:numId w:val="3"/>
        </w:numPr>
        <w:rPr>
          <w:b/>
          <w:bCs/>
          <w:sz w:val="32"/>
          <w:szCs w:val="32"/>
        </w:rPr>
      </w:pPr>
      <w:r w:rsidRPr="0020314C">
        <w:rPr>
          <w:color w:val="212121"/>
          <w:shd w:val="clear" w:color="auto" w:fill="FFFFFF"/>
        </w:rPr>
        <w:t xml:space="preserve">Saunders GRB, Wang X, Chen F, Jang SK, Liu M, …, </w:t>
      </w:r>
      <w:r w:rsidRPr="0020314C">
        <w:rPr>
          <w:b/>
          <w:bCs/>
          <w:color w:val="212121"/>
          <w:shd w:val="clear" w:color="auto" w:fill="FFFFFF"/>
        </w:rPr>
        <w:t>Mitchell BD</w:t>
      </w:r>
      <w:r w:rsidRPr="0020314C">
        <w:rPr>
          <w:color w:val="212121"/>
          <w:shd w:val="clear" w:color="auto" w:fill="FFFFFF"/>
        </w:rPr>
        <w:t>, …, Vrieze S. Genetic diversity fuels gene discovery for tobacco and alcohol use. Nature</w:t>
      </w:r>
      <w:r w:rsidR="00052DD2" w:rsidRPr="0020314C">
        <w:rPr>
          <w:color w:val="212121"/>
          <w:shd w:val="clear" w:color="auto" w:fill="FFFFFF"/>
        </w:rPr>
        <w:t xml:space="preserve"> 612:720-724, </w:t>
      </w:r>
      <w:r w:rsidRPr="0020314C">
        <w:rPr>
          <w:color w:val="212121"/>
          <w:shd w:val="clear" w:color="auto" w:fill="FFFFFF"/>
        </w:rPr>
        <w:t>2022</w:t>
      </w:r>
      <w:r w:rsidR="00E12B56" w:rsidRPr="0020314C">
        <w:rPr>
          <w:color w:val="212121"/>
          <w:shd w:val="clear" w:color="auto" w:fill="FFFFFF"/>
        </w:rPr>
        <w:t>.</w:t>
      </w:r>
      <w:r w:rsidR="00343102" w:rsidRPr="0020314C">
        <w:rPr>
          <w:color w:val="212121"/>
          <w:shd w:val="clear" w:color="auto" w:fill="FFFFFF"/>
        </w:rPr>
        <w:t xml:space="preserve"> PMC9771818.</w:t>
      </w:r>
    </w:p>
    <w:p w14:paraId="50F6C701" w14:textId="71E825B8" w:rsidR="004061EF" w:rsidRPr="00FE599B" w:rsidRDefault="004061EF" w:rsidP="004061EF">
      <w:pPr>
        <w:pStyle w:val="ListParagraph"/>
        <w:numPr>
          <w:ilvl w:val="0"/>
          <w:numId w:val="3"/>
        </w:numPr>
        <w:rPr>
          <w:b/>
          <w:bCs/>
          <w:sz w:val="32"/>
          <w:szCs w:val="32"/>
        </w:rPr>
      </w:pPr>
      <w:r w:rsidRPr="00FE599B">
        <w:rPr>
          <w:color w:val="212121"/>
          <w:shd w:val="clear" w:color="auto" w:fill="FFFFFF"/>
        </w:rPr>
        <w:t xml:space="preserve">Selvaraj MS, Li X, Li Z, Pampana A, Zhang DY, …, </w:t>
      </w:r>
      <w:r w:rsidRPr="00FE599B">
        <w:rPr>
          <w:b/>
          <w:bCs/>
          <w:color w:val="212121"/>
          <w:shd w:val="clear" w:color="auto" w:fill="FFFFFF"/>
        </w:rPr>
        <w:t>Mitchell BD</w:t>
      </w:r>
      <w:r w:rsidRPr="00FE599B">
        <w:rPr>
          <w:color w:val="212121"/>
          <w:shd w:val="clear" w:color="auto" w:fill="FFFFFF"/>
        </w:rPr>
        <w:t>, …, Natarajan P. Whole genome sequence analysis of blood lipid levels in &gt;66000 individuals. Nat Commun 13:5995</w:t>
      </w:r>
      <w:r w:rsidR="00381305" w:rsidRPr="00FE599B">
        <w:rPr>
          <w:color w:val="212121"/>
          <w:shd w:val="clear" w:color="auto" w:fill="FFFFFF"/>
        </w:rPr>
        <w:t xml:space="preserve">, 2022. </w:t>
      </w:r>
      <w:r w:rsidRPr="00FE599B">
        <w:rPr>
          <w:color w:val="212121"/>
          <w:shd w:val="clear" w:color="auto" w:fill="FFFFFF"/>
        </w:rPr>
        <w:t>PMC9553944.</w:t>
      </w:r>
    </w:p>
    <w:p w14:paraId="611F7F95" w14:textId="34610C6A" w:rsidR="00DA4F4E" w:rsidRPr="00FE599B" w:rsidRDefault="00D23E96" w:rsidP="00E540A9">
      <w:pPr>
        <w:pStyle w:val="Default"/>
        <w:numPr>
          <w:ilvl w:val="0"/>
          <w:numId w:val="3"/>
        </w:numPr>
        <w:ind w:left="576" w:hanging="576"/>
        <w:rPr>
          <w:sz w:val="22"/>
          <w:szCs w:val="22"/>
        </w:rPr>
      </w:pPr>
      <w:r w:rsidRPr="00FE599B">
        <w:rPr>
          <w:sz w:val="22"/>
          <w:szCs w:val="22"/>
        </w:rPr>
        <w:t xml:space="preserve">Taub MA, Conomos MP, Keener R, …, </w:t>
      </w:r>
      <w:r w:rsidRPr="00FE599B">
        <w:rPr>
          <w:b/>
          <w:bCs/>
          <w:sz w:val="22"/>
          <w:szCs w:val="22"/>
        </w:rPr>
        <w:t>Mitchell BD</w:t>
      </w:r>
      <w:r w:rsidRPr="00FE599B">
        <w:rPr>
          <w:sz w:val="22"/>
          <w:szCs w:val="22"/>
        </w:rPr>
        <w:t xml:space="preserve">, </w:t>
      </w:r>
      <w:r w:rsidR="0089674A" w:rsidRPr="00FE599B">
        <w:rPr>
          <w:sz w:val="22"/>
          <w:szCs w:val="22"/>
        </w:rPr>
        <w:t xml:space="preserve">…, </w:t>
      </w:r>
      <w:r w:rsidRPr="00FE599B">
        <w:rPr>
          <w:sz w:val="22"/>
          <w:szCs w:val="22"/>
        </w:rPr>
        <w:t xml:space="preserve">Reiner AP, Mathias RA.  Genetic determinants of telomere length from 109,122 ancestrally diverse whole-genome sequences in TOPMed. Cell Genomics </w:t>
      </w:r>
      <w:r w:rsidR="00C8026E" w:rsidRPr="00FE599B">
        <w:rPr>
          <w:sz w:val="22"/>
          <w:szCs w:val="22"/>
        </w:rPr>
        <w:t>2:</w:t>
      </w:r>
      <w:r w:rsidR="00DA4F4E" w:rsidRPr="00FE599B">
        <w:rPr>
          <w:sz w:val="22"/>
          <w:szCs w:val="22"/>
        </w:rPr>
        <w:t xml:space="preserve">100084, 2022.  </w:t>
      </w:r>
      <w:r w:rsidR="00A465AF" w:rsidRPr="00FE599B">
        <w:rPr>
          <w:sz w:val="22"/>
          <w:szCs w:val="22"/>
        </w:rPr>
        <w:t>PMC</w:t>
      </w:r>
      <w:r w:rsidR="00E87746" w:rsidRPr="00FE599B">
        <w:rPr>
          <w:sz w:val="22"/>
          <w:szCs w:val="22"/>
        </w:rPr>
        <w:t>9075703.</w:t>
      </w:r>
    </w:p>
    <w:p w14:paraId="2101B9AE" w14:textId="7646400B" w:rsidR="00AC5725" w:rsidRPr="00FE599B" w:rsidRDefault="00AC5725" w:rsidP="00E540A9">
      <w:pPr>
        <w:pStyle w:val="Default"/>
        <w:numPr>
          <w:ilvl w:val="0"/>
          <w:numId w:val="3"/>
        </w:numPr>
        <w:ind w:left="576" w:hanging="576"/>
        <w:rPr>
          <w:sz w:val="22"/>
          <w:szCs w:val="22"/>
        </w:rPr>
      </w:pPr>
      <w:r w:rsidRPr="00FE599B">
        <w:rPr>
          <w:sz w:val="22"/>
          <w:szCs w:val="22"/>
        </w:rPr>
        <w:t xml:space="preserve">Vujkovic M, Ramdas S, Lorenz KM, Schneider CV …, </w:t>
      </w:r>
      <w:r w:rsidRPr="00FE599B">
        <w:rPr>
          <w:b/>
          <w:bCs/>
          <w:sz w:val="22"/>
          <w:szCs w:val="22"/>
        </w:rPr>
        <w:t>Mitchell BD</w:t>
      </w:r>
      <w:r w:rsidRPr="00FE599B">
        <w:rPr>
          <w:sz w:val="22"/>
          <w:szCs w:val="22"/>
        </w:rPr>
        <w:t xml:space="preserve">, …, Voight BF, Chang K-M.  A multi-ancestry genome-wide association study of unexplained chronic ALT elevation as a proxy for nonalcoholic fatty liver disease with histological and radiological validation.  Nat Genet </w:t>
      </w:r>
      <w:r w:rsidR="005167A3" w:rsidRPr="00FE599B">
        <w:rPr>
          <w:sz w:val="22"/>
          <w:szCs w:val="22"/>
        </w:rPr>
        <w:t>54:</w:t>
      </w:r>
      <w:r w:rsidR="00622E92" w:rsidRPr="00FE599B">
        <w:rPr>
          <w:sz w:val="22"/>
          <w:szCs w:val="22"/>
        </w:rPr>
        <w:t>761-771, 2022.</w:t>
      </w:r>
      <w:r w:rsidR="00C4282D">
        <w:rPr>
          <w:sz w:val="22"/>
          <w:szCs w:val="22"/>
        </w:rPr>
        <w:t xml:space="preserve">  PMC</w:t>
      </w:r>
      <w:r w:rsidR="00967D54">
        <w:rPr>
          <w:sz w:val="22"/>
          <w:szCs w:val="22"/>
        </w:rPr>
        <w:t>10024253.</w:t>
      </w:r>
    </w:p>
    <w:p w14:paraId="2CD82DC8" w14:textId="621B22B3" w:rsidR="00096480" w:rsidRPr="00FE599B" w:rsidRDefault="004C2828" w:rsidP="0040768C">
      <w:pPr>
        <w:pStyle w:val="Default"/>
        <w:numPr>
          <w:ilvl w:val="0"/>
          <w:numId w:val="3"/>
        </w:numPr>
        <w:shd w:val="clear" w:color="auto" w:fill="FFFFFF"/>
        <w:spacing w:before="100" w:beforeAutospacing="1" w:after="100" w:afterAutospacing="1"/>
        <w:ind w:left="576" w:hanging="576"/>
      </w:pPr>
      <w:r w:rsidRPr="00FE599B">
        <w:rPr>
          <w:color w:val="212121"/>
          <w:sz w:val="22"/>
          <w:szCs w:val="22"/>
          <w:shd w:val="clear" w:color="auto" w:fill="FFFFFF"/>
        </w:rPr>
        <w:t xml:space="preserve">Wainschtein P, Jain D, Zheng Z; TOPMed Anthropometry Working Group; NHLBI Trans-Omics for Precision Medicine (TOPMed) Consortium, Cupples LA, Shadyab AH, McKnight B, Shoemaker BM, </w:t>
      </w:r>
      <w:r w:rsidRPr="00FE599B">
        <w:rPr>
          <w:b/>
          <w:bCs/>
          <w:color w:val="212121"/>
          <w:sz w:val="22"/>
          <w:szCs w:val="22"/>
          <w:shd w:val="clear" w:color="auto" w:fill="FFFFFF"/>
        </w:rPr>
        <w:t>Mitchell BD</w:t>
      </w:r>
      <w:r w:rsidRPr="00FE599B">
        <w:rPr>
          <w:color w:val="212121"/>
          <w:sz w:val="22"/>
          <w:szCs w:val="22"/>
          <w:shd w:val="clear" w:color="auto" w:fill="FFFFFF"/>
        </w:rPr>
        <w:t>, Psaty BM, Kooperberg C, Liu CT, Albert CM, Roden D, Chasman DI, Darbar D, Lloyd-Jones DM, Arnett DK, Regan EA, Boerwinkle E, Rotter JI, O'Connell JR, Yanek LR, de Andrade M, Allison MA, McDonald MN, Chung MK, Fornage M, Chami N, Smith NL, Ellinor PT, Vasan RS, Mathias RA, Loos RJF, Rich SS, Lubitz SA, Heckbert SR, Redline S, Guo X, Chen Y-I, Laurie CA, Hernandez RD, McGarvey ST, Goddard ME, Laurie CC, North KE, Lange LA, Weir BS, Yengo L, Yang J, Visscher PM. Assessing the contribution of rare variants to complex trait heritability from whole-genome sequence data. Nat Genet</w:t>
      </w:r>
      <w:r w:rsidR="00696067" w:rsidRPr="00FE599B">
        <w:rPr>
          <w:color w:val="212121"/>
          <w:sz w:val="22"/>
          <w:szCs w:val="22"/>
          <w:shd w:val="clear" w:color="auto" w:fill="FFFFFF"/>
        </w:rPr>
        <w:t xml:space="preserve"> </w:t>
      </w:r>
      <w:r w:rsidRPr="00FE599B">
        <w:rPr>
          <w:color w:val="212121"/>
          <w:sz w:val="22"/>
          <w:szCs w:val="22"/>
          <w:shd w:val="clear" w:color="auto" w:fill="FFFFFF"/>
        </w:rPr>
        <w:t>54:263-273</w:t>
      </w:r>
      <w:r w:rsidR="00696067" w:rsidRPr="00FE599B">
        <w:rPr>
          <w:color w:val="212121"/>
          <w:sz w:val="22"/>
          <w:szCs w:val="22"/>
          <w:shd w:val="clear" w:color="auto" w:fill="FFFFFF"/>
        </w:rPr>
        <w:t>, 2022. PMC</w:t>
      </w:r>
      <w:r w:rsidR="00205B1C" w:rsidRPr="00FE599B">
        <w:rPr>
          <w:color w:val="212121"/>
          <w:sz w:val="22"/>
          <w:szCs w:val="22"/>
          <w:shd w:val="clear" w:color="auto" w:fill="FFFFFF"/>
        </w:rPr>
        <w:t>9119698.</w:t>
      </w:r>
    </w:p>
    <w:p w14:paraId="78ADF99D" w14:textId="74A5559B" w:rsidR="00624B37" w:rsidRPr="00C205E8" w:rsidRDefault="00624B37" w:rsidP="004061EF">
      <w:pPr>
        <w:pStyle w:val="ListParagraph"/>
        <w:numPr>
          <w:ilvl w:val="0"/>
          <w:numId w:val="3"/>
        </w:numPr>
        <w:rPr>
          <w:b/>
          <w:bCs/>
          <w:sz w:val="32"/>
          <w:szCs w:val="32"/>
        </w:rPr>
      </w:pPr>
      <w:r w:rsidRPr="00FE599B">
        <w:rPr>
          <w:color w:val="212121"/>
          <w:shd w:val="clear" w:color="auto" w:fill="FFFFFF"/>
        </w:rPr>
        <w:t xml:space="preserve">Wheeler MM, Stilp AM, Rao S, Halldórsson BV, Beyter D, </w:t>
      </w:r>
      <w:r w:rsidR="00906101" w:rsidRPr="00FE599B">
        <w:rPr>
          <w:color w:val="212121"/>
          <w:shd w:val="clear" w:color="auto" w:fill="FFFFFF"/>
        </w:rPr>
        <w:t xml:space="preserve">…, </w:t>
      </w:r>
      <w:r w:rsidRPr="00FE599B">
        <w:rPr>
          <w:b/>
          <w:bCs/>
          <w:color w:val="212121"/>
          <w:shd w:val="clear" w:color="auto" w:fill="FFFFFF"/>
        </w:rPr>
        <w:t>Mitchell BD</w:t>
      </w:r>
      <w:r w:rsidRPr="00FE599B">
        <w:rPr>
          <w:color w:val="212121"/>
          <w:shd w:val="clear" w:color="auto" w:fill="FFFFFF"/>
        </w:rPr>
        <w:t xml:space="preserve">, </w:t>
      </w:r>
      <w:r w:rsidR="00906101" w:rsidRPr="00FE599B">
        <w:rPr>
          <w:color w:val="212121"/>
          <w:shd w:val="clear" w:color="auto" w:fill="FFFFFF"/>
        </w:rPr>
        <w:t xml:space="preserve">…, </w:t>
      </w:r>
      <w:r w:rsidRPr="00FE599B">
        <w:rPr>
          <w:color w:val="212121"/>
          <w:shd w:val="clear" w:color="auto" w:fill="FFFFFF"/>
        </w:rPr>
        <w:t>Reiner AP. Whole genome sequencing identifies structural variants contributing to hematologic traits in the NHLBI TOPMed program. Nat Commun. 1:7592</w:t>
      </w:r>
      <w:r w:rsidR="00E02529">
        <w:rPr>
          <w:color w:val="212121"/>
          <w:shd w:val="clear" w:color="auto" w:fill="FFFFFF"/>
        </w:rPr>
        <w:t xml:space="preserve">, 2022.  </w:t>
      </w:r>
      <w:r w:rsidRPr="00FE599B">
        <w:rPr>
          <w:color w:val="212121"/>
          <w:shd w:val="clear" w:color="auto" w:fill="FFFFFF"/>
        </w:rPr>
        <w:t>PM</w:t>
      </w:r>
      <w:r w:rsidR="0017689D">
        <w:rPr>
          <w:color w:val="212121"/>
          <w:shd w:val="clear" w:color="auto" w:fill="FFFFFF"/>
        </w:rPr>
        <w:t>C</w:t>
      </w:r>
      <w:r w:rsidR="00623301">
        <w:rPr>
          <w:color w:val="212121"/>
          <w:shd w:val="clear" w:color="auto" w:fill="FFFFFF"/>
        </w:rPr>
        <w:t>9732337</w:t>
      </w:r>
      <w:r w:rsidRPr="00FE599B">
        <w:rPr>
          <w:color w:val="212121"/>
          <w:shd w:val="clear" w:color="auto" w:fill="FFFFFF"/>
        </w:rPr>
        <w:t>.</w:t>
      </w:r>
    </w:p>
    <w:p w14:paraId="05D215F8" w14:textId="57744386" w:rsidR="00C205E8" w:rsidRPr="00C205E8" w:rsidRDefault="00C205E8" w:rsidP="00E32CA0">
      <w:pPr>
        <w:pStyle w:val="Default"/>
        <w:numPr>
          <w:ilvl w:val="0"/>
          <w:numId w:val="3"/>
        </w:numPr>
        <w:shd w:val="clear" w:color="auto" w:fill="FFFFFF"/>
        <w:tabs>
          <w:tab w:val="clear" w:pos="570"/>
          <w:tab w:val="num" w:pos="0"/>
          <w:tab w:val="num" w:pos="2108"/>
        </w:tabs>
        <w:rPr>
          <w:color w:val="212121"/>
          <w:sz w:val="22"/>
          <w:szCs w:val="22"/>
          <w:shd w:val="clear" w:color="auto" w:fill="FFFFFF"/>
        </w:rPr>
      </w:pPr>
      <w:r w:rsidRPr="00525B16">
        <w:rPr>
          <w:color w:val="auto"/>
          <w:sz w:val="22"/>
          <w:szCs w:val="22"/>
          <w:shd w:val="clear" w:color="auto" w:fill="FFFFFF"/>
        </w:rPr>
        <w:t xml:space="preserve">Xu H, Nguyen K, Gaynor BJ, Ling H, Zhao W, McArdle PF, O'Connor TD, Stine OC, Ryan KA, Lynch M, Smith JA, Faul JD, Hu Y, Haessler JW, Fornage M, Kooperberg C, On Behalf Of The Trans-Omics </w:t>
      </w:r>
      <w:r w:rsidRPr="00CF6313">
        <w:rPr>
          <w:color w:val="212121"/>
          <w:sz w:val="22"/>
          <w:szCs w:val="22"/>
          <w:shd w:val="clear" w:color="auto" w:fill="FFFFFF"/>
        </w:rPr>
        <w:t xml:space="preserve">For Precision Medicine TOPMed Stroke Working Group, Perry JA, Hong CC, Cole JW, Pugh E, Doheny K, Kardia SLR, Weir DR, Kittner SJ, </w:t>
      </w:r>
      <w:r w:rsidRPr="00CF6313">
        <w:rPr>
          <w:b/>
          <w:bCs/>
          <w:color w:val="212121"/>
          <w:sz w:val="22"/>
          <w:szCs w:val="22"/>
          <w:shd w:val="clear" w:color="auto" w:fill="FFFFFF"/>
        </w:rPr>
        <w:t>Mitchell BD</w:t>
      </w:r>
      <w:r w:rsidRPr="00CF6313">
        <w:rPr>
          <w:color w:val="212121"/>
          <w:sz w:val="22"/>
          <w:szCs w:val="22"/>
          <w:shd w:val="clear" w:color="auto" w:fill="FFFFFF"/>
        </w:rPr>
        <w:t xml:space="preserve">; SiGN Consortium. Exome </w:t>
      </w:r>
      <w:r>
        <w:rPr>
          <w:color w:val="212121"/>
          <w:sz w:val="22"/>
          <w:szCs w:val="22"/>
          <w:shd w:val="clear" w:color="auto" w:fill="FFFFFF"/>
        </w:rPr>
        <w:t>a</w:t>
      </w:r>
      <w:r w:rsidRPr="00CF6313">
        <w:rPr>
          <w:color w:val="212121"/>
          <w:sz w:val="22"/>
          <w:szCs w:val="22"/>
          <w:shd w:val="clear" w:color="auto" w:fill="FFFFFF"/>
        </w:rPr>
        <w:t xml:space="preserve">rray </w:t>
      </w:r>
      <w:r>
        <w:rPr>
          <w:color w:val="212121"/>
          <w:sz w:val="22"/>
          <w:szCs w:val="22"/>
          <w:shd w:val="clear" w:color="auto" w:fill="FFFFFF"/>
        </w:rPr>
        <w:t>a</w:t>
      </w:r>
      <w:r w:rsidRPr="00CF6313">
        <w:rPr>
          <w:color w:val="212121"/>
          <w:sz w:val="22"/>
          <w:szCs w:val="22"/>
          <w:shd w:val="clear" w:color="auto" w:fill="FFFFFF"/>
        </w:rPr>
        <w:t xml:space="preserve">nalysis of 9721 </w:t>
      </w:r>
      <w:r>
        <w:rPr>
          <w:color w:val="212121"/>
          <w:sz w:val="22"/>
          <w:szCs w:val="22"/>
          <w:shd w:val="clear" w:color="auto" w:fill="FFFFFF"/>
        </w:rPr>
        <w:t>i</w:t>
      </w:r>
      <w:r w:rsidRPr="00CF6313">
        <w:rPr>
          <w:color w:val="212121"/>
          <w:sz w:val="22"/>
          <w:szCs w:val="22"/>
          <w:shd w:val="clear" w:color="auto" w:fill="FFFFFF"/>
        </w:rPr>
        <w:t xml:space="preserve">schemic </w:t>
      </w:r>
      <w:r>
        <w:rPr>
          <w:color w:val="212121"/>
          <w:sz w:val="22"/>
          <w:szCs w:val="22"/>
          <w:shd w:val="clear" w:color="auto" w:fill="FFFFFF"/>
        </w:rPr>
        <w:t>s</w:t>
      </w:r>
      <w:r w:rsidRPr="00CF6313">
        <w:rPr>
          <w:color w:val="212121"/>
          <w:sz w:val="22"/>
          <w:szCs w:val="22"/>
          <w:shd w:val="clear" w:color="auto" w:fill="FFFFFF"/>
        </w:rPr>
        <w:t xml:space="preserve">troke </w:t>
      </w:r>
      <w:r>
        <w:rPr>
          <w:color w:val="212121"/>
          <w:sz w:val="22"/>
          <w:szCs w:val="22"/>
          <w:shd w:val="clear" w:color="auto" w:fill="FFFFFF"/>
        </w:rPr>
        <w:t>c</w:t>
      </w:r>
      <w:r w:rsidRPr="00CF6313">
        <w:rPr>
          <w:color w:val="212121"/>
          <w:sz w:val="22"/>
          <w:szCs w:val="22"/>
          <w:shd w:val="clear" w:color="auto" w:fill="FFFFFF"/>
        </w:rPr>
        <w:t>ases from the SiGN Consortium. Genes (Basel). 14(1):61</w:t>
      </w:r>
      <w:r>
        <w:rPr>
          <w:color w:val="212121"/>
          <w:sz w:val="22"/>
          <w:szCs w:val="22"/>
          <w:shd w:val="clear" w:color="auto" w:fill="FFFFFF"/>
        </w:rPr>
        <w:t xml:space="preserve">, 2022.  </w:t>
      </w:r>
      <w:r w:rsidRPr="00CF6313">
        <w:rPr>
          <w:color w:val="212121"/>
          <w:sz w:val="22"/>
          <w:szCs w:val="22"/>
          <w:shd w:val="clear" w:color="auto" w:fill="FFFFFF"/>
        </w:rPr>
        <w:t>doi: 10.3390/genes14010061. PMID: 36672803.</w:t>
      </w:r>
    </w:p>
    <w:p w14:paraId="4A33BC8F" w14:textId="6F63F630" w:rsidR="004061EF" w:rsidRPr="00E32CA0" w:rsidRDefault="004061EF" w:rsidP="00E32CA0">
      <w:pPr>
        <w:pStyle w:val="ListParagraph"/>
        <w:numPr>
          <w:ilvl w:val="0"/>
          <w:numId w:val="3"/>
        </w:numPr>
        <w:rPr>
          <w:b/>
          <w:bCs/>
          <w:sz w:val="32"/>
          <w:szCs w:val="32"/>
        </w:rPr>
      </w:pPr>
      <w:r w:rsidRPr="00E32CA0">
        <w:rPr>
          <w:color w:val="212121"/>
          <w:shd w:val="clear" w:color="auto" w:fill="FFFFFF"/>
        </w:rPr>
        <w:t xml:space="preserve">Yengo L, Vedantam S, Marouli E, Sidorenko J, Bartell E, …, </w:t>
      </w:r>
      <w:r w:rsidRPr="00E32CA0">
        <w:rPr>
          <w:b/>
          <w:bCs/>
          <w:color w:val="212121"/>
          <w:shd w:val="clear" w:color="auto" w:fill="FFFFFF"/>
        </w:rPr>
        <w:t>Mitchell BD</w:t>
      </w:r>
      <w:r w:rsidRPr="00E32CA0">
        <w:rPr>
          <w:color w:val="212121"/>
          <w:shd w:val="clear" w:color="auto" w:fill="FFFFFF"/>
        </w:rPr>
        <w:t>, …, Visscher PM, Hirschhorn JN. A saturated map of common genetic variants associated with human height. Nature</w:t>
      </w:r>
      <w:r w:rsidR="004F2ADB" w:rsidRPr="00E32CA0">
        <w:rPr>
          <w:color w:val="212121"/>
          <w:shd w:val="clear" w:color="auto" w:fill="FFFFFF"/>
        </w:rPr>
        <w:t xml:space="preserve"> 610:704-712, 2022.  PMC</w:t>
      </w:r>
      <w:r w:rsidR="006C56AC" w:rsidRPr="00E32CA0">
        <w:rPr>
          <w:color w:val="212121"/>
          <w:shd w:val="clear" w:color="auto" w:fill="FFFFFF"/>
        </w:rPr>
        <w:t xml:space="preserve">9605867. </w:t>
      </w:r>
    </w:p>
    <w:p w14:paraId="68E8829A" w14:textId="46C64372" w:rsidR="005A6B14" w:rsidRPr="00E32CA0" w:rsidRDefault="005A6B14" w:rsidP="00E32CA0">
      <w:pPr>
        <w:pStyle w:val="ListParagraph"/>
        <w:numPr>
          <w:ilvl w:val="0"/>
          <w:numId w:val="3"/>
        </w:numPr>
        <w:rPr>
          <w:b/>
          <w:bCs/>
          <w:sz w:val="32"/>
          <w:szCs w:val="32"/>
        </w:rPr>
      </w:pPr>
      <w:r w:rsidRPr="00E32CA0">
        <w:rPr>
          <w:color w:val="212121"/>
          <w:shd w:val="clear" w:color="auto" w:fill="FFFFFF"/>
        </w:rPr>
        <w:t xml:space="preserve">Young KL, Fisher V, Deng X, Brody JA, Graff M, Lim E, Lin BM, Xu H, Amin N, An P, Aslibekyan S, Fohner AE, Hidalgo B, Lenzini P, Kraaij R, Medina-Gomez C, Prokić I, Rivadeneira F, Sitlani C, Tao R, van Rooij J, Zhang D, Broome JG, Buth EJ, Heavner BD, Jain D, Smith AV, Barnes K, Boorgula MP, Chavan S, Darbar D, De Andrade M, Guo X, Haessler J, Irvin MR, Kalyani RR, Kardia SLR, Kooperberg C, Kim W, Mathias RA, McDonald ML, </w:t>
      </w:r>
      <w:r w:rsidRPr="00E32CA0">
        <w:rPr>
          <w:b/>
          <w:bCs/>
          <w:color w:val="212121"/>
          <w:shd w:val="clear" w:color="auto" w:fill="FFFFFF"/>
        </w:rPr>
        <w:t>Mitchell BD</w:t>
      </w:r>
      <w:r w:rsidRPr="00E32CA0">
        <w:rPr>
          <w:color w:val="212121"/>
          <w:shd w:val="clear" w:color="auto" w:fill="FFFFFF"/>
        </w:rPr>
        <w:t xml:space="preserve">, Peyser PA, Regan EA, Redline S, </w:t>
      </w:r>
      <w:r w:rsidRPr="00E32CA0">
        <w:rPr>
          <w:color w:val="212121"/>
          <w:shd w:val="clear" w:color="auto" w:fill="FFFFFF"/>
        </w:rPr>
        <w:lastRenderedPageBreak/>
        <w:t>Reiner AP, Rich SS, Rotter JI, Smith JA, Weiss S, Wiggins KL, Yanek LR, Arnett D, Heard-Costa NL, Leal S, Lin D, McKnight B, Province M, van Duijn CM, North KE, Cupples LA, Liu CT. Whole-exome sequence analysis of anthropometric traits illustrates challenges in identifying effects of rare genetic variants. HGG Adv 4:100163</w:t>
      </w:r>
      <w:r w:rsidR="00345602" w:rsidRPr="00E32CA0">
        <w:rPr>
          <w:color w:val="212121"/>
          <w:shd w:val="clear" w:color="auto" w:fill="FFFFFF"/>
        </w:rPr>
        <w:t>, 2022</w:t>
      </w:r>
      <w:r w:rsidRPr="00E32CA0">
        <w:rPr>
          <w:color w:val="212121"/>
          <w:shd w:val="clear" w:color="auto" w:fill="FFFFFF"/>
        </w:rPr>
        <w:t>. PMC9772568.</w:t>
      </w:r>
    </w:p>
    <w:p w14:paraId="1CFB1946" w14:textId="77777777" w:rsidR="00E32CA0" w:rsidRPr="00E32CA0" w:rsidRDefault="00E32CA0" w:rsidP="00E32CA0">
      <w:pPr>
        <w:ind w:left="0" w:firstLine="0"/>
      </w:pPr>
    </w:p>
    <w:p w14:paraId="12F4E54D" w14:textId="45FEA86B" w:rsidR="00E32CA0" w:rsidRPr="00915AD1" w:rsidRDefault="00E32CA0" w:rsidP="00E32CA0">
      <w:pPr>
        <w:shd w:val="clear" w:color="auto" w:fill="FFFFFF"/>
        <w:ind w:left="0" w:firstLine="0"/>
        <w:rPr>
          <w:b/>
          <w:i/>
        </w:rPr>
      </w:pPr>
      <w:r w:rsidRPr="00915AD1">
        <w:rPr>
          <w:b/>
          <w:i/>
        </w:rPr>
        <w:t>2023</w:t>
      </w:r>
    </w:p>
    <w:p w14:paraId="3C6EBF58" w14:textId="07662F42" w:rsidR="00204225" w:rsidRPr="00606ADE" w:rsidRDefault="00204225" w:rsidP="00606ADE">
      <w:pPr>
        <w:pStyle w:val="ListParagraph"/>
        <w:numPr>
          <w:ilvl w:val="0"/>
          <w:numId w:val="3"/>
        </w:numPr>
        <w:ind w:left="576" w:hanging="576"/>
        <w:jc w:val="both"/>
        <w:rPr>
          <w:color w:val="201F1E"/>
          <w:shd w:val="clear" w:color="auto" w:fill="FFFFFF"/>
        </w:rPr>
      </w:pPr>
      <w:r w:rsidRPr="00606ADE">
        <w:rPr>
          <w:color w:val="201F1E"/>
          <w:shd w:val="clear" w:color="auto" w:fill="FFFFFF"/>
        </w:rPr>
        <w:t xml:space="preserve">Borda V, Loesch DP, Guo B, Laboulaye R, Veliz-Otani D, …, </w:t>
      </w:r>
      <w:r w:rsidRPr="00606ADE">
        <w:rPr>
          <w:b/>
          <w:bCs/>
          <w:color w:val="201F1E"/>
          <w:shd w:val="clear" w:color="auto" w:fill="FFFFFF"/>
        </w:rPr>
        <w:t>Mitchell BD</w:t>
      </w:r>
      <w:r w:rsidRPr="00606ADE">
        <w:rPr>
          <w:color w:val="201F1E"/>
          <w:shd w:val="clear" w:color="auto" w:fill="FFFFFF"/>
        </w:rPr>
        <w:t>, …, O’Connor TD. (2023). Genetics of Latin American Diversity (GLAD) Project: insights into population genetics and association studies in recently admixed groups in the Americas. bioRxiv.</w:t>
      </w:r>
    </w:p>
    <w:p w14:paraId="086D9CBA" w14:textId="77777777" w:rsidR="000F46ED" w:rsidRPr="008E09F4" w:rsidRDefault="000F46ED" w:rsidP="000F46ED">
      <w:pPr>
        <w:pStyle w:val="ListParagraph"/>
        <w:numPr>
          <w:ilvl w:val="0"/>
          <w:numId w:val="3"/>
        </w:numPr>
        <w:rPr>
          <w:color w:val="000000"/>
        </w:rPr>
      </w:pPr>
      <w:r w:rsidRPr="00C0655B">
        <w:rPr>
          <w:color w:val="212121"/>
          <w:shd w:val="clear" w:color="auto" w:fill="FFFFFF"/>
        </w:rPr>
        <w:t xml:space="preserve">Bruce HA, Kochunov P, Kvarta MD, Goldwaser EL, Chiappelli J, Schwartz A, Lightner S, Endres J, Yuen A, Ma Y, Van der Vaart A, Hatch KS, Gao S, Ye Z, Wu Q, Chen S, </w:t>
      </w:r>
      <w:r w:rsidRPr="00C0655B">
        <w:rPr>
          <w:b/>
          <w:bCs/>
          <w:color w:val="212121"/>
          <w:shd w:val="clear" w:color="auto" w:fill="FFFFFF"/>
        </w:rPr>
        <w:t>Mitchell BD</w:t>
      </w:r>
      <w:r w:rsidRPr="00C0655B">
        <w:rPr>
          <w:color w:val="212121"/>
          <w:shd w:val="clear" w:color="auto" w:fill="FFFFFF"/>
        </w:rPr>
        <w:t>, Hong LE. Frontal white matter association with sleep quality and the role of stress. J Sleep Res</w:t>
      </w:r>
      <w:r>
        <w:rPr>
          <w:color w:val="212121"/>
          <w:shd w:val="clear" w:color="auto" w:fill="FFFFFF"/>
        </w:rPr>
        <w:t xml:space="preserve"> 32:e13669, </w:t>
      </w:r>
      <w:r w:rsidRPr="00C0655B">
        <w:rPr>
          <w:color w:val="212121"/>
          <w:shd w:val="clear" w:color="auto" w:fill="FFFFFF"/>
        </w:rPr>
        <w:t>202</w:t>
      </w:r>
      <w:r>
        <w:rPr>
          <w:color w:val="212121"/>
          <w:shd w:val="clear" w:color="auto" w:fill="FFFFFF"/>
        </w:rPr>
        <w:t>3.</w:t>
      </w:r>
      <w:r w:rsidRPr="00C0655B">
        <w:rPr>
          <w:color w:val="212121"/>
          <w:shd w:val="clear" w:color="auto" w:fill="FFFFFF"/>
        </w:rPr>
        <w:t xml:space="preserve"> </w:t>
      </w:r>
      <w:r w:rsidRPr="008E09F4">
        <w:rPr>
          <w:color w:val="212121"/>
          <w:shd w:val="clear" w:color="auto" w:fill="FFFFFF"/>
        </w:rPr>
        <w:t>PMID: 35698853.</w:t>
      </w:r>
    </w:p>
    <w:p w14:paraId="505D2E38" w14:textId="0473D3B5" w:rsidR="00A57C7A" w:rsidRPr="00C1562D" w:rsidRDefault="00A57C7A" w:rsidP="00E32CA0">
      <w:pPr>
        <w:pStyle w:val="ListParagraph"/>
        <w:numPr>
          <w:ilvl w:val="0"/>
          <w:numId w:val="3"/>
        </w:numPr>
      </w:pPr>
      <w:r w:rsidRPr="00606ADE">
        <w:rPr>
          <w:color w:val="212121"/>
          <w:shd w:val="clear" w:color="auto" w:fill="FFFFFF"/>
        </w:rPr>
        <w:t xml:space="preserve">Chiappelli J, Adhikari BM, Kvarta MD, Bruce HA, Goldwaser EL, Ma Y, Chen S, Ament S, Shuldiner AR, </w:t>
      </w:r>
      <w:r w:rsidRPr="00606ADE">
        <w:rPr>
          <w:b/>
          <w:bCs/>
          <w:color w:val="212121"/>
          <w:shd w:val="clear" w:color="auto" w:fill="FFFFFF"/>
        </w:rPr>
        <w:t>Mitchell BD</w:t>
      </w:r>
      <w:r w:rsidRPr="00606ADE">
        <w:rPr>
          <w:color w:val="212121"/>
          <w:shd w:val="clear" w:color="auto" w:fill="FFFFFF"/>
        </w:rPr>
        <w:t>, Kochunov P, W</w:t>
      </w:r>
      <w:r w:rsidR="00A14426" w:rsidRPr="00606ADE">
        <w:rPr>
          <w:color w:val="212121"/>
          <w:shd w:val="clear" w:color="auto" w:fill="FFFFFF"/>
        </w:rPr>
        <w:t>ur</w:t>
      </w:r>
      <w:r w:rsidRPr="00606ADE">
        <w:rPr>
          <w:color w:val="212121"/>
          <w:shd w:val="clear" w:color="auto" w:fill="FFFFFF"/>
        </w:rPr>
        <w:t>ang DJ, Hong LE. Depression, stress, and regional cerebral blood flow. J Cereb Blood Flow Metab</w:t>
      </w:r>
      <w:r w:rsidR="006A7690" w:rsidRPr="00606ADE">
        <w:rPr>
          <w:color w:val="212121"/>
          <w:shd w:val="clear" w:color="auto" w:fill="FFFFFF"/>
        </w:rPr>
        <w:t xml:space="preserve"> </w:t>
      </w:r>
      <w:r w:rsidR="001D0171" w:rsidRPr="00606ADE">
        <w:rPr>
          <w:color w:val="212121"/>
          <w:shd w:val="clear" w:color="auto" w:fill="FFFFFF"/>
        </w:rPr>
        <w:t xml:space="preserve">43:791-800, 2023. </w:t>
      </w:r>
      <w:r w:rsidRPr="00606ADE">
        <w:rPr>
          <w:color w:val="212121"/>
          <w:shd w:val="clear" w:color="auto" w:fill="FFFFFF"/>
        </w:rPr>
        <w:t>PM</w:t>
      </w:r>
      <w:r w:rsidR="00524A2F" w:rsidRPr="00606ADE">
        <w:rPr>
          <w:color w:val="212121"/>
          <w:shd w:val="clear" w:color="auto" w:fill="FFFFFF"/>
        </w:rPr>
        <w:t>C10108192.</w:t>
      </w:r>
    </w:p>
    <w:p w14:paraId="6A69FABC" w14:textId="32BA579C" w:rsidR="00C1562D" w:rsidRPr="00606ADE" w:rsidRDefault="008A4D67" w:rsidP="00E32CA0">
      <w:pPr>
        <w:pStyle w:val="ListParagraph"/>
        <w:numPr>
          <w:ilvl w:val="0"/>
          <w:numId w:val="3"/>
        </w:numPr>
      </w:pPr>
      <w:r w:rsidRPr="008A4D67">
        <w:t xml:space="preserve">de Vries PS, Conomos MP, Singh K, Nicholson CJ, Jain D, Hasbani NR, Jiang W, Lee S, Cardenas CLL, Lutz SM, Wong D, Guo X, Yao J, Young EP, Tcheandjieu C, Hilliard AT, Bis JC, Bielak LF, Brown MR, Musharoff S, Clarke SL, Terry JG, Palmer ND, Yanek LR, Xu H, Heard-Costa N, Wessel J, Selvaraj MS, Li RH, Sun X, Turner AW, Stilp AM, Khan A, Newman AB, Rasheed A, Freedman BI, Kral BG, McHugh CP, Hodonsky C, Saleheen D, Herrington DM, Jacobs DR Jr, Nickerson DA, Boerwinkle E, Wang FF, Heiss G, Jun G, Kinney GL, Sigurslid HH, Doddapaneni H, Hall IM, Bensenor IM, Broome J, Crapo JD, Wilson JG, Smith JA, Blangero J, Vargas JD, Mosquera JV, Smith JD, Viaud-Martinez KA, Ryan KA, Young KA, Taylor KD, Lange LA, Emery LS, Bittencourt MS, Budoff MJ, Montasser ME, Yu M, Mahaney MC, Mahamdeh MS, Fornage M, Franceschini N, Lotufo PA, Natarajan P, Wong Q, Mathias RA, Gibbs RA, Do R, Mehran R, Tracy RP, Kim RW, Nelson SC, Damrauer SM, Kardia SLR, Rich SS, Fuster V, Napolioni V, Zhao W, Tian W, Yin X, Min YI, Manning AK, Peloso G, Kelly TN, O'Donnell CJ, Morrison AC, Curran JE, Zapol WM, Bowden DW, Becker LC, Correa A, </w:t>
      </w:r>
      <w:r w:rsidRPr="008A4D67">
        <w:rPr>
          <w:b/>
          <w:bCs/>
        </w:rPr>
        <w:t>Mitchell BD</w:t>
      </w:r>
      <w:r w:rsidRPr="008A4D67">
        <w:t>, Psaty BM, Carr JJ, Pereira AC, Assimes TL, Stitziel NO, Hokanson JE, Laurie CA, Rotter JI, Vasan RS, Post WS, Peyser PA, Miller CL, Malhotra R. Whole-genome sequencing uncovers two loci for coronary artery calcification and identifies ARSE as a regulator of vascular calcification. Nat Cardiovasc Res</w:t>
      </w:r>
      <w:r w:rsidR="004E6B37">
        <w:t xml:space="preserve"> </w:t>
      </w:r>
      <w:r w:rsidRPr="008A4D67">
        <w:t>(12):1159-1172</w:t>
      </w:r>
      <w:r w:rsidR="00293EB0">
        <w:t xml:space="preserve">, 2023.  </w:t>
      </w:r>
      <w:r w:rsidRPr="008A4D67">
        <w:t>PMC11138106.</w:t>
      </w:r>
    </w:p>
    <w:p w14:paraId="4061840A" w14:textId="6761BD1C" w:rsidR="002B264C" w:rsidRPr="00AF5B00" w:rsidRDefault="002B264C" w:rsidP="00E32CA0">
      <w:pPr>
        <w:pStyle w:val="ListParagraph"/>
        <w:numPr>
          <w:ilvl w:val="0"/>
          <w:numId w:val="3"/>
        </w:numPr>
        <w:rPr>
          <w:b/>
          <w:bCs/>
          <w:sz w:val="32"/>
          <w:szCs w:val="32"/>
        </w:rPr>
      </w:pPr>
      <w:r w:rsidRPr="00AF5B00">
        <w:rPr>
          <w:color w:val="212121"/>
          <w:shd w:val="clear" w:color="auto" w:fill="FFFFFF"/>
        </w:rPr>
        <w:t xml:space="preserve">Einson J, Glinos D, Boerwinkle E, Castaldi P, Darbar D, de Andrade M, Ellinor P, Fornage M, Gabriel S, Germer S, Gibbs R, Hersh CP, Johnsen J, Kaplan R, Konkle BA, Kooperberg C, Nassir R, Loos RJF, Meyers DA, </w:t>
      </w:r>
      <w:r w:rsidRPr="00AF5B00">
        <w:rPr>
          <w:b/>
          <w:bCs/>
          <w:color w:val="212121"/>
          <w:shd w:val="clear" w:color="auto" w:fill="FFFFFF"/>
        </w:rPr>
        <w:t>Mitchell BD</w:t>
      </w:r>
      <w:r w:rsidRPr="00AF5B00">
        <w:rPr>
          <w:color w:val="212121"/>
          <w:shd w:val="clear" w:color="auto" w:fill="FFFFFF"/>
        </w:rPr>
        <w:t>, Psaty B, Vasan RS, Rich SS, Rienstra M, Rotter JI, Saferali A, Shoemaker MB, Silverman E, Smith AV; NHLBI Trans-Omics for Precision Medicine (TOPMed) Consortium; Mohammadi P, Castel SE, Iossifov I, Lappalainen T. Genetic control of mRNA splicing as a potential mechanism for incomplete penetrance of rare coding variants. Genetics</w:t>
      </w:r>
      <w:r w:rsidR="00803DB3">
        <w:rPr>
          <w:color w:val="212121"/>
          <w:shd w:val="clear" w:color="auto" w:fill="FFFFFF"/>
        </w:rPr>
        <w:t xml:space="preserve"> 224</w:t>
      </w:r>
      <w:r w:rsidR="00B8646C">
        <w:rPr>
          <w:color w:val="212121"/>
          <w:shd w:val="clear" w:color="auto" w:fill="FFFFFF"/>
        </w:rPr>
        <w:t>: iyad115</w:t>
      </w:r>
      <w:r w:rsidR="00FF3A66">
        <w:rPr>
          <w:color w:val="212121"/>
          <w:shd w:val="clear" w:color="auto" w:fill="FFFFFF"/>
        </w:rPr>
        <w:t xml:space="preserve">, 2023. </w:t>
      </w:r>
      <w:r w:rsidRPr="00AF5B00">
        <w:rPr>
          <w:color w:val="212121"/>
          <w:shd w:val="clear" w:color="auto" w:fill="FFFFFF"/>
        </w:rPr>
        <w:t>PMC10411602.</w:t>
      </w:r>
    </w:p>
    <w:p w14:paraId="3D357888" w14:textId="417F74E5" w:rsidR="00AD2D7C" w:rsidRPr="00AF5B00" w:rsidRDefault="00A67DD6" w:rsidP="00E32CA0">
      <w:pPr>
        <w:pStyle w:val="ListParagraph"/>
        <w:numPr>
          <w:ilvl w:val="0"/>
          <w:numId w:val="3"/>
        </w:numPr>
        <w:rPr>
          <w:b/>
          <w:bCs/>
          <w:sz w:val="32"/>
          <w:szCs w:val="32"/>
        </w:rPr>
      </w:pPr>
      <w:r w:rsidRPr="00AF5B00">
        <w:rPr>
          <w:color w:val="212121"/>
          <w:shd w:val="clear" w:color="auto" w:fill="FFFFFF"/>
        </w:rPr>
        <w:t xml:space="preserve">Feng L, Ye Z, Mo C, Wang J, Liu S, Gao S, Ke H, Canida TA, Pan Y, Greevenbroek MMJV, Houben AJHM, Wang K, Hatch KS, Ma Y, Lei DKY, Chen C, </w:t>
      </w:r>
      <w:r w:rsidRPr="00AF5B00">
        <w:rPr>
          <w:b/>
          <w:bCs/>
          <w:color w:val="212121"/>
          <w:shd w:val="clear" w:color="auto" w:fill="FFFFFF"/>
        </w:rPr>
        <w:t>Mitchell BD</w:t>
      </w:r>
      <w:r w:rsidRPr="00AF5B00">
        <w:rPr>
          <w:color w:val="212121"/>
          <w:shd w:val="clear" w:color="auto" w:fill="FFFFFF"/>
        </w:rPr>
        <w:t>, Hong LE, Kochunov P, Chen S, Ma T. Elevated blood pressure accelerates white matter brain aging among late middle-aged women: a Mendelian Randomization study in the UK Biobank. J Hypertens</w:t>
      </w:r>
      <w:r w:rsidR="00AB7D79" w:rsidRPr="00AF5B00">
        <w:rPr>
          <w:color w:val="212121"/>
          <w:shd w:val="clear" w:color="auto" w:fill="FFFFFF"/>
        </w:rPr>
        <w:t xml:space="preserve"> </w:t>
      </w:r>
      <w:r w:rsidRPr="00AF5B00">
        <w:rPr>
          <w:color w:val="212121"/>
          <w:shd w:val="clear" w:color="auto" w:fill="FFFFFF"/>
        </w:rPr>
        <w:t>41:1811-1820</w:t>
      </w:r>
      <w:r w:rsidR="00AB7D79" w:rsidRPr="00AF5B00">
        <w:rPr>
          <w:color w:val="212121"/>
          <w:shd w:val="clear" w:color="auto" w:fill="FFFFFF"/>
        </w:rPr>
        <w:t>, 2023</w:t>
      </w:r>
      <w:r w:rsidRPr="00AF5B00">
        <w:rPr>
          <w:color w:val="212121"/>
          <w:shd w:val="clear" w:color="auto" w:fill="FFFFFF"/>
        </w:rPr>
        <w:t>. PMID: 37682053.</w:t>
      </w:r>
    </w:p>
    <w:p w14:paraId="2274BF35" w14:textId="5FCE4CB6" w:rsidR="00690071" w:rsidRPr="007C3C81" w:rsidRDefault="00E000A0" w:rsidP="00E32CA0">
      <w:pPr>
        <w:pStyle w:val="ListParagraph"/>
        <w:numPr>
          <w:ilvl w:val="0"/>
          <w:numId w:val="3"/>
        </w:numPr>
        <w:rPr>
          <w:b/>
          <w:bCs/>
          <w:sz w:val="32"/>
          <w:szCs w:val="32"/>
        </w:rPr>
      </w:pPr>
      <w:r w:rsidRPr="00AF5B00">
        <w:rPr>
          <w:color w:val="212121"/>
          <w:shd w:val="clear" w:color="auto" w:fill="FFFFFF"/>
        </w:rPr>
        <w:t xml:space="preserve">Goldwaser EL, Wang DJJ, Adhikari BM, Chiappelli J, Shao X, Yu J, Lu T, Chen S, Marshall W, Yuen </w:t>
      </w:r>
      <w:r w:rsidRPr="007C3C81">
        <w:rPr>
          <w:color w:val="212121"/>
          <w:shd w:val="clear" w:color="auto" w:fill="FFFFFF"/>
        </w:rPr>
        <w:t xml:space="preserve">A, Kvarta M, Ma Y, Du X, Gao S, Saeedi O, Bruce H, Donnelly P, O'Neill H, Shuldiner AR, </w:t>
      </w:r>
      <w:r w:rsidRPr="007C3C81">
        <w:rPr>
          <w:b/>
          <w:bCs/>
          <w:color w:val="212121"/>
          <w:shd w:val="clear" w:color="auto" w:fill="FFFFFF"/>
        </w:rPr>
        <w:t xml:space="preserve">Mitchell </w:t>
      </w:r>
      <w:r w:rsidRPr="007C3C81">
        <w:rPr>
          <w:b/>
          <w:bCs/>
          <w:color w:val="212121"/>
          <w:shd w:val="clear" w:color="auto" w:fill="FFFFFF"/>
        </w:rPr>
        <w:lastRenderedPageBreak/>
        <w:t>BD</w:t>
      </w:r>
      <w:r w:rsidRPr="007C3C81">
        <w:rPr>
          <w:color w:val="212121"/>
          <w:shd w:val="clear" w:color="auto" w:fill="FFFFFF"/>
        </w:rPr>
        <w:t xml:space="preserve">, Kochunov P, Hong LE. Evidence of </w:t>
      </w:r>
      <w:r w:rsidR="003C24D8">
        <w:rPr>
          <w:color w:val="212121"/>
          <w:shd w:val="clear" w:color="auto" w:fill="FFFFFF"/>
        </w:rPr>
        <w:t>n</w:t>
      </w:r>
      <w:r w:rsidRPr="007C3C81">
        <w:rPr>
          <w:color w:val="212121"/>
          <w:shd w:val="clear" w:color="auto" w:fill="FFFFFF"/>
        </w:rPr>
        <w:t xml:space="preserve">eurovascular </w:t>
      </w:r>
      <w:r w:rsidR="003C24D8">
        <w:rPr>
          <w:color w:val="212121"/>
          <w:shd w:val="clear" w:color="auto" w:fill="FFFFFF"/>
        </w:rPr>
        <w:t>w</w:t>
      </w:r>
      <w:r w:rsidRPr="007C3C81">
        <w:rPr>
          <w:color w:val="212121"/>
          <w:shd w:val="clear" w:color="auto" w:fill="FFFFFF"/>
        </w:rPr>
        <w:t xml:space="preserve">ater </w:t>
      </w:r>
      <w:r w:rsidR="003C24D8">
        <w:rPr>
          <w:color w:val="212121"/>
          <w:shd w:val="clear" w:color="auto" w:fill="FFFFFF"/>
        </w:rPr>
        <w:t>e</w:t>
      </w:r>
      <w:r w:rsidRPr="007C3C81">
        <w:rPr>
          <w:color w:val="212121"/>
          <w:shd w:val="clear" w:color="auto" w:fill="FFFFFF"/>
        </w:rPr>
        <w:t xml:space="preserve">xchange and </w:t>
      </w:r>
      <w:r w:rsidR="003C24D8">
        <w:rPr>
          <w:color w:val="212121"/>
          <w:shd w:val="clear" w:color="auto" w:fill="FFFFFF"/>
        </w:rPr>
        <w:t>e</w:t>
      </w:r>
      <w:r w:rsidRPr="007C3C81">
        <w:rPr>
          <w:color w:val="212121"/>
          <w:shd w:val="clear" w:color="auto" w:fill="FFFFFF"/>
        </w:rPr>
        <w:t xml:space="preserve">ndothelial </w:t>
      </w:r>
      <w:r w:rsidR="003C24D8">
        <w:rPr>
          <w:color w:val="212121"/>
          <w:shd w:val="clear" w:color="auto" w:fill="FFFFFF"/>
        </w:rPr>
        <w:t>v</w:t>
      </w:r>
      <w:r w:rsidRPr="007C3C81">
        <w:rPr>
          <w:color w:val="212121"/>
          <w:shd w:val="clear" w:color="auto" w:fill="FFFFFF"/>
        </w:rPr>
        <w:t xml:space="preserve">ascular </w:t>
      </w:r>
      <w:r w:rsidR="003C24D8">
        <w:rPr>
          <w:color w:val="212121"/>
          <w:shd w:val="clear" w:color="auto" w:fill="FFFFFF"/>
        </w:rPr>
        <w:t>d</w:t>
      </w:r>
      <w:r w:rsidRPr="007C3C81">
        <w:rPr>
          <w:color w:val="212121"/>
          <w:shd w:val="clear" w:color="auto" w:fill="FFFFFF"/>
        </w:rPr>
        <w:t xml:space="preserve">ysfunction in </w:t>
      </w:r>
      <w:r w:rsidR="00F47C2C">
        <w:rPr>
          <w:color w:val="212121"/>
          <w:shd w:val="clear" w:color="auto" w:fill="FFFFFF"/>
        </w:rPr>
        <w:t>s</w:t>
      </w:r>
      <w:r w:rsidRPr="007C3C81">
        <w:rPr>
          <w:color w:val="212121"/>
          <w:shd w:val="clear" w:color="auto" w:fill="FFFFFF"/>
        </w:rPr>
        <w:t xml:space="preserve">chizophrenia: An </w:t>
      </w:r>
      <w:r w:rsidR="00F47C2C">
        <w:rPr>
          <w:color w:val="212121"/>
          <w:shd w:val="clear" w:color="auto" w:fill="FFFFFF"/>
        </w:rPr>
        <w:t>e</w:t>
      </w:r>
      <w:r w:rsidRPr="007C3C81">
        <w:rPr>
          <w:color w:val="212121"/>
          <w:shd w:val="clear" w:color="auto" w:fill="FFFFFF"/>
        </w:rPr>
        <w:t xml:space="preserve">xploratory </w:t>
      </w:r>
      <w:r w:rsidR="00F47C2C">
        <w:rPr>
          <w:color w:val="212121"/>
          <w:shd w:val="clear" w:color="auto" w:fill="FFFFFF"/>
        </w:rPr>
        <w:t>s</w:t>
      </w:r>
      <w:r w:rsidRPr="007C3C81">
        <w:rPr>
          <w:color w:val="212121"/>
          <w:shd w:val="clear" w:color="auto" w:fill="FFFFFF"/>
        </w:rPr>
        <w:t>tudy. Schizophr Bull. 2023 Sep 7;49(5):1325-1335. doi: 10.1093/schbul/sbad057. PMID: 37078962; PMCID: PMC10483475.</w:t>
      </w:r>
    </w:p>
    <w:p w14:paraId="4E5E745F" w14:textId="1986D09F" w:rsidR="002D15A4" w:rsidRPr="004F266D" w:rsidRDefault="002D15A4" w:rsidP="004F266D">
      <w:pPr>
        <w:pStyle w:val="ListParagraph"/>
        <w:numPr>
          <w:ilvl w:val="0"/>
          <w:numId w:val="3"/>
        </w:numPr>
        <w:shd w:val="clear" w:color="auto" w:fill="FFFFFF"/>
        <w:spacing w:before="100" w:beforeAutospacing="1" w:after="100" w:afterAutospacing="1"/>
        <w:rPr>
          <w:color w:val="212121"/>
        </w:rPr>
      </w:pPr>
      <w:r w:rsidRPr="004F266D">
        <w:rPr>
          <w:color w:val="212121"/>
          <w:shd w:val="clear" w:color="auto" w:fill="FFFFFF"/>
        </w:rPr>
        <w:t xml:space="preserve">Hasbani NR, Westerman KE, Kwak SH, Chen H, Li X, Di Corpo D, Wessel J, Bis JC, Sarnowski C, Wu P, Bielak LF, Guo X, Heard-Costa N, Kinney GL, Mahaney MC, Montasser ME, Palmer ND, Raffield LM, Terry JG, Yanek LR, Bon J, Bowden DW, Brody JA, Duggirala R, Jacobs DR, Kalyani RR, Lange LA, </w:t>
      </w:r>
      <w:r w:rsidRPr="004F266D">
        <w:rPr>
          <w:b/>
          <w:bCs/>
          <w:color w:val="212121"/>
          <w:shd w:val="clear" w:color="auto" w:fill="FFFFFF"/>
        </w:rPr>
        <w:t>Mitchell BD</w:t>
      </w:r>
      <w:r w:rsidRPr="004F266D">
        <w:rPr>
          <w:color w:val="212121"/>
          <w:shd w:val="clear" w:color="auto" w:fill="FFFFFF"/>
        </w:rPr>
        <w:t xml:space="preserve">, Smith JA, Taylor KD, Carson AP, Curran JE, Fornage M, Freedman BI, Gabriel S, Gibbs RA, Gupta N, Kardia SLR, Kral BG, Momin Z, Newman AB, Post WS, Viaud-Martinez KA, Young KA, Becker LC, Bertoni AG, Blangero J, Carr JJ, Pratte K, Psaty BM, Rich SS; NHLBI Trans-Omics for Precision Medicine (TOPMed) Consortium; TOPMed Atherosclerosis Working Group; TOPMed Diabetes Working Group; Wu JC, Malhotra R, Peyser PA, Morrison AC, Vasan RS, Lin X, Rotter JI, Meigs JB, Manning AK, de Vries PS. Type 2 </w:t>
      </w:r>
      <w:r w:rsidR="002B22CE">
        <w:rPr>
          <w:color w:val="212121"/>
          <w:shd w:val="clear" w:color="auto" w:fill="FFFFFF"/>
        </w:rPr>
        <w:t>d</w:t>
      </w:r>
      <w:r w:rsidRPr="004F266D">
        <w:rPr>
          <w:color w:val="212121"/>
          <w:shd w:val="clear" w:color="auto" w:fill="FFFFFF"/>
        </w:rPr>
        <w:t xml:space="preserve">iabetes </w:t>
      </w:r>
      <w:r w:rsidR="002B22CE">
        <w:rPr>
          <w:color w:val="212121"/>
          <w:shd w:val="clear" w:color="auto" w:fill="FFFFFF"/>
        </w:rPr>
        <w:t>m</w:t>
      </w:r>
      <w:r w:rsidRPr="004F266D">
        <w:rPr>
          <w:color w:val="212121"/>
          <w:shd w:val="clear" w:color="auto" w:fill="FFFFFF"/>
        </w:rPr>
        <w:t xml:space="preserve">odifies the </w:t>
      </w:r>
      <w:r w:rsidR="002B22CE">
        <w:rPr>
          <w:color w:val="212121"/>
          <w:shd w:val="clear" w:color="auto" w:fill="FFFFFF"/>
        </w:rPr>
        <w:t>a</w:t>
      </w:r>
      <w:r w:rsidRPr="004F266D">
        <w:rPr>
          <w:color w:val="212121"/>
          <w:shd w:val="clear" w:color="auto" w:fill="FFFFFF"/>
        </w:rPr>
        <w:t xml:space="preserve">ssociation of CAD </w:t>
      </w:r>
      <w:r w:rsidR="002B22CE">
        <w:rPr>
          <w:color w:val="212121"/>
          <w:shd w:val="clear" w:color="auto" w:fill="FFFFFF"/>
        </w:rPr>
        <w:t>g</w:t>
      </w:r>
      <w:r w:rsidRPr="004F266D">
        <w:rPr>
          <w:color w:val="212121"/>
          <w:shd w:val="clear" w:color="auto" w:fill="FFFFFF"/>
        </w:rPr>
        <w:t xml:space="preserve">enomic </w:t>
      </w:r>
      <w:r w:rsidR="002B22CE">
        <w:rPr>
          <w:color w:val="212121"/>
          <w:shd w:val="clear" w:color="auto" w:fill="FFFFFF"/>
        </w:rPr>
        <w:t>r</w:t>
      </w:r>
      <w:r w:rsidRPr="004F266D">
        <w:rPr>
          <w:color w:val="212121"/>
          <w:shd w:val="clear" w:color="auto" w:fill="FFFFFF"/>
        </w:rPr>
        <w:t xml:space="preserve">isk </w:t>
      </w:r>
      <w:r w:rsidR="002B22CE">
        <w:rPr>
          <w:color w:val="212121"/>
          <w:shd w:val="clear" w:color="auto" w:fill="FFFFFF"/>
        </w:rPr>
        <w:t>v</w:t>
      </w:r>
      <w:r w:rsidRPr="004F266D">
        <w:rPr>
          <w:color w:val="212121"/>
          <w:shd w:val="clear" w:color="auto" w:fill="FFFFFF"/>
        </w:rPr>
        <w:t xml:space="preserve">ariants </w:t>
      </w:r>
      <w:r w:rsidR="002B22CE">
        <w:rPr>
          <w:color w:val="212121"/>
          <w:shd w:val="clear" w:color="auto" w:fill="FFFFFF"/>
        </w:rPr>
        <w:t>w</w:t>
      </w:r>
      <w:r w:rsidRPr="004F266D">
        <w:rPr>
          <w:color w:val="212121"/>
          <w:shd w:val="clear" w:color="auto" w:fill="FFFFFF"/>
        </w:rPr>
        <w:t xml:space="preserve">ith </w:t>
      </w:r>
      <w:r w:rsidR="002B22CE">
        <w:rPr>
          <w:color w:val="212121"/>
          <w:shd w:val="clear" w:color="auto" w:fill="FFFFFF"/>
        </w:rPr>
        <w:t>s</w:t>
      </w:r>
      <w:r w:rsidRPr="004F266D">
        <w:rPr>
          <w:color w:val="212121"/>
          <w:shd w:val="clear" w:color="auto" w:fill="FFFFFF"/>
        </w:rPr>
        <w:t xml:space="preserve">ubclinical </w:t>
      </w:r>
      <w:r w:rsidR="002B22CE">
        <w:rPr>
          <w:color w:val="212121"/>
          <w:shd w:val="clear" w:color="auto" w:fill="FFFFFF"/>
        </w:rPr>
        <w:t>a</w:t>
      </w:r>
      <w:r w:rsidRPr="004F266D">
        <w:rPr>
          <w:color w:val="212121"/>
          <w:shd w:val="clear" w:color="auto" w:fill="FFFFFF"/>
        </w:rPr>
        <w:t>therosclerosis. Circ Genom Precis Med16</w:t>
      </w:r>
      <w:r w:rsidR="001A7575" w:rsidRPr="004F266D">
        <w:rPr>
          <w:color w:val="212121"/>
          <w:shd w:val="clear" w:color="auto" w:fill="FFFFFF"/>
        </w:rPr>
        <w:t>:</w:t>
      </w:r>
      <w:r w:rsidRPr="004F266D">
        <w:rPr>
          <w:color w:val="212121"/>
          <w:shd w:val="clear" w:color="auto" w:fill="FFFFFF"/>
        </w:rPr>
        <w:t>e004176</w:t>
      </w:r>
      <w:r w:rsidR="001A7575" w:rsidRPr="004F266D">
        <w:rPr>
          <w:color w:val="212121"/>
          <w:shd w:val="clear" w:color="auto" w:fill="FFFFFF"/>
        </w:rPr>
        <w:t xml:space="preserve">, 2023.  </w:t>
      </w:r>
      <w:r w:rsidR="00250660" w:rsidRPr="004F266D">
        <w:rPr>
          <w:color w:val="212121"/>
        </w:rPr>
        <w:t>PMC10843644</w:t>
      </w:r>
      <w:r w:rsidRPr="004F266D">
        <w:rPr>
          <w:color w:val="212121"/>
          <w:shd w:val="clear" w:color="auto" w:fill="FFFFFF"/>
        </w:rPr>
        <w:t xml:space="preserve">. </w:t>
      </w:r>
    </w:p>
    <w:p w14:paraId="702B68B1" w14:textId="5C8DFE37" w:rsidR="006B4DD3" w:rsidRPr="007C3C81" w:rsidRDefault="00C23845" w:rsidP="00E32CA0">
      <w:pPr>
        <w:pStyle w:val="ListParagraph"/>
        <w:numPr>
          <w:ilvl w:val="0"/>
          <w:numId w:val="3"/>
        </w:numPr>
      </w:pPr>
      <w:r w:rsidRPr="007C3C81">
        <w:rPr>
          <w:color w:val="212121"/>
          <w:shd w:val="clear" w:color="auto" w:fill="FFFFFF"/>
        </w:rPr>
        <w:t>He</w:t>
      </w:r>
      <w:r w:rsidR="00AE4B1A" w:rsidRPr="007C3C81">
        <w:rPr>
          <w:color w:val="212121"/>
          <w:shd w:val="clear" w:color="auto" w:fill="FFFFFF"/>
        </w:rPr>
        <w:t xml:space="preserve"> S, McArdle PF, Ryan KA, Daue M, Xu H, Barry KH, Magder LS, Sh</w:t>
      </w:r>
      <w:r w:rsidR="00BF6DD8" w:rsidRPr="007C3C81">
        <w:rPr>
          <w:color w:val="212121"/>
          <w:shd w:val="clear" w:color="auto" w:fill="FFFFFF"/>
        </w:rPr>
        <w:t>uldi</w:t>
      </w:r>
      <w:r w:rsidR="00AE4B1A" w:rsidRPr="007C3C81">
        <w:rPr>
          <w:color w:val="212121"/>
          <w:shd w:val="clear" w:color="auto" w:fill="FFFFFF"/>
        </w:rPr>
        <w:t xml:space="preserve">ner AR, Pollin TI, </w:t>
      </w:r>
      <w:r w:rsidR="00BF6DD8" w:rsidRPr="007C3C81">
        <w:rPr>
          <w:b/>
          <w:bCs/>
          <w:color w:val="212121"/>
          <w:shd w:val="clear" w:color="auto" w:fill="FFFFFF"/>
        </w:rPr>
        <w:t>Mitchell</w:t>
      </w:r>
      <w:r w:rsidR="006B4DD3" w:rsidRPr="007C3C81">
        <w:rPr>
          <w:b/>
          <w:bCs/>
          <w:color w:val="212121"/>
          <w:shd w:val="clear" w:color="auto" w:fill="FFFFFF"/>
        </w:rPr>
        <w:t xml:space="preserve"> </w:t>
      </w:r>
      <w:r w:rsidR="00BF6DD8" w:rsidRPr="007C3C81">
        <w:rPr>
          <w:b/>
          <w:bCs/>
          <w:color w:val="212121"/>
          <w:shd w:val="clear" w:color="auto" w:fill="FFFFFF"/>
        </w:rPr>
        <w:t>BD</w:t>
      </w:r>
      <w:r w:rsidR="00BF6DD8" w:rsidRPr="007C3C81">
        <w:rPr>
          <w:color w:val="212121"/>
          <w:shd w:val="clear" w:color="auto" w:fill="FFFFFF"/>
        </w:rPr>
        <w:t xml:space="preserve">.  </w:t>
      </w:r>
      <w:r w:rsidR="006B4DD3" w:rsidRPr="007C3C81">
        <w:t xml:space="preserve">Association of parity with BMI and cardiometabolic risk in high-parous women.  Menopause </w:t>
      </w:r>
      <w:r w:rsidR="000C5D11" w:rsidRPr="007C3C81">
        <w:t>30:</w:t>
      </w:r>
      <w:r w:rsidR="00D55C8C" w:rsidRPr="007C3C81">
        <w:t xml:space="preserve">703-708, 2023. </w:t>
      </w:r>
      <w:r w:rsidR="003346B4" w:rsidRPr="007C3C81">
        <w:t>PMC1031</w:t>
      </w:r>
      <w:r w:rsidR="009F08FB" w:rsidRPr="007C3C81">
        <w:t>3795.</w:t>
      </w:r>
    </w:p>
    <w:p w14:paraId="116BF8C8" w14:textId="44DE73B5" w:rsidR="00B657C6" w:rsidRPr="00BB21C7" w:rsidRDefault="00B657C6" w:rsidP="00E32CA0">
      <w:pPr>
        <w:pStyle w:val="ListParagraph"/>
        <w:numPr>
          <w:ilvl w:val="0"/>
          <w:numId w:val="3"/>
        </w:numPr>
      </w:pPr>
      <w:r w:rsidRPr="00597E14">
        <w:rPr>
          <w:color w:val="212121"/>
          <w:shd w:val="clear" w:color="auto" w:fill="FFFFFF"/>
        </w:rPr>
        <w:t xml:space="preserve">Huffman JE, Nicolas J, Hahn J, Heath AS, Raffield LM, Yanek LR, Brody JA, Thibord F, Almasy L, Bartz TM, Bielak LF, Bowler RP, Carrasquilla GD, Chasman DI, Chen MH, Emmert DB, Ghanbari M, Haessle J, Hottenga JJ, Kleber ME, Le NQ, Lee J, Lewis JP, Li-Gao R, Luan J, Malmberg A, Mangino M, Marioni RE, Martinez-Perez A, Pankratz N, Polasek O, Richmond A, Rodriguez BA, Rotter JI, Steri M, Suchon P, Trompet S, Weiss S, Zare M, Auer P, Cho MH, Christofidou P, Davies G, de Geus E, Deleuze JF, Delgado GE, Ekunwe L, Faraday N, Gögele M, Greinacher A, He G, Howard T, Joshi PK, Kilpeläinen TO, Lahti J, Linneberg A, Naitza S, Noordam R, Paüls-Vergés F, Rich SS, Rosendaal FR, Rudan I, Ryan KA, Souto JC, van Rooij FJ, Wang H, Zhao W, Becker LC, Beswick A, Brown MR, Cade BE, Campbell H, Cho K, Crapo JD, Curran JE, de Maat MP, Doyle M, Elliott P, Floyd JS, Fuchsberger C, Grarup N, Guo X, Harris SE, Hou L, Kolcic I, Kooperberg C, Menni C, Nauck M, O'Connell JR, Orrù V, Psaty BM, Räikkönen K, Smith JA, Soria JM, Stott DJ, van Hylckama Vlieg A, Watkins H, Willemsen G, Wilson P, Ben-Shlomo Y, Blangero J, Boomsma D, Cox SR, Dehghan A, Eriksson JG, Fiorillo E, Fornage M, Hansen T, Hayward C, Ikram MA, Jukema JW, Kardia SL, Lange LA, März W, Mathias RA, </w:t>
      </w:r>
      <w:r w:rsidRPr="00597E14">
        <w:rPr>
          <w:b/>
          <w:bCs/>
          <w:color w:val="212121"/>
          <w:shd w:val="clear" w:color="auto" w:fill="FFFFFF"/>
        </w:rPr>
        <w:t>Mitchell BD</w:t>
      </w:r>
      <w:r w:rsidRPr="00597E14">
        <w:rPr>
          <w:color w:val="212121"/>
          <w:shd w:val="clear" w:color="auto" w:fill="FFFFFF"/>
        </w:rPr>
        <w:t>, Mook-Kanamori DO, Morange PE, Pedersen O, Pramstaller PP, Redline S, Reiner A, Ridker PM, Silverman EK, Spector TD, Völker U, Wareham N, Wilson JF, Yao J; VA Million Veteran Program; NHLBI Trans-Omics for Precision Medicine (TOPMed) Consortium; Trégouët DA, Johnson AD, Wolberg AS, de Vries PS, Sabater-Lleal M, Morrison AC, Smith NL. Whole genome analysis of plasma fibrinogen reveals population-differentiated genetic</w:t>
      </w:r>
      <w:r w:rsidRPr="00AF5B00">
        <w:rPr>
          <w:color w:val="212121"/>
          <w:shd w:val="clear" w:color="auto" w:fill="FFFFFF"/>
        </w:rPr>
        <w:t xml:space="preserve"> regulators with putative liver roles. medRxiv [Preprint]. 2023 Jun 12:2023.06.07.23291095. doi: </w:t>
      </w:r>
      <w:r w:rsidRPr="00BB21C7">
        <w:rPr>
          <w:color w:val="212121"/>
          <w:shd w:val="clear" w:color="auto" w:fill="FFFFFF"/>
        </w:rPr>
        <w:t>10.1101/2023.06.07.23291095. PMID: 37398003; PMCID: PMC10312878.</w:t>
      </w:r>
    </w:p>
    <w:p w14:paraId="55B133A8" w14:textId="100E7DC9" w:rsidR="006549D6" w:rsidRPr="00BB21C7" w:rsidRDefault="006549D6" w:rsidP="00E32CA0">
      <w:pPr>
        <w:pStyle w:val="ListParagraph"/>
        <w:numPr>
          <w:ilvl w:val="0"/>
          <w:numId w:val="3"/>
        </w:numPr>
      </w:pPr>
      <w:r w:rsidRPr="00BB21C7">
        <w:rPr>
          <w:color w:val="212121"/>
          <w:shd w:val="clear" w:color="auto" w:fill="FFFFFF"/>
        </w:rPr>
        <w:t xml:space="preserve">Humphries EM, Ahn K, Kember RL, Lopes FL, Mocci E, Peralta JM, Blangero J, Glahn DC, Goes FS, Zandi PP, Kochunov P, Van Hout C, Shuldiner AR, Pollin TI, </w:t>
      </w:r>
      <w:r w:rsidRPr="00BB21C7">
        <w:rPr>
          <w:b/>
          <w:bCs/>
          <w:color w:val="212121"/>
          <w:shd w:val="clear" w:color="auto" w:fill="FFFFFF"/>
        </w:rPr>
        <w:t>Mitchell BD</w:t>
      </w:r>
      <w:r w:rsidRPr="00BB21C7">
        <w:rPr>
          <w:color w:val="212121"/>
          <w:shd w:val="clear" w:color="auto" w:fill="FFFFFF"/>
        </w:rPr>
        <w:t>, Bucan M, Hong LE, McMahon FJ, Ament SA. Genome-wide significant risk loci for mood disorders in the Old Order Amish founder population. Mol Psychiatry. 2023 Mar 7:10.1038/s41380-023-02014-1. doi: 10.1038/s41380-023-02014-1. PMC10483025.</w:t>
      </w:r>
    </w:p>
    <w:p w14:paraId="4AB78154" w14:textId="06A9745C" w:rsidR="0064683C" w:rsidRPr="00BB21C7" w:rsidRDefault="0064683C" w:rsidP="00E32CA0">
      <w:pPr>
        <w:pStyle w:val="ListParagraph"/>
        <w:numPr>
          <w:ilvl w:val="0"/>
          <w:numId w:val="3"/>
        </w:numPr>
      </w:pPr>
      <w:r w:rsidRPr="00BB21C7">
        <w:rPr>
          <w:color w:val="212121"/>
          <w:shd w:val="clear" w:color="auto" w:fill="FFFFFF"/>
        </w:rPr>
        <w:t xml:space="preserve">Jakubek YA, Zhou Y, Stilp A, Bacon J, Wong JW, Ozcan Z, Arnett D, Barnes K, Bis JC, Boerwinkle E, Brody JA, Carson AP, Chasman DI, Chen J, Cho M, Conomos MP, Cox N, Doyle MF, Fornage M, Guo X, Kardia SLR, Lewis JP, Loos RJF, Ma X, Machiela MJ, Mack TM, Mathias RA, Mitchell BD, Mychaleckyj JC, North K, Pankratz N, Peyser PA, Preuss MH, Psaty B, Raffield LM, Vasan RS, Redline S, Rich SS, Rotter JI, Silverman EK, Smith JA, Smith AP, Taub M, Taylor KD, Yun J, Li Y, </w:t>
      </w:r>
      <w:r w:rsidRPr="00BB21C7">
        <w:rPr>
          <w:color w:val="212121"/>
          <w:shd w:val="clear" w:color="auto" w:fill="FFFFFF"/>
        </w:rPr>
        <w:lastRenderedPageBreak/>
        <w:t>Desai P, Bick AG, Reiner AP, Scheet P, Auer PL. Mosaic chromosomal alterations in blood across ancestries using whole-genome sequencing. Nat Genet. 2023 Nov;55(11):1912-1919. PMC10632132.</w:t>
      </w:r>
    </w:p>
    <w:p w14:paraId="1662586B" w14:textId="26BE5989" w:rsidR="00292145" w:rsidRPr="00AF5B00" w:rsidRDefault="004F5E5B" w:rsidP="00E32CA0">
      <w:pPr>
        <w:pStyle w:val="ListParagraph"/>
        <w:numPr>
          <w:ilvl w:val="0"/>
          <w:numId w:val="3"/>
        </w:numPr>
      </w:pPr>
      <w:r w:rsidRPr="00AF5B00">
        <w:rPr>
          <w:rFonts w:eastAsia="Calibri"/>
        </w:rPr>
        <w:t>Kurniansyah N, Goodman MO, Khan AT, Wang J, Feo</w:t>
      </w:r>
      <w:r w:rsidR="004B7936" w:rsidRPr="00AF5B00">
        <w:rPr>
          <w:rFonts w:eastAsia="Calibri"/>
        </w:rPr>
        <w:t xml:space="preserve">fanova E, …, </w:t>
      </w:r>
      <w:r w:rsidR="004B7936" w:rsidRPr="00AF5B00">
        <w:rPr>
          <w:rFonts w:eastAsia="Calibri"/>
          <w:b/>
          <w:bCs/>
        </w:rPr>
        <w:t>Mitchell BD</w:t>
      </w:r>
      <w:r w:rsidR="004B7936" w:rsidRPr="00AF5B00">
        <w:rPr>
          <w:rFonts w:eastAsia="Calibri"/>
        </w:rPr>
        <w:t>, …, Morrison AC, Sofer T.</w:t>
      </w:r>
      <w:r w:rsidR="00292145" w:rsidRPr="00AF5B00">
        <w:rPr>
          <w:rFonts w:eastAsia="Calibri"/>
        </w:rPr>
        <w:t xml:space="preserve"> </w:t>
      </w:r>
      <w:r w:rsidR="00292145" w:rsidRPr="00AF5B00">
        <w:t xml:space="preserve">Evaluating the use of blood pressure polygenic risk scores across race/ethnicity background groups. </w:t>
      </w:r>
      <w:r w:rsidR="002D3ECD" w:rsidRPr="00AF5B00">
        <w:t>Nat Commun</w:t>
      </w:r>
      <w:r w:rsidR="00590C21" w:rsidRPr="00AF5B00">
        <w:t xml:space="preserve"> 14:3202, 2023.  </w:t>
      </w:r>
      <w:r w:rsidR="009B01B6" w:rsidRPr="00AF5B00">
        <w:t>PMC10238525.</w:t>
      </w:r>
    </w:p>
    <w:p w14:paraId="6248E742" w14:textId="77777777" w:rsidR="000663DE" w:rsidRPr="000663DE" w:rsidRDefault="000663DE" w:rsidP="00E32CA0">
      <w:pPr>
        <w:pStyle w:val="ListParagraph"/>
        <w:numPr>
          <w:ilvl w:val="0"/>
          <w:numId w:val="3"/>
        </w:numPr>
        <w:rPr>
          <w:b/>
          <w:bCs/>
          <w:color w:val="000000"/>
        </w:rPr>
      </w:pPr>
      <w:r w:rsidRPr="000663DE">
        <w:rPr>
          <w:color w:val="212121"/>
          <w:shd w:val="clear" w:color="auto" w:fill="FFFFFF"/>
        </w:rPr>
        <w:t xml:space="preserve">Li X, Chen H, Selvaraj MS, Van Buren E, Zhou H, Wang Y, Sun R, McCaw ZR, Yu Z, Arnett DK, Bis JC, Blangero J, Boerwinkle E, Bowden DW, Brody JA, Cade BE, Carson AP, Carlson JC, Chami N, Chen YI, Curran JE, de Vries PS, Fornage M, Franceschini N, Freedman BI, Gu C, Heard-Costa NL, He J, Hou L, Hung YJ, Irvin MR, Kaplan RC, Kardia SLR, Kelly T, Konigsberg I, Kooperberg C, Kral BG, Li C, Loos RJF, Mahaney MC, Martin LW, Mathias RA, Minster RL, </w:t>
      </w:r>
      <w:r w:rsidRPr="000663DE">
        <w:rPr>
          <w:b/>
          <w:bCs/>
          <w:color w:val="212121"/>
          <w:shd w:val="clear" w:color="auto" w:fill="FFFFFF"/>
        </w:rPr>
        <w:t>Mitchell BD</w:t>
      </w:r>
      <w:r w:rsidRPr="000663DE">
        <w:rPr>
          <w:color w:val="212121"/>
          <w:shd w:val="clear" w:color="auto" w:fill="FFFFFF"/>
        </w:rPr>
        <w:t>, Montasser ME, Morrison AC, Palmer ND, Peyser PA, Psaty BM, Raffield LM, Redline S, Reiner AP, Rich SS, Sitlani CM, Smith JA, Taylor KD, Tiwari H, Vasan RS, Wang Z, Yanek LR, Yu B; NHLBI Trans-Omics for Precision Medicine (TOPMed) Consortium; Rice KM, Rotter JI, Peloso GM, Natarajan P, Li Z, Liu Z, Lin X. A statistical framework for powerful multi-trait rare variant analysis in large-scale whole-genome sequencing studies. bioRxiv [Preprint]. 2023 Nov 2:2023.10.30.564764. doi: 10.1101/2023.10.30.564764. PMC10634938.</w:t>
      </w:r>
    </w:p>
    <w:p w14:paraId="21DCC6B7" w14:textId="77777777" w:rsidR="000663DE" w:rsidRPr="000663DE" w:rsidRDefault="000663DE" w:rsidP="00E32CA0">
      <w:pPr>
        <w:pStyle w:val="ListParagraph"/>
        <w:numPr>
          <w:ilvl w:val="0"/>
          <w:numId w:val="3"/>
        </w:numPr>
        <w:rPr>
          <w:b/>
          <w:bCs/>
          <w:color w:val="000000"/>
        </w:rPr>
      </w:pPr>
      <w:r w:rsidRPr="000663DE">
        <w:rPr>
          <w:color w:val="212121"/>
          <w:shd w:val="clear" w:color="auto" w:fill="FFFFFF"/>
        </w:rPr>
        <w:t xml:space="preserve">Li X, Quick C, Zhou H, Gaynor SM, Liu Y, …, </w:t>
      </w:r>
      <w:r w:rsidRPr="000663DE">
        <w:rPr>
          <w:b/>
          <w:bCs/>
          <w:color w:val="212121"/>
          <w:shd w:val="clear" w:color="auto" w:fill="FFFFFF"/>
        </w:rPr>
        <w:t>Mitchell BD</w:t>
      </w:r>
      <w:r w:rsidRPr="000663DE">
        <w:rPr>
          <w:color w:val="212121"/>
          <w:shd w:val="clear" w:color="auto" w:fill="FFFFFF"/>
        </w:rPr>
        <w:t>, …, Li Z, Lin X. Powerful, scalable and resource-efficient meta-analysis of rare variant associations in large whole genome sequencing studies. Nat Genet 1:154-164, 2023. PMC10084891.</w:t>
      </w:r>
    </w:p>
    <w:p w14:paraId="3F2ECE9B" w14:textId="6B87AE0B" w:rsidR="000101D6" w:rsidRPr="00F73A12" w:rsidRDefault="000101D6" w:rsidP="00E32CA0">
      <w:pPr>
        <w:pStyle w:val="ListParagraph"/>
        <w:numPr>
          <w:ilvl w:val="0"/>
          <w:numId w:val="3"/>
        </w:numPr>
        <w:rPr>
          <w:b/>
          <w:bCs/>
          <w:sz w:val="32"/>
          <w:szCs w:val="32"/>
        </w:rPr>
      </w:pPr>
      <w:r w:rsidRPr="00F73A12">
        <w:rPr>
          <w:color w:val="212121"/>
          <w:shd w:val="clear" w:color="auto" w:fill="FFFFFF"/>
        </w:rPr>
        <w:t xml:space="preserve">Lin F, Tomppo L, Gaynor B, Ryan K, Cole JW, </w:t>
      </w:r>
      <w:r w:rsidRPr="00DC6271">
        <w:rPr>
          <w:b/>
          <w:bCs/>
          <w:color w:val="212121"/>
          <w:shd w:val="clear" w:color="auto" w:fill="FFFFFF"/>
        </w:rPr>
        <w:t>Mitchell BD</w:t>
      </w:r>
      <w:r w:rsidRPr="00F73A12">
        <w:rPr>
          <w:color w:val="212121"/>
          <w:shd w:val="clear" w:color="auto" w:fill="FFFFFF"/>
        </w:rPr>
        <w:t>, Putaala J, Kittner SJ. Genomic risk scores and oral contraceptive-associated ischemic stroke risk: a call for collaboration. Front Stroke</w:t>
      </w:r>
      <w:r w:rsidR="00DC6271">
        <w:rPr>
          <w:color w:val="212121"/>
          <w:shd w:val="clear" w:color="auto" w:fill="FFFFFF"/>
        </w:rPr>
        <w:t xml:space="preserve"> 2</w:t>
      </w:r>
      <w:r w:rsidRPr="00F73A12">
        <w:rPr>
          <w:color w:val="212121"/>
          <w:shd w:val="clear" w:color="auto" w:fill="FFFFFF"/>
        </w:rPr>
        <w:t>:1143372</w:t>
      </w:r>
      <w:r w:rsidR="00DC6271">
        <w:rPr>
          <w:color w:val="212121"/>
          <w:shd w:val="clear" w:color="auto" w:fill="FFFFFF"/>
        </w:rPr>
        <w:t>, 2023</w:t>
      </w:r>
      <w:r w:rsidRPr="00F73A12">
        <w:rPr>
          <w:color w:val="212121"/>
          <w:shd w:val="clear" w:color="auto" w:fill="FFFFFF"/>
        </w:rPr>
        <w:t>.  PMC10718488.</w:t>
      </w:r>
    </w:p>
    <w:p w14:paraId="3D657059" w14:textId="086253A0" w:rsidR="000663DE" w:rsidRPr="000663DE" w:rsidRDefault="000663DE" w:rsidP="00E32CA0">
      <w:pPr>
        <w:pStyle w:val="ListParagraph"/>
        <w:numPr>
          <w:ilvl w:val="0"/>
          <w:numId w:val="3"/>
        </w:numPr>
        <w:rPr>
          <w:b/>
          <w:bCs/>
          <w:sz w:val="32"/>
          <w:szCs w:val="32"/>
        </w:rPr>
      </w:pPr>
      <w:r w:rsidRPr="00F73A12">
        <w:rPr>
          <w:color w:val="212121"/>
          <w:shd w:val="clear" w:color="auto" w:fill="FFFFFF"/>
        </w:rPr>
        <w:t xml:space="preserve">Lynch MT, Maloney KA, Xu H, Perry JA, Center RG, Shuldiner AR, </w:t>
      </w:r>
      <w:r w:rsidRPr="00F73A12">
        <w:rPr>
          <w:b/>
          <w:bCs/>
          <w:color w:val="212121"/>
          <w:shd w:val="clear" w:color="auto" w:fill="FFFFFF"/>
        </w:rPr>
        <w:t>Mitchell BD</w:t>
      </w:r>
      <w:r w:rsidRPr="00F73A12">
        <w:rPr>
          <w:color w:val="212121"/>
          <w:shd w:val="clear" w:color="auto" w:fill="FFFFFF"/>
        </w:rPr>
        <w:t>. Associations of</w:t>
      </w:r>
      <w:r w:rsidRPr="000663DE">
        <w:rPr>
          <w:color w:val="212121"/>
          <w:shd w:val="clear" w:color="auto" w:fill="FFFFFF"/>
        </w:rPr>
        <w:t xml:space="preserve"> genome-wide and regional autozygosity with 96 complex traits in old order Amish. BMC Genomics 24:134, 2023. doi: 10.1186/s12864-023-09208-5. PMC10029202.</w:t>
      </w:r>
    </w:p>
    <w:p w14:paraId="7CB5E48D" w14:textId="7D4BD8D1" w:rsidR="000663DE" w:rsidRPr="000663DE" w:rsidRDefault="000663DE" w:rsidP="00E32CA0">
      <w:pPr>
        <w:pStyle w:val="ListParagraph"/>
        <w:numPr>
          <w:ilvl w:val="0"/>
          <w:numId w:val="3"/>
        </w:numPr>
        <w:rPr>
          <w:b/>
          <w:bCs/>
          <w:sz w:val="32"/>
          <w:szCs w:val="32"/>
        </w:rPr>
      </w:pPr>
      <w:r w:rsidRPr="000663DE">
        <w:rPr>
          <w:color w:val="212121"/>
          <w:shd w:val="clear" w:color="auto" w:fill="FFFFFF"/>
        </w:rPr>
        <w:t xml:space="preserve">Mitok KA, Schueler KL, King SM, Orr J, Ryan KA, Keller MP, Krauss RM, </w:t>
      </w:r>
      <w:r w:rsidRPr="000663DE">
        <w:rPr>
          <w:b/>
          <w:bCs/>
          <w:color w:val="212121"/>
          <w:shd w:val="clear" w:color="auto" w:fill="FFFFFF"/>
        </w:rPr>
        <w:t>Mitchell BD</w:t>
      </w:r>
      <w:r w:rsidRPr="000663DE">
        <w:rPr>
          <w:color w:val="212121"/>
          <w:shd w:val="clear" w:color="auto" w:fill="FFFFFF"/>
        </w:rPr>
        <w:t>, Shuldiner AR, Attie AD. Missense variants in SORT1 are associated with LDL-C in an Amish population. J Lipid Res</w:t>
      </w:r>
      <w:r w:rsidR="009F28FC">
        <w:rPr>
          <w:color w:val="212121"/>
          <w:shd w:val="clear" w:color="auto" w:fill="FFFFFF"/>
        </w:rPr>
        <w:t xml:space="preserve"> 64:</w:t>
      </w:r>
      <w:r w:rsidR="004C05A8">
        <w:rPr>
          <w:color w:val="212121"/>
          <w:shd w:val="clear" w:color="auto" w:fill="FFFFFF"/>
        </w:rPr>
        <w:t xml:space="preserve">100468, </w:t>
      </w:r>
      <w:r w:rsidRPr="000663DE">
        <w:rPr>
          <w:color w:val="212121"/>
          <w:shd w:val="clear" w:color="auto" w:fill="FFFFFF"/>
        </w:rPr>
        <w:t>2023</w:t>
      </w:r>
      <w:r w:rsidR="004C05A8">
        <w:rPr>
          <w:color w:val="212121"/>
          <w:shd w:val="clear" w:color="auto" w:fill="FFFFFF"/>
        </w:rPr>
        <w:t xml:space="preserve">.  </w:t>
      </w:r>
      <w:r w:rsidRPr="000663DE">
        <w:rPr>
          <w:color w:val="212121"/>
          <w:shd w:val="clear" w:color="auto" w:fill="FFFFFF"/>
        </w:rPr>
        <w:t>PM</w:t>
      </w:r>
      <w:r w:rsidR="004C05A8">
        <w:rPr>
          <w:color w:val="212121"/>
          <w:shd w:val="clear" w:color="auto" w:fill="FFFFFF"/>
        </w:rPr>
        <w:t>C</w:t>
      </w:r>
      <w:r w:rsidR="00344B1E">
        <w:rPr>
          <w:color w:val="212121"/>
          <w:shd w:val="clear" w:color="auto" w:fill="FFFFFF"/>
        </w:rPr>
        <w:t>1071479.</w:t>
      </w:r>
    </w:p>
    <w:p w14:paraId="5A9D897B" w14:textId="03E8DEB8" w:rsidR="00FE0CE8" w:rsidRPr="00FE0CE8" w:rsidRDefault="000663DE" w:rsidP="00FE0CE8">
      <w:pPr>
        <w:pStyle w:val="ListParagraph"/>
        <w:numPr>
          <w:ilvl w:val="0"/>
          <w:numId w:val="3"/>
        </w:numPr>
        <w:rPr>
          <w:color w:val="212121"/>
          <w:shd w:val="clear" w:color="auto" w:fill="FFFFFF"/>
        </w:rPr>
      </w:pPr>
      <w:r w:rsidRPr="00FE0CE8">
        <w:rPr>
          <w:color w:val="212121"/>
          <w:shd w:val="clear" w:color="auto" w:fill="FFFFFF"/>
        </w:rPr>
        <w:t xml:space="preserve">Mo C, Wang J, Ye Z, Ke H, Liu S, Hatch K, Gao S, Magidson J, Chen C, </w:t>
      </w:r>
      <w:r w:rsidRPr="00FE0CE8">
        <w:rPr>
          <w:b/>
          <w:bCs/>
          <w:color w:val="212121"/>
          <w:shd w:val="clear" w:color="auto" w:fill="FFFFFF"/>
        </w:rPr>
        <w:t>Mitchell BD</w:t>
      </w:r>
      <w:r w:rsidRPr="00FE0CE8">
        <w:rPr>
          <w:color w:val="212121"/>
          <w:shd w:val="clear" w:color="auto" w:fill="FFFFFF"/>
        </w:rPr>
        <w:t xml:space="preserve">, Kochunov P, Hong LE, Ma T, Chen S. Evaluating the causal effect of tobacco smoking on white matter brain aging: a two-sample Mendelian randomization analysis in UK Biobank. Addiction 118:739-749, 2023. </w:t>
      </w:r>
      <w:r w:rsidR="00FE0CE8" w:rsidRPr="00FE0CE8">
        <w:rPr>
          <w:color w:val="212121"/>
          <w:shd w:val="clear" w:color="auto" w:fill="FFFFFF"/>
        </w:rPr>
        <w:t>PMC10443605</w:t>
      </w:r>
      <w:r w:rsidR="00FE0CE8">
        <w:rPr>
          <w:color w:val="212121"/>
          <w:shd w:val="clear" w:color="auto" w:fill="FFFFFF"/>
        </w:rPr>
        <w:t>.</w:t>
      </w:r>
    </w:p>
    <w:p w14:paraId="597B9219" w14:textId="4EAD2915" w:rsidR="000663DE" w:rsidRPr="000663DE" w:rsidRDefault="000663DE" w:rsidP="00E32CA0">
      <w:pPr>
        <w:pStyle w:val="ListParagraph"/>
        <w:numPr>
          <w:ilvl w:val="0"/>
          <w:numId w:val="3"/>
        </w:numPr>
        <w:rPr>
          <w:b/>
          <w:bCs/>
          <w:sz w:val="32"/>
          <w:szCs w:val="32"/>
        </w:rPr>
      </w:pPr>
      <w:r w:rsidRPr="000663DE">
        <w:rPr>
          <w:color w:val="212121"/>
          <w:shd w:val="clear" w:color="auto" w:fill="FFFFFF"/>
        </w:rPr>
        <w:t xml:space="preserve">Mo C, Ye Z, Pan Y, Zhang Y, Wu Q, Bi C, Liu S, </w:t>
      </w:r>
      <w:r w:rsidRPr="000663DE">
        <w:rPr>
          <w:b/>
          <w:bCs/>
          <w:color w:val="212121"/>
          <w:shd w:val="clear" w:color="auto" w:fill="FFFFFF"/>
        </w:rPr>
        <w:t>Mitchell B</w:t>
      </w:r>
      <w:r w:rsidRPr="000663DE">
        <w:rPr>
          <w:color w:val="212121"/>
          <w:shd w:val="clear" w:color="auto" w:fill="FFFFFF"/>
        </w:rPr>
        <w:t>, Kochunov P, Hong LE, Ma T, Chen S. An in-depth association analysis of genetic variants within nicotine-related loci: Meeting in middle of GWAS and genetic fine-mapping. Mol Cell Neurosci 127:103895, 2023.</w:t>
      </w:r>
      <w:r w:rsidR="00B80190" w:rsidRPr="00B80190">
        <w:rPr>
          <w:color w:val="212121"/>
          <w:shd w:val="clear" w:color="auto" w:fill="FFFFFF"/>
        </w:rPr>
        <w:t xml:space="preserve"> PMC11128188</w:t>
      </w:r>
      <w:r w:rsidR="00D14B81">
        <w:rPr>
          <w:color w:val="212121"/>
          <w:shd w:val="clear" w:color="auto" w:fill="FFFFFF"/>
        </w:rPr>
        <w:t>.</w:t>
      </w:r>
    </w:p>
    <w:p w14:paraId="74A0BD85" w14:textId="77777777" w:rsidR="000663DE" w:rsidRPr="00BB21C7" w:rsidRDefault="000663DE" w:rsidP="00E32CA0">
      <w:pPr>
        <w:pStyle w:val="ListParagraph"/>
        <w:numPr>
          <w:ilvl w:val="0"/>
          <w:numId w:val="3"/>
        </w:numPr>
      </w:pPr>
      <w:r w:rsidRPr="000663DE">
        <w:rPr>
          <w:color w:val="212121"/>
          <w:shd w:val="clear" w:color="auto" w:fill="FFFFFF"/>
        </w:rPr>
        <w:t>Pan Y, Sun X, Mi X, Huang Z, Hsu Y, Hixson JE, Munzy D, Metcalf G, Franceschini N, Tin A, Köttgen A, Francis M; NHLBI Trans-Omics for Precision Medicine (TOPMed) Consortium; TOPMed Kidney Function Working Group, Brody JA, Kestenbaum B, Sitlani CM, Mychaleckyj JC, Kramer H, Lange LA, Guo X, Hwang SJ, Irvin MR, Smith JA, Yanek LR, Vaidya D, Chen YI, Fornage M, Lloyd-</w:t>
      </w:r>
      <w:r w:rsidRPr="00BB21C7">
        <w:rPr>
          <w:color w:val="212121"/>
          <w:shd w:val="clear" w:color="auto" w:fill="FFFFFF"/>
        </w:rPr>
        <w:t xml:space="preserve">Jones DM, Hou L, Mathias RA, </w:t>
      </w:r>
      <w:r w:rsidRPr="00BB21C7">
        <w:rPr>
          <w:b/>
          <w:bCs/>
          <w:color w:val="212121"/>
          <w:shd w:val="clear" w:color="auto" w:fill="FFFFFF"/>
        </w:rPr>
        <w:t>Mitchell BD</w:t>
      </w:r>
      <w:r w:rsidRPr="00BB21C7">
        <w:rPr>
          <w:color w:val="212121"/>
          <w:shd w:val="clear" w:color="auto" w:fill="FFFFFF"/>
        </w:rPr>
        <w:t>, Peyser PA, Kardia SLR, Arnett DK, Correa A, Raffield LM, Vasan RS, Cupple LA, Levy D, Kaplan RC, North KE, Rotter JI, Kooperberg C, Reiner AP, Psaty BM, Tracy RP, Gibbs RA, Morrison AC, Feldman H, Boerwinkle E, He J, Kelly TN; CRIC Study Investigators. Whole-exome sequencing study identifies four novel gene loci associated with diabetic kidney disease. Hum Mol Genet 32:1048-1060, 2023. PMC9990994.</w:t>
      </w:r>
    </w:p>
    <w:p w14:paraId="15F58B6F" w14:textId="77777777" w:rsidR="000663DE" w:rsidRPr="000663DE" w:rsidRDefault="000663DE" w:rsidP="00E32CA0">
      <w:pPr>
        <w:pStyle w:val="ListParagraph"/>
        <w:numPr>
          <w:ilvl w:val="0"/>
          <w:numId w:val="3"/>
        </w:numPr>
      </w:pPr>
      <w:r w:rsidRPr="000663DE">
        <w:rPr>
          <w:color w:val="212121"/>
          <w:shd w:val="clear" w:color="auto" w:fill="FFFFFF"/>
        </w:rPr>
        <w:t xml:space="preserve">Taylor SI, Cherng HR, Shahidzadeh Yazdi Z, Montasser ME, Whitlatch HB, </w:t>
      </w:r>
      <w:r w:rsidRPr="000663DE">
        <w:rPr>
          <w:b/>
          <w:bCs/>
          <w:color w:val="212121"/>
          <w:shd w:val="clear" w:color="auto" w:fill="FFFFFF"/>
        </w:rPr>
        <w:t>Mitchell BD</w:t>
      </w:r>
      <w:r w:rsidRPr="000663DE">
        <w:rPr>
          <w:color w:val="212121"/>
          <w:shd w:val="clear" w:color="auto" w:fill="FFFFFF"/>
        </w:rPr>
        <w:t xml:space="preserve">, Shuldiner AR, Streeten EA, Beitelshees AL. Pharmacogenetics of sodium-glucose co-transporter-2 inhibitors: </w:t>
      </w:r>
      <w:r w:rsidRPr="000663DE">
        <w:rPr>
          <w:color w:val="212121"/>
          <w:shd w:val="clear" w:color="auto" w:fill="FFFFFF"/>
        </w:rPr>
        <w:lastRenderedPageBreak/>
        <w:t>Validation of a sex-agnostic pharmacodynamic biomarker. Diabetes Obes Metab. 2023 Dec;25(12):3512-3520. doi: 10.1111/dom.15246. Epub 2023 Aug 22. PMID: 37608471.</w:t>
      </w:r>
    </w:p>
    <w:p w14:paraId="07F2E211" w14:textId="4F9145EA" w:rsidR="000663DE" w:rsidRPr="000663DE" w:rsidRDefault="000663DE" w:rsidP="00E32CA0">
      <w:pPr>
        <w:pStyle w:val="ListParagraph"/>
        <w:numPr>
          <w:ilvl w:val="0"/>
          <w:numId w:val="3"/>
        </w:numPr>
      </w:pPr>
      <w:r w:rsidRPr="000663DE">
        <w:rPr>
          <w:color w:val="212121"/>
          <w:shd w:val="clear" w:color="auto" w:fill="FFFFFF"/>
        </w:rPr>
        <w:t>Taylor SI, Montasser ME, Yuen AH, Fan H, Yazdi Z</w:t>
      </w:r>
      <w:r w:rsidR="00EB1FEC">
        <w:rPr>
          <w:color w:val="212121"/>
          <w:shd w:val="clear" w:color="auto" w:fill="FFFFFF"/>
        </w:rPr>
        <w:t>S</w:t>
      </w:r>
      <w:r w:rsidRPr="000663DE">
        <w:rPr>
          <w:color w:val="212121"/>
          <w:shd w:val="clear" w:color="auto" w:fill="FFFFFF"/>
        </w:rPr>
        <w:t xml:space="preserve">, Whitlatch HB, </w:t>
      </w:r>
      <w:r w:rsidRPr="000663DE">
        <w:rPr>
          <w:b/>
          <w:bCs/>
          <w:color w:val="212121"/>
          <w:shd w:val="clear" w:color="auto" w:fill="FFFFFF"/>
        </w:rPr>
        <w:t>Mitchell BD</w:t>
      </w:r>
      <w:r w:rsidRPr="000663DE">
        <w:rPr>
          <w:color w:val="212121"/>
          <w:shd w:val="clear" w:color="auto" w:fill="FFFFFF"/>
        </w:rPr>
        <w:t xml:space="preserve">, Shuldiner AR, Muniyappa R, Streeten EA, Beitelshees AL. Acute pharmacodynamic responses to exenatide: Drug-induced increases in insulin secretion and glucose effectiveness. Diab Obesity Metab </w:t>
      </w:r>
      <w:r w:rsidR="003C3BAF">
        <w:rPr>
          <w:color w:val="212121"/>
          <w:shd w:val="clear" w:color="auto" w:fill="FFFFFF"/>
        </w:rPr>
        <w:t>25:</w:t>
      </w:r>
      <w:r w:rsidR="000751AC">
        <w:rPr>
          <w:color w:val="212121"/>
          <w:shd w:val="clear" w:color="auto" w:fill="FFFFFF"/>
        </w:rPr>
        <w:t>2586-2594</w:t>
      </w:r>
      <w:r w:rsidR="005456E1">
        <w:rPr>
          <w:color w:val="212121"/>
          <w:shd w:val="clear" w:color="auto" w:fill="FFFFFF"/>
        </w:rPr>
        <w:t>, 2023.</w:t>
      </w:r>
      <w:r w:rsidRPr="000663DE">
        <w:rPr>
          <w:color w:val="212121"/>
          <w:shd w:val="clear" w:color="auto" w:fill="FFFFFF"/>
        </w:rPr>
        <w:t xml:space="preserve">  PMC10055582.</w:t>
      </w:r>
    </w:p>
    <w:p w14:paraId="5F3B317A" w14:textId="77777777" w:rsidR="000663DE" w:rsidRPr="000663DE" w:rsidRDefault="000663DE" w:rsidP="00E32CA0">
      <w:pPr>
        <w:pStyle w:val="ListParagraph"/>
        <w:numPr>
          <w:ilvl w:val="0"/>
          <w:numId w:val="3"/>
        </w:numPr>
      </w:pPr>
      <w:r w:rsidRPr="00436AEA">
        <w:rPr>
          <w:color w:val="212121"/>
          <w:shd w:val="clear" w:color="auto" w:fill="FFFFFF"/>
        </w:rPr>
        <w:t>Wang Y, Selvaraj MS, Li X, Li Z, Holdcraft JA, Arnett DK, Bis JC, Blangero J, Boerwinkle E, Bowden DW, Cade BE, Carlson JC, Carson AP, Chen YI, Curran JE, de Vries PS, Dutcher SK, Ellinor PT, Floyd JS, Fornage M, Freedman BI, Gabriel S, Germer S, Gibbs RA, Guo X, He J, Heard-Costa N,</w:t>
      </w:r>
      <w:r w:rsidRPr="000663DE">
        <w:rPr>
          <w:color w:val="212121"/>
          <w:shd w:val="clear" w:color="auto" w:fill="FFFFFF"/>
        </w:rPr>
        <w:t xml:space="preserve"> Hildalgo B, Hou L, Irvin MR, Joehanes R, Kaplan RC, Kardia SL, Kelly TN, Kim R, Kooperberg C, Kral BG, Levy D, Li C, Liu C, Lloyd-Jone D, Loos RJ, Mahaney MC, Martin LW, Mathias RA, Minster RL, </w:t>
      </w:r>
      <w:r w:rsidRPr="000663DE">
        <w:rPr>
          <w:b/>
          <w:bCs/>
          <w:color w:val="212121"/>
          <w:shd w:val="clear" w:color="auto" w:fill="FFFFFF"/>
        </w:rPr>
        <w:t>Mitchell BD</w:t>
      </w:r>
      <w:r w:rsidRPr="000663DE">
        <w:rPr>
          <w:color w:val="212121"/>
          <w:shd w:val="clear" w:color="auto" w:fill="FFFFFF"/>
        </w:rPr>
        <w:t>, Montasser ME, Morrison AC, Murabito JM, Naseri T, O'Connell JR, Palmer ND, Preuss MH, Psaty BM, Raffield LM, Rao DC, Redline S, Reiner AP, Rich SS, Ruepena MS, Sheu WH, Smith JA, Smith A, Tiwari HK, Tsai MY, Viaud-Martinez KA, Wang Z, Yanek LR, Zhao W; NHLBI Trans-Omics for Precision Medicine (TOPMed) Consortium; Rotter JI, Lin X, Natarajan P, Peloso GM. Rare variants in long non-coding RNAs are associated with blood lipid levels in the TOPMed Whole Genome Sequencing Study. Am J Hum Genet 110: 1704-1717, 2023.  PMC37802043.</w:t>
      </w:r>
    </w:p>
    <w:p w14:paraId="7CE5FF7E" w14:textId="77777777" w:rsidR="000663DE" w:rsidRPr="000663DE" w:rsidRDefault="000663DE" w:rsidP="0041109A">
      <w:pPr>
        <w:pStyle w:val="ListParagraph"/>
        <w:numPr>
          <w:ilvl w:val="0"/>
          <w:numId w:val="3"/>
        </w:numPr>
        <w:shd w:val="clear" w:color="auto" w:fill="FFFFFF"/>
        <w:spacing w:before="100" w:beforeAutospacing="1" w:after="100" w:afterAutospacing="1"/>
        <w:rPr>
          <w:color w:val="212121"/>
        </w:rPr>
      </w:pPr>
      <w:r w:rsidRPr="000663DE">
        <w:rPr>
          <w:color w:val="212121"/>
          <w:shd w:val="clear" w:color="auto" w:fill="FFFFFF"/>
        </w:rPr>
        <w:t xml:space="preserve">Ye Z, Mo C, Liu S, Gao S, Feng L, Zhao B, Canida T, Wu YC, Hatch KS, Ma Y, </w:t>
      </w:r>
      <w:r w:rsidRPr="000663DE">
        <w:rPr>
          <w:b/>
          <w:bCs/>
          <w:color w:val="212121"/>
          <w:shd w:val="clear" w:color="auto" w:fill="FFFFFF"/>
        </w:rPr>
        <w:t>Mitchell BD</w:t>
      </w:r>
      <w:r w:rsidRPr="000663DE">
        <w:rPr>
          <w:color w:val="212121"/>
          <w:shd w:val="clear" w:color="auto" w:fill="FFFFFF"/>
        </w:rPr>
        <w:t xml:space="preserve">, Hong LE, Kochunov P, Chen C, Zhao B, Chen S, Ma T. Deciphering the causal relationship between blood pressure and regional white matter integrity: A two-sample Mendelian randomization study. J Neurosci Res 101:1471-1483, 2023. doi: 10.1002/jnr.25205. Epub 2023 Jun 18. </w:t>
      </w:r>
      <w:r w:rsidRPr="000663DE">
        <w:rPr>
          <w:color w:val="212121"/>
        </w:rPr>
        <w:t>PMC10444533</w:t>
      </w:r>
      <w:r w:rsidRPr="000663DE">
        <w:rPr>
          <w:color w:val="212121"/>
          <w:shd w:val="clear" w:color="auto" w:fill="FFFFFF"/>
        </w:rPr>
        <w:t>.</w:t>
      </w:r>
    </w:p>
    <w:p w14:paraId="4C7BC53B" w14:textId="49BE777E" w:rsidR="000663DE" w:rsidRPr="000663DE" w:rsidRDefault="000663DE" w:rsidP="00E32CA0">
      <w:pPr>
        <w:pStyle w:val="ListParagraph"/>
        <w:numPr>
          <w:ilvl w:val="0"/>
          <w:numId w:val="3"/>
        </w:numPr>
        <w:rPr>
          <w:b/>
          <w:bCs/>
          <w:sz w:val="32"/>
          <w:szCs w:val="32"/>
        </w:rPr>
      </w:pPr>
      <w:r w:rsidRPr="000663DE">
        <w:rPr>
          <w:color w:val="212121"/>
          <w:shd w:val="clear" w:color="auto" w:fill="FFFFFF"/>
        </w:rPr>
        <w:t xml:space="preserve">Zhang X, Brody JA, Graff M, Highland HM, Chami N, Xu H, Wang Z, Ferrier K, Chittoor G, Josyula NS, Li X, Li Z, Allison MA, Becker DM, Bielak LF, Bis JC, Boorgula MP, Bowden DW, Broome JG, Buth EJ, Carlson CS, Chang KM, Chavan S, Chiu YF, Chuang LM, Conomos MP, DeMeo DL, Du M, Duggirala R, Eng C, Fohner AE, Freedman BI, Garrett ME, Guo X, Haiman C, Heavner BD, Hidalgo B, Hixson JE, Ho YL, Hobbs BD, Hu D, Hui Q, Hwu CM, Jackson RD, Jain D, Kalyani RR, Kardia SLR, Kelly TN, Lange EM, LeNoir M, Li C, Marchand LL, McDonald MN, McHugh CP, Morrison AC, Naseri T; NHLBI Trans-Omics for Precision Medicine (TOPMed) Consortium; O'Connell J, O'Donnell CJ, Palmer ND, Pankow JS, Perry JA, Peters U, Preuss MH, Rao DC, Regan EA, Reupena SM, Roden DM, Rodriguez-Santana J, Sitlani CM, Smith JA, Tiwari HK, Vasan RS, Wang Z, Weeks DE, Wessel J, Wiggins KL, Wilkens LR, Wilson PWF, Yanek LR, Yoneda ZT, Zhao W, Zöllner S, Arnett DK, Ashley-Koch AE, Barnes KC, Blangero J, Boerwinkle E, Burchard EG, Carson AP, Chasman DI, Chen YI, Curran JE, Fornage M, Gordeuk VR, He J, Heckbert SR, Hou L, Irvin MR, Kooperberg C, Minster RL, </w:t>
      </w:r>
      <w:r w:rsidRPr="000663DE">
        <w:rPr>
          <w:b/>
          <w:bCs/>
          <w:color w:val="212121"/>
          <w:shd w:val="clear" w:color="auto" w:fill="FFFFFF"/>
        </w:rPr>
        <w:t>Mitchell BD</w:t>
      </w:r>
      <w:r w:rsidRPr="000663DE">
        <w:rPr>
          <w:color w:val="212121"/>
          <w:shd w:val="clear" w:color="auto" w:fill="FFFFFF"/>
        </w:rPr>
        <w:t>, Nouraie M, Psaty BM, Raffield LM, Reiner AP, Rich SS, Rotter JI, Shoemaker MB, Smith NL, Taylor KD, Telen MJ, Weiss ST, Zhang Y, Costa NH, Sun YV, Lin X, Cupples LA, Lange LA, Liu CT, Loos RJF, North KE, Justice AE. W</w:t>
      </w:r>
      <w:r w:rsidR="00A909C3">
        <w:rPr>
          <w:color w:val="212121"/>
          <w:shd w:val="clear" w:color="auto" w:fill="FFFFFF"/>
        </w:rPr>
        <w:t>hole genome sequencing analys</w:t>
      </w:r>
      <w:r w:rsidR="009348CF">
        <w:rPr>
          <w:color w:val="212121"/>
          <w:shd w:val="clear" w:color="auto" w:fill="FFFFFF"/>
        </w:rPr>
        <w:t>i</w:t>
      </w:r>
      <w:r w:rsidR="00A909C3">
        <w:rPr>
          <w:color w:val="212121"/>
          <w:shd w:val="clear" w:color="auto" w:fill="FFFFFF"/>
        </w:rPr>
        <w:t xml:space="preserve">s of body mass index identifies </w:t>
      </w:r>
      <w:r w:rsidR="009348CF">
        <w:rPr>
          <w:color w:val="212121"/>
          <w:shd w:val="clear" w:color="auto" w:fill="FFFFFF"/>
        </w:rPr>
        <w:t xml:space="preserve">novel African ancestry specific risk allele.  </w:t>
      </w:r>
      <w:r w:rsidRPr="000663DE">
        <w:rPr>
          <w:color w:val="212121"/>
          <w:shd w:val="clear" w:color="auto" w:fill="FFFFFF"/>
        </w:rPr>
        <w:t>medRxiv [Preprint]. 2023 Aug 22:2023.08.21.23293271. doi: 10.1101/2023.08.21.23293271. PMC10473809.</w:t>
      </w:r>
    </w:p>
    <w:p w14:paraId="342C70FC" w14:textId="63222CE5" w:rsidR="00F26481" w:rsidRDefault="00F26481" w:rsidP="00F26481">
      <w:pPr>
        <w:rPr>
          <w:b/>
          <w:bCs/>
        </w:rPr>
      </w:pPr>
    </w:p>
    <w:p w14:paraId="6A9C5664" w14:textId="16FD6F47" w:rsidR="00BB21C7" w:rsidRPr="00915AD1" w:rsidRDefault="00BB21C7" w:rsidP="00BB21C7">
      <w:pPr>
        <w:shd w:val="clear" w:color="auto" w:fill="FFFFFF"/>
        <w:ind w:left="0" w:firstLine="0"/>
        <w:rPr>
          <w:b/>
          <w:i/>
        </w:rPr>
      </w:pPr>
      <w:r w:rsidRPr="00915AD1">
        <w:rPr>
          <w:b/>
          <w:i/>
        </w:rPr>
        <w:t>202</w:t>
      </w:r>
      <w:r>
        <w:rPr>
          <w:b/>
          <w:i/>
        </w:rPr>
        <w:t>4</w:t>
      </w:r>
    </w:p>
    <w:p w14:paraId="6DCB7C35" w14:textId="72BC2A47" w:rsidR="00F120EC" w:rsidRPr="00854308" w:rsidRDefault="00F120EC" w:rsidP="00F120EC">
      <w:pPr>
        <w:pStyle w:val="ListParagraph"/>
        <w:numPr>
          <w:ilvl w:val="0"/>
          <w:numId w:val="3"/>
        </w:numPr>
      </w:pPr>
      <w:r w:rsidRPr="00854308">
        <w:rPr>
          <w:color w:val="212121"/>
          <w:shd w:val="clear" w:color="auto" w:fill="FFFFFF"/>
        </w:rPr>
        <w:t xml:space="preserve">Beitelshees AL, Streeten EA, Yazdi ZS, Whitlatch HB, </w:t>
      </w:r>
      <w:r w:rsidRPr="00854308">
        <w:rPr>
          <w:b/>
          <w:bCs/>
          <w:color w:val="212121"/>
          <w:shd w:val="clear" w:color="auto" w:fill="FFFFFF"/>
        </w:rPr>
        <w:t>Mitchell BD</w:t>
      </w:r>
      <w:r w:rsidRPr="00854308">
        <w:rPr>
          <w:color w:val="212121"/>
          <w:shd w:val="clear" w:color="auto" w:fill="FFFFFF"/>
        </w:rPr>
        <w:t>, Shuldiner AR, Montasser ME, Taylor SI. Acute pharmacodynamic responses to sitagliptin: Drug-induced increase in early insulin secretion in oral glucose tolerance test. medRxiv [Preprint]. 2023 Sep 25:2023.09.24.23296026. doi: 10.1101/2023.09.24.23296026. PMC10557823.</w:t>
      </w:r>
    </w:p>
    <w:p w14:paraId="2A9DF687" w14:textId="32898AF7" w:rsidR="00197671" w:rsidRPr="00854308" w:rsidRDefault="00197671" w:rsidP="00F120EC">
      <w:pPr>
        <w:pStyle w:val="ListParagraph"/>
        <w:numPr>
          <w:ilvl w:val="0"/>
          <w:numId w:val="3"/>
        </w:numPr>
      </w:pPr>
      <w:r w:rsidRPr="00854308">
        <w:rPr>
          <w:color w:val="212121"/>
          <w:shd w:val="clear" w:color="auto" w:fill="FFFFFF"/>
        </w:rPr>
        <w:t xml:space="preserve">Beitelshees AL, Streeten EA, Shahidzadeh Yazdi Z, Whitlatch HB, </w:t>
      </w:r>
      <w:r w:rsidRPr="00740A8F">
        <w:rPr>
          <w:b/>
          <w:bCs/>
          <w:color w:val="212121"/>
          <w:shd w:val="clear" w:color="auto" w:fill="FFFFFF"/>
        </w:rPr>
        <w:t>Mitchell BD</w:t>
      </w:r>
      <w:r w:rsidRPr="00854308">
        <w:rPr>
          <w:color w:val="212121"/>
          <w:shd w:val="clear" w:color="auto" w:fill="FFFFFF"/>
        </w:rPr>
        <w:t xml:space="preserve">, Shuldiner AR, Montasser ME, Taylor SI. Acute pharmacodynamic responses to sitagliptin: Drug-induced increase in </w:t>
      </w:r>
      <w:r w:rsidRPr="00854308">
        <w:rPr>
          <w:color w:val="212121"/>
          <w:shd w:val="clear" w:color="auto" w:fill="FFFFFF"/>
        </w:rPr>
        <w:lastRenderedPageBreak/>
        <w:t>early insulin secretion in oral glucose tolerance test. Clin Transl Sci.17(5):e13809</w:t>
      </w:r>
      <w:r w:rsidR="00F90450">
        <w:rPr>
          <w:color w:val="212121"/>
          <w:shd w:val="clear" w:color="auto" w:fill="FFFFFF"/>
        </w:rPr>
        <w:t xml:space="preserve">, 2024. </w:t>
      </w:r>
      <w:r w:rsidRPr="00854308">
        <w:rPr>
          <w:color w:val="212121"/>
          <w:shd w:val="clear" w:color="auto" w:fill="FFFFFF"/>
        </w:rPr>
        <w:t>PMC11067710.</w:t>
      </w:r>
    </w:p>
    <w:p w14:paraId="41E13D1E" w14:textId="1E270268" w:rsidR="00595F8C" w:rsidRPr="00854308" w:rsidRDefault="00595F8C" w:rsidP="00595F8C">
      <w:pPr>
        <w:pStyle w:val="ListParagraph"/>
        <w:numPr>
          <w:ilvl w:val="0"/>
          <w:numId w:val="3"/>
        </w:numPr>
      </w:pPr>
      <w:r w:rsidRPr="00854308">
        <w:rPr>
          <w:color w:val="212121"/>
          <w:shd w:val="clear" w:color="auto" w:fill="FFFFFF"/>
        </w:rPr>
        <w:t xml:space="preserve">Cornelissen A, Gadhoke NV, Ryan K, Hodonsky CJ, Mitchell R, Bihlmeyer N, Duong T, Chen Z, Dikongue A, Sakamoto A, Sato Y, Kawakami R, Mori M, Kawai K, Fernandez R, Ghosh SKB, Braumann R, Abebe B, Kutys R, Kutyna M, Romero ME, Kolodgie FD, Miller CL, Hong CC, Grove ML, Brody JA, Sotoodehnia N, Arking DE, Schunkert H, </w:t>
      </w:r>
      <w:r w:rsidRPr="00854308">
        <w:rPr>
          <w:b/>
          <w:bCs/>
          <w:color w:val="212121"/>
          <w:shd w:val="clear" w:color="auto" w:fill="FFFFFF"/>
        </w:rPr>
        <w:t>Mitchell BD</w:t>
      </w:r>
      <w:r w:rsidRPr="00854308">
        <w:rPr>
          <w:color w:val="212121"/>
          <w:shd w:val="clear" w:color="auto" w:fill="FFFFFF"/>
        </w:rPr>
        <w:t xml:space="preserve">, Guo L, Virmani R, Finn AV. Polygenic risk score associates with atherosclerotic plaque characteristics at autopsy. Arterioscler Thromb Vasc Biol </w:t>
      </w:r>
      <w:r w:rsidR="00CE3750" w:rsidRPr="00854308">
        <w:rPr>
          <w:color w:val="212121"/>
          <w:shd w:val="clear" w:color="auto" w:fill="FFFFFF"/>
        </w:rPr>
        <w:t xml:space="preserve">44:300-313, </w:t>
      </w:r>
      <w:r w:rsidRPr="00854308">
        <w:rPr>
          <w:color w:val="212121"/>
          <w:shd w:val="clear" w:color="auto" w:fill="FFFFFF"/>
        </w:rPr>
        <w:t>202</w:t>
      </w:r>
      <w:r w:rsidR="00CE3750" w:rsidRPr="00854308">
        <w:rPr>
          <w:color w:val="212121"/>
          <w:shd w:val="clear" w:color="auto" w:fill="FFFFFF"/>
        </w:rPr>
        <w:t xml:space="preserve">4. </w:t>
      </w:r>
      <w:r w:rsidRPr="00854308">
        <w:rPr>
          <w:color w:val="212121"/>
          <w:shd w:val="clear" w:color="auto" w:fill="FFFFFF"/>
        </w:rPr>
        <w:t>PMID: 37916415.</w:t>
      </w:r>
    </w:p>
    <w:p w14:paraId="65460D68" w14:textId="4E38601D" w:rsidR="00593771" w:rsidRPr="00E705B8" w:rsidRDefault="00593771" w:rsidP="00E705B8">
      <w:pPr>
        <w:pStyle w:val="ListParagraph"/>
        <w:numPr>
          <w:ilvl w:val="0"/>
          <w:numId w:val="3"/>
        </w:numPr>
        <w:rPr>
          <w:color w:val="212121"/>
          <w:shd w:val="clear" w:color="auto" w:fill="FFFFFF"/>
        </w:rPr>
      </w:pPr>
      <w:r w:rsidRPr="00E705B8">
        <w:rPr>
          <w:color w:val="212121"/>
        </w:rPr>
        <w:t xml:space="preserve">de Vries PS, Reventun P, Brown MR, Heath AS, Huffman JE, …, </w:t>
      </w:r>
      <w:r w:rsidRPr="00E705B8">
        <w:rPr>
          <w:b/>
          <w:bCs/>
          <w:color w:val="212121"/>
        </w:rPr>
        <w:t>Mitchell BD</w:t>
      </w:r>
      <w:r w:rsidRPr="00E705B8">
        <w:rPr>
          <w:color w:val="212121"/>
        </w:rPr>
        <w:t xml:space="preserve">, …, </w:t>
      </w:r>
      <w:r w:rsidRPr="00CC5763">
        <w:t>Morrison AC</w:t>
      </w:r>
      <w:r w:rsidRPr="00E705B8">
        <w:rPr>
          <w:color w:val="212121"/>
          <w:shd w:val="clear" w:color="auto" w:fill="FFFFFF"/>
        </w:rPr>
        <w:t xml:space="preserve">. A genetic association study of circulating coagulation Factor VIII and von Willebrand Factor levels. Blood </w:t>
      </w:r>
      <w:r w:rsidR="005557F7" w:rsidRPr="00E705B8">
        <w:rPr>
          <w:color w:val="212121"/>
          <w:shd w:val="clear" w:color="auto" w:fill="FFFFFF"/>
        </w:rPr>
        <w:t>144:1845-55, 2</w:t>
      </w:r>
      <w:r w:rsidRPr="00E705B8">
        <w:rPr>
          <w:color w:val="212121"/>
          <w:shd w:val="clear" w:color="auto" w:fill="FFFFFF"/>
        </w:rPr>
        <w:t>024</w:t>
      </w:r>
      <w:r w:rsidR="005557F7" w:rsidRPr="00E705B8">
        <w:rPr>
          <w:color w:val="212121"/>
          <w:shd w:val="clear" w:color="auto" w:fill="FFFFFF"/>
        </w:rPr>
        <w:t>.</w:t>
      </w:r>
      <w:r w:rsidR="00C20D2F">
        <w:rPr>
          <w:color w:val="212121"/>
          <w:shd w:val="clear" w:color="auto" w:fill="FFFFFF"/>
        </w:rPr>
        <w:t xml:space="preserve">  PMC</w:t>
      </w:r>
      <w:r w:rsidR="00A502F4">
        <w:rPr>
          <w:color w:val="212121"/>
          <w:shd w:val="clear" w:color="auto" w:fill="FFFFFF"/>
        </w:rPr>
        <w:t>11443575.</w:t>
      </w:r>
    </w:p>
    <w:p w14:paraId="2432D4E5" w14:textId="2A4BB067" w:rsidR="007E3666" w:rsidRDefault="007E3666" w:rsidP="00E01848">
      <w:pPr>
        <w:pStyle w:val="ListParagraph"/>
        <w:numPr>
          <w:ilvl w:val="0"/>
          <w:numId w:val="3"/>
        </w:numPr>
      </w:pPr>
      <w:r w:rsidRPr="007E3666">
        <w:t xml:space="preserve">Donohue B, Gao S, Nichols TE, Adhikari BM, Ma Y, Jahanshad N, Thompson PM, McMahon FJ, Humphries EM, Burroughs W, Ament SA, </w:t>
      </w:r>
      <w:r w:rsidRPr="004819B9">
        <w:rPr>
          <w:b/>
          <w:bCs/>
        </w:rPr>
        <w:t>Mitchell BD</w:t>
      </w:r>
      <w:r w:rsidRPr="007E3666">
        <w:t xml:space="preserve">, Ma T, Chen S, Medland SE, Blangero J, Hong LE, Kochunov P. Accelerating </w:t>
      </w:r>
      <w:r>
        <w:t>h</w:t>
      </w:r>
      <w:r w:rsidRPr="007E3666">
        <w:t xml:space="preserve">eritability, </w:t>
      </w:r>
      <w:r>
        <w:t>g</w:t>
      </w:r>
      <w:r w:rsidRPr="007E3666">
        <w:t xml:space="preserve">enetic </w:t>
      </w:r>
      <w:r>
        <w:t>c</w:t>
      </w:r>
      <w:r w:rsidRPr="007E3666">
        <w:t xml:space="preserve">orrelation, and </w:t>
      </w:r>
      <w:r>
        <w:t>g</w:t>
      </w:r>
      <w:r w:rsidRPr="007E3666">
        <w:t>enome-</w:t>
      </w:r>
      <w:r>
        <w:t>w</w:t>
      </w:r>
      <w:r w:rsidRPr="007E3666">
        <w:t xml:space="preserve">ide </w:t>
      </w:r>
      <w:r>
        <w:t>a</w:t>
      </w:r>
      <w:r w:rsidRPr="007E3666">
        <w:t xml:space="preserve">ssociation </w:t>
      </w:r>
      <w:r>
        <w:t>i</w:t>
      </w:r>
      <w:r w:rsidRPr="007E3666">
        <w:t xml:space="preserve">maging </w:t>
      </w:r>
      <w:r>
        <w:t>g</w:t>
      </w:r>
      <w:r w:rsidRPr="007E3666">
        <w:t xml:space="preserve">enetic </w:t>
      </w:r>
      <w:r>
        <w:t>a</w:t>
      </w:r>
      <w:r w:rsidRPr="007E3666">
        <w:t xml:space="preserve">nalyses in </w:t>
      </w:r>
      <w:r>
        <w:t>c</w:t>
      </w:r>
      <w:r w:rsidRPr="007E3666">
        <w:t xml:space="preserve">omplex </w:t>
      </w:r>
      <w:r>
        <w:t>p</w:t>
      </w:r>
      <w:r w:rsidRPr="007E3666">
        <w:t>edigrees. Hum Brain Mapp</w:t>
      </w:r>
      <w:r w:rsidR="00472A29">
        <w:t xml:space="preserve"> </w:t>
      </w:r>
      <w:r w:rsidRPr="007E3666">
        <w:t>45:e70044</w:t>
      </w:r>
      <w:r w:rsidR="00472A29">
        <w:t>, 202</w:t>
      </w:r>
      <w:r w:rsidR="00293425">
        <w:t>5</w:t>
      </w:r>
      <w:r w:rsidR="00472A29">
        <w:t xml:space="preserve">4. </w:t>
      </w:r>
      <w:r w:rsidRPr="007E3666">
        <w:t>PMC11599162.</w:t>
      </w:r>
    </w:p>
    <w:p w14:paraId="449C267E" w14:textId="4C388319" w:rsidR="00BB551B" w:rsidRPr="00BB551B" w:rsidRDefault="00BB551B" w:rsidP="00E01848">
      <w:pPr>
        <w:pStyle w:val="ListParagraph"/>
        <w:numPr>
          <w:ilvl w:val="0"/>
          <w:numId w:val="3"/>
        </w:numPr>
      </w:pPr>
      <w:r w:rsidRPr="00BB551B">
        <w:t xml:space="preserve">Hawkes G, Beaumont RN, Li Z, Mandla R, Li X, Albert CM, Arnett DK, Ashley-Koch AE, Ashrani AA, Barnes KC, Boerwinkle E, Brody JA, Carson AP, Chami N, Chen YI, Chung MK, Curran JE, Darbar D, Ellinor PT, Fornage M, Gordeuk VR, Guo X, He J, Hwu CM, Kalyani RR, Kaplan R, Kardia SLR, Kooperberg C, Loos RJF, Lubitz SA, Minster RL, Naseri T, Viali S, </w:t>
      </w:r>
      <w:r w:rsidRPr="00D7605D">
        <w:rPr>
          <w:b/>
          <w:bCs/>
        </w:rPr>
        <w:t>Mitchell BD</w:t>
      </w:r>
      <w:r w:rsidRPr="00BB551B">
        <w:t>, Murabito JM, Palmer ND, Psaty BM, Redline S, Shoemaker MB, Silverman EK, Telen MJ, Weiss ST, Yanek LR, Zhou H; NHLBI Trans-Omics for Precision Medicine (TOPMed) Consortium; Liu CT, North KE, Justice AE, Locke JM, Owens N, Murray A, Patel K, Frayling TM, Wright CF, Wood AR, Lin X, Manning A, Weedon MN. Whole-genome sequencing in 333,100 individuals reveals rare non-coding single variant and aggregate associations with height. Nat Commun. 15:8549</w:t>
      </w:r>
      <w:r w:rsidR="007A1B2D">
        <w:t xml:space="preserve">, 2024. </w:t>
      </w:r>
      <w:r w:rsidRPr="00BB551B">
        <w:t>PMC11450065.</w:t>
      </w:r>
    </w:p>
    <w:p w14:paraId="1FDAC127" w14:textId="7CB76548" w:rsidR="001D7CD7" w:rsidRPr="00CC5763" w:rsidRDefault="001D7CD7" w:rsidP="00E1454B">
      <w:pPr>
        <w:pStyle w:val="ListParagraph"/>
        <w:numPr>
          <w:ilvl w:val="0"/>
          <w:numId w:val="3"/>
        </w:numPr>
      </w:pPr>
      <w:r w:rsidRPr="001D7CD7">
        <w:t xml:space="preserve">He S, Barry KH, </w:t>
      </w:r>
      <w:r w:rsidRPr="001D7CD7">
        <w:rPr>
          <w:b/>
          <w:bCs/>
        </w:rPr>
        <w:t>Mitchell BD</w:t>
      </w:r>
      <w:r w:rsidRPr="001D7CD7">
        <w:t xml:space="preserve">, Chen S, Zhang Y, Beane Freeman LE, Berndt SI. A </w:t>
      </w:r>
      <w:r w:rsidR="00E96362">
        <w:t>l</w:t>
      </w:r>
      <w:r w:rsidRPr="001D7CD7">
        <w:t xml:space="preserve">inear </w:t>
      </w:r>
      <w:r w:rsidR="00E96362">
        <w:t>r</w:t>
      </w:r>
      <w:r w:rsidRPr="001D7CD7">
        <w:t xml:space="preserve">elationship between the </w:t>
      </w:r>
      <w:r w:rsidR="00E96362">
        <w:t>n</w:t>
      </w:r>
      <w:r w:rsidRPr="001D7CD7">
        <w:t xml:space="preserve">umber of </w:t>
      </w:r>
      <w:r w:rsidR="00E96362">
        <w:t>c</w:t>
      </w:r>
      <w:r w:rsidRPr="001D7CD7">
        <w:t xml:space="preserve">ancers among </w:t>
      </w:r>
      <w:r w:rsidR="00E96362">
        <w:t>f</w:t>
      </w:r>
      <w:r w:rsidRPr="001D7CD7">
        <w:t>irst-</w:t>
      </w:r>
      <w:r w:rsidR="00E96362">
        <w:t>d</w:t>
      </w:r>
      <w:r w:rsidRPr="001D7CD7">
        <w:t xml:space="preserve">egree </w:t>
      </w:r>
      <w:r w:rsidR="00E96362">
        <w:t>r</w:t>
      </w:r>
      <w:r w:rsidRPr="001D7CD7">
        <w:t xml:space="preserve">elatives and the </w:t>
      </w:r>
      <w:r w:rsidR="00E96362">
        <w:t>r</w:t>
      </w:r>
      <w:r w:rsidRPr="001D7CD7">
        <w:t xml:space="preserve">isk of </w:t>
      </w:r>
      <w:r w:rsidR="00E96362">
        <w:t>m</w:t>
      </w:r>
      <w:r w:rsidRPr="001D7CD7">
        <w:t xml:space="preserve">ultiple </w:t>
      </w:r>
      <w:r w:rsidR="00E96362">
        <w:t>p</w:t>
      </w:r>
      <w:r w:rsidRPr="001D7CD7">
        <w:t xml:space="preserve">rimary </w:t>
      </w:r>
      <w:r w:rsidR="00E96362">
        <w:t>c</w:t>
      </w:r>
      <w:r w:rsidRPr="001D7CD7">
        <w:t>ancers. Cancer Prev Res (Phila). 2024 Jun 28:OF1-OF7. doi: 10.1158/1940-6207.CAPR-24-0062. Epub ahead of print. PMID: 38940339.</w:t>
      </w:r>
    </w:p>
    <w:p w14:paraId="66A0AD94" w14:textId="615509FD" w:rsidR="00594E12" w:rsidRPr="00C345EB" w:rsidRDefault="004F183C" w:rsidP="00E1454B">
      <w:pPr>
        <w:pStyle w:val="ListParagraph"/>
        <w:numPr>
          <w:ilvl w:val="0"/>
          <w:numId w:val="3"/>
        </w:numPr>
      </w:pPr>
      <w:r w:rsidRPr="00C345EB">
        <w:t xml:space="preserve">Hrytsenko Y, Shea B, Elgart M, Kurniansyah N, Lyons G, Morrison AC, Carson AP, Haring B, </w:t>
      </w:r>
      <w:r w:rsidRPr="00C345EB">
        <w:rPr>
          <w:b/>
          <w:bCs/>
        </w:rPr>
        <w:t>Mitchell BD</w:t>
      </w:r>
      <w:r w:rsidRPr="00C345EB">
        <w:t>, Psaty BM, Jaeger BC, Gu CC, Kooperberg C, Levy D, Lloyd-Jones D, Choi E, Brody JA, Smith JA, Rotter JI, Moll M, Fornage M, Simon N, Castaldi P, Casanova R, Chung RH, Kaplan R, Loos RJF, Kardia SLR, Rich SS, Redline S, Kelly T, O'Connor T, Zhao W, Kim W, Guo X, Ida Chen YD; Trans-Omics in Precision Medicine Consortium; Sofer T. Machine learning models for predicting blood pressure phenotypes by combining multiple polygenic risk scores. Sci Rep.14:12436</w:t>
      </w:r>
      <w:r w:rsidR="00CC6B41">
        <w:t xml:space="preserve">. </w:t>
      </w:r>
      <w:r w:rsidRPr="00C345EB">
        <w:t xml:space="preserve"> PMC11139858.</w:t>
      </w:r>
    </w:p>
    <w:p w14:paraId="1C3667A6" w14:textId="1854A7FE" w:rsidR="0018090B" w:rsidRPr="00C345EB" w:rsidRDefault="0018090B" w:rsidP="00DF262C">
      <w:pPr>
        <w:pStyle w:val="ListParagraph"/>
        <w:numPr>
          <w:ilvl w:val="0"/>
          <w:numId w:val="3"/>
        </w:numPr>
      </w:pPr>
      <w:r w:rsidRPr="0018090B">
        <w:t xml:space="preserve">Huffman JE, Nicholas J, Hahn J, Heath AS, Raffield LM, Yanek LR, Brody JA, Thibord F, Almasy L, Bartz TM, Bielak LF, Bowler RP, Carrasquilla GD, Chasman DI, Chen MH, Emmert DB, Ghanbari M, Haessler J, Hottenga JJ, Kleber ME, Le NQ, Lee J, Lewis JP, Li-Gao R, Luan J, Malmberg A, Mangino M, Marioni RE, Martinez-Perez A, Pankratz N, Polasek O, Richmond A, Rodriguez BAT, Rotter JI, Steri M, Suchon P, Trompet S, Weiss S, Zare M, Auer P, Cho MH, Christofidou P, Davies G, de Geus E, Deleuze JF, Delgado GE, Ekunwe L, Faraday N, Gögele M, Greinacher A, Gao H, Howard T, Joshi PK, Kilpeläinen TO, Lahti J, Linneberg A, Naitza S, Noordam R, Paüls-Vergés F, Rich SS, Rosendaal FR, Rudan I, Ryan KA, Souto JC, van Rooij FJA, Wang H, Zhao W, Becker LC, Beswick A, Brown MR, Cade BE, Campbell H, Cho K, Crapo JD, Curran JE, de Maat MPM, Doyle M, Elliott P, Floyd JS, Fuchsberger C, Grarup N, Guo X, Harris SE, Hou L, Kolcic I, Kooperberg C, Menni C, Nauck M, O'Connell JR, Orrù V, Psaty BM, Räikkönen K, Smith JA, Soria JM, Stott DJ, van Hylckama Vlieg A, Watkins H, Willemsen G, Wilson PWF, Ben-Shlomo Y, Blangero J, Boomsma D, Cox SR, Dehghan A, Eriksson JG, Fiorillo E, Fornage M, Hansen T, Hayward C, Ikram MA, Jukema JW, Kardia SLR, Lange </w:t>
      </w:r>
      <w:r w:rsidRPr="0018090B">
        <w:lastRenderedPageBreak/>
        <w:t xml:space="preserve">LA, März W, Mathias RA, </w:t>
      </w:r>
      <w:r w:rsidRPr="0018090B">
        <w:rPr>
          <w:b/>
          <w:bCs/>
        </w:rPr>
        <w:t>Mitchell BD</w:t>
      </w:r>
      <w:r w:rsidRPr="0018090B">
        <w:t>, Mook-Kanamori DO, Morange PE, Pedersen O, Pramstaller PP, Redline S, Reiner A, Ridker PM, Silverman EK, Spector TD, Völker U, Wareham NJ, Wilson JF, Yao J, Trégouët DA, Johnson AD, Wolberg AS, de Vries PS, Sabater-Lleal M, Morrison AC, Smith NL. Whole-genome analysis of plasma fibrinogen reveals population-differentiated genetic regulators with putative liver roles. Blood</w:t>
      </w:r>
      <w:r>
        <w:t xml:space="preserve"> </w:t>
      </w:r>
      <w:r w:rsidRPr="0018090B">
        <w:t>144:2248-2265</w:t>
      </w:r>
      <w:r>
        <w:t xml:space="preserve">, 2024.  </w:t>
      </w:r>
      <w:r w:rsidR="00DF262C" w:rsidRPr="00DF262C">
        <w:t>PMC11600029</w:t>
      </w:r>
      <w:r w:rsidRPr="0018090B">
        <w:t>.</w:t>
      </w:r>
    </w:p>
    <w:p w14:paraId="2F243654" w14:textId="383E1F38" w:rsidR="008C37ED" w:rsidRPr="00EF6644" w:rsidRDefault="008C37ED" w:rsidP="00E1454B">
      <w:pPr>
        <w:pStyle w:val="ListParagraph"/>
        <w:numPr>
          <w:ilvl w:val="0"/>
          <w:numId w:val="3"/>
        </w:numPr>
      </w:pPr>
      <w:r w:rsidRPr="008C37ED">
        <w:rPr>
          <w:color w:val="212121"/>
          <w:shd w:val="clear" w:color="auto" w:fill="FFFFFF"/>
        </w:rPr>
        <w:t xml:space="preserve">Jiang MZ, Gaynor SM, Li X, Van Buren E, Stilp A, …, </w:t>
      </w:r>
      <w:r w:rsidRPr="008C37ED">
        <w:rPr>
          <w:b/>
          <w:bCs/>
          <w:color w:val="212121"/>
          <w:shd w:val="clear" w:color="auto" w:fill="FFFFFF"/>
        </w:rPr>
        <w:t>Mitchell BD</w:t>
      </w:r>
      <w:r w:rsidRPr="008C37ED">
        <w:rPr>
          <w:color w:val="212121"/>
          <w:shd w:val="clear" w:color="auto" w:fill="FFFFFF"/>
        </w:rPr>
        <w:t>, …, Auer PL, Raffield LM; NHLBI Trans-Omics for Precision Medicine (TOPMed) Consortium, TOPMed Inflammation Working Group. Whole genome sequencing based analysis of inflammation biomarkers in the Trans-Omics for Precision Medicine (TOPMed) consortium. Hum Mol Genet</w:t>
      </w:r>
      <w:r w:rsidR="009029F8">
        <w:rPr>
          <w:color w:val="212121"/>
          <w:shd w:val="clear" w:color="auto" w:fill="FFFFFF"/>
        </w:rPr>
        <w:t xml:space="preserve"> </w:t>
      </w:r>
      <w:r w:rsidR="004406EA">
        <w:rPr>
          <w:color w:val="212121"/>
          <w:shd w:val="clear" w:color="auto" w:fill="FFFFFF"/>
        </w:rPr>
        <w:t>33:1429-1441</w:t>
      </w:r>
      <w:r w:rsidR="00F87E5F">
        <w:rPr>
          <w:color w:val="212121"/>
          <w:shd w:val="clear" w:color="auto" w:fill="FFFFFF"/>
        </w:rPr>
        <w:t>, 2024.  PMC11305684</w:t>
      </w:r>
      <w:r w:rsidR="0030010F">
        <w:rPr>
          <w:color w:val="212121"/>
          <w:shd w:val="clear" w:color="auto" w:fill="FFFFFF"/>
        </w:rPr>
        <w:t>.</w:t>
      </w:r>
    </w:p>
    <w:p w14:paraId="15CD787B" w14:textId="573750E8" w:rsidR="00EF6644" w:rsidRPr="008C37ED" w:rsidRDefault="00EF6644" w:rsidP="00E1454B">
      <w:pPr>
        <w:pStyle w:val="ListParagraph"/>
        <w:numPr>
          <w:ilvl w:val="0"/>
          <w:numId w:val="3"/>
        </w:numPr>
      </w:pPr>
      <w:r w:rsidRPr="00EF6644">
        <w:t xml:space="preserve">Jo S, Sebro RA, Zhang L, Wang Z, Chang L, Hochberg MC, </w:t>
      </w:r>
      <w:r w:rsidRPr="00EF6644">
        <w:rPr>
          <w:b/>
          <w:bCs/>
        </w:rPr>
        <w:t>Mitchell BD</w:t>
      </w:r>
      <w:r w:rsidRPr="00EF6644">
        <w:t xml:space="preserve">. A </w:t>
      </w:r>
      <w:r w:rsidR="0023466A">
        <w:t>p</w:t>
      </w:r>
      <w:r w:rsidRPr="00EF6644">
        <w:t xml:space="preserve">reliminary </w:t>
      </w:r>
      <w:r w:rsidR="0023466A">
        <w:t>s</w:t>
      </w:r>
      <w:r w:rsidRPr="00EF6644">
        <w:t xml:space="preserve">tudy of </w:t>
      </w:r>
      <w:r w:rsidR="0023466A">
        <w:t>q</w:t>
      </w:r>
      <w:r w:rsidRPr="00EF6644">
        <w:t xml:space="preserve">uantitative MRI </w:t>
      </w:r>
      <w:r w:rsidR="0023466A">
        <w:t>c</w:t>
      </w:r>
      <w:r w:rsidRPr="00EF6644">
        <w:t xml:space="preserve">artilage </w:t>
      </w:r>
      <w:r w:rsidR="0023466A">
        <w:t>l</w:t>
      </w:r>
      <w:r w:rsidRPr="00EF6644">
        <w:t xml:space="preserve">oss </w:t>
      </w:r>
      <w:r w:rsidR="0023466A">
        <w:t>f</w:t>
      </w:r>
      <w:r w:rsidRPr="00EF6644">
        <w:t xml:space="preserve">raction and </w:t>
      </w:r>
      <w:r w:rsidR="0023466A">
        <w:t>i</w:t>
      </w:r>
      <w:r w:rsidRPr="00EF6644">
        <w:t xml:space="preserve">ts </w:t>
      </w:r>
      <w:r w:rsidR="0023466A">
        <w:t>a</w:t>
      </w:r>
      <w:r w:rsidRPr="00EF6644">
        <w:t xml:space="preserve">ssociation </w:t>
      </w:r>
      <w:r w:rsidR="0023466A">
        <w:t>w</w:t>
      </w:r>
      <w:r w:rsidRPr="00EF6644">
        <w:t xml:space="preserve">ith </w:t>
      </w:r>
      <w:r w:rsidR="0023466A">
        <w:t>f</w:t>
      </w:r>
      <w:r w:rsidRPr="00EF6644">
        <w:t xml:space="preserve">uture </w:t>
      </w:r>
      <w:r w:rsidR="0023466A">
        <w:t>a</w:t>
      </w:r>
      <w:r w:rsidRPr="00EF6644">
        <w:t xml:space="preserve">rthroplasty </w:t>
      </w:r>
      <w:r w:rsidR="001415BB">
        <w:t>u</w:t>
      </w:r>
      <w:r w:rsidRPr="00EF6644">
        <w:t>sing the Osteoarthritis Initiative Database. Cureus. 16(7):e64279</w:t>
      </w:r>
      <w:r w:rsidR="001C58DA">
        <w:t xml:space="preserve">, 2024.  </w:t>
      </w:r>
      <w:r w:rsidRPr="00EF6644">
        <w:t>PMC11315619.</w:t>
      </w:r>
    </w:p>
    <w:p w14:paraId="64071283" w14:textId="7462222C" w:rsidR="006C5360" w:rsidRPr="00B81D04" w:rsidRDefault="006C5360" w:rsidP="00E1454B">
      <w:pPr>
        <w:pStyle w:val="ListParagraph"/>
        <w:numPr>
          <w:ilvl w:val="0"/>
          <w:numId w:val="3"/>
        </w:numPr>
      </w:pPr>
      <w:r w:rsidRPr="00CE6C01">
        <w:rPr>
          <w:color w:val="212121"/>
          <w:shd w:val="clear" w:color="auto" w:fill="FFFFFF"/>
        </w:rPr>
        <w:t xml:space="preserve">Keener R, Chhetri SB, Connelly CJ, Taub MA, Conomos MP, …, </w:t>
      </w:r>
      <w:r w:rsidRPr="00CE6C01">
        <w:rPr>
          <w:b/>
          <w:bCs/>
          <w:color w:val="212121"/>
          <w:shd w:val="clear" w:color="auto" w:fill="FFFFFF"/>
        </w:rPr>
        <w:t>Mitchell BD</w:t>
      </w:r>
      <w:r w:rsidRPr="00CE6C01">
        <w:rPr>
          <w:color w:val="212121"/>
          <w:shd w:val="clear" w:color="auto" w:fill="FFFFFF"/>
        </w:rPr>
        <w:t xml:space="preserve">, </w:t>
      </w:r>
      <w:r w:rsidR="00CE6C01" w:rsidRPr="00CE6C01">
        <w:rPr>
          <w:color w:val="212121"/>
          <w:shd w:val="clear" w:color="auto" w:fill="FFFFFF"/>
        </w:rPr>
        <w:t xml:space="preserve">…, </w:t>
      </w:r>
      <w:r w:rsidRPr="00CE6C01">
        <w:rPr>
          <w:color w:val="212121"/>
          <w:shd w:val="clear" w:color="auto" w:fill="FFFFFF"/>
        </w:rPr>
        <w:t xml:space="preserve">Mathias RA, Battle </w:t>
      </w:r>
      <w:r w:rsidRPr="00B81D04">
        <w:rPr>
          <w:color w:val="212121"/>
          <w:shd w:val="clear" w:color="auto" w:fill="FFFFFF"/>
        </w:rPr>
        <w:t xml:space="preserve">A. Validation of human telomere length multi-ancestry meta-analysis association signals identifies POP5 and KBTBD6 as human telomere length regulation genes. </w:t>
      </w:r>
      <w:r w:rsidR="00DB4907" w:rsidRPr="00DB4907">
        <w:rPr>
          <w:color w:val="212121"/>
          <w:shd w:val="clear" w:color="auto" w:fill="FFFFFF"/>
        </w:rPr>
        <w:t>Nat Commun 15:4417. PMC11126610.</w:t>
      </w:r>
    </w:p>
    <w:p w14:paraId="6A44F24F" w14:textId="40E8EEF9" w:rsidR="00156FD7" w:rsidRPr="00156FD7" w:rsidRDefault="009B2147" w:rsidP="00E1454B">
      <w:pPr>
        <w:pStyle w:val="ListParagraph"/>
        <w:numPr>
          <w:ilvl w:val="0"/>
          <w:numId w:val="3"/>
        </w:numPr>
      </w:pPr>
      <w:r w:rsidRPr="009B2147">
        <w:rPr>
          <w:color w:val="212121"/>
          <w:shd w:val="clear" w:color="auto" w:fill="FFFFFF"/>
        </w:rPr>
        <w:t xml:space="preserve">Lewis JP, Ryan KA, Streeten EA, Whitlatch HB, Daue M, Tanner K, Perry JA, O'Connell JR, Shuldiner AR, </w:t>
      </w:r>
      <w:r w:rsidRPr="006921BC">
        <w:rPr>
          <w:b/>
          <w:bCs/>
          <w:color w:val="212121"/>
          <w:shd w:val="clear" w:color="auto" w:fill="FFFFFF"/>
        </w:rPr>
        <w:t>Mitchell BD</w:t>
      </w:r>
      <w:r w:rsidRPr="009B2147">
        <w:rPr>
          <w:color w:val="212121"/>
          <w:shd w:val="clear" w:color="auto" w:fill="FFFFFF"/>
        </w:rPr>
        <w:t>. Randomized evaluation of the loss-of-function carboxylesterase 1 (CES1) G143E variant on clopidogrel and ticagrelor pharmacodynamics. Clin Transl Sci</w:t>
      </w:r>
      <w:r w:rsidR="00AE65A0">
        <w:rPr>
          <w:color w:val="212121"/>
          <w:shd w:val="clear" w:color="auto" w:fill="FFFFFF"/>
        </w:rPr>
        <w:t xml:space="preserve"> </w:t>
      </w:r>
      <w:r w:rsidRPr="009B2147">
        <w:rPr>
          <w:color w:val="212121"/>
          <w:shd w:val="clear" w:color="auto" w:fill="FFFFFF"/>
        </w:rPr>
        <w:t>17:e70079</w:t>
      </w:r>
      <w:r w:rsidR="00AE65A0">
        <w:rPr>
          <w:color w:val="212121"/>
          <w:shd w:val="clear" w:color="auto" w:fill="FFFFFF"/>
        </w:rPr>
        <w:t>, 2024</w:t>
      </w:r>
      <w:r w:rsidRPr="009B2147">
        <w:rPr>
          <w:color w:val="212121"/>
          <w:shd w:val="clear" w:color="auto" w:fill="FFFFFF"/>
        </w:rPr>
        <w:t xml:space="preserve">. PMC11583987. </w:t>
      </w:r>
    </w:p>
    <w:p w14:paraId="3B72EAE2" w14:textId="5ED24BAD" w:rsidR="00EC203D" w:rsidRPr="00EC203D" w:rsidRDefault="00EC203D" w:rsidP="00EC203D">
      <w:pPr>
        <w:pStyle w:val="ListParagraph"/>
        <w:numPr>
          <w:ilvl w:val="0"/>
          <w:numId w:val="3"/>
        </w:numPr>
      </w:pPr>
      <w:r w:rsidRPr="00AF5B00">
        <w:rPr>
          <w:color w:val="212121"/>
          <w:shd w:val="clear" w:color="auto" w:fill="FFFFFF"/>
        </w:rPr>
        <w:t xml:space="preserve">Li W, Li H, Lu C, Zhao J, Xu H, Xu Z, </w:t>
      </w:r>
      <w:r w:rsidRPr="00AF5B00">
        <w:rPr>
          <w:b/>
          <w:bCs/>
          <w:color w:val="212121"/>
          <w:shd w:val="clear" w:color="auto" w:fill="FFFFFF"/>
        </w:rPr>
        <w:t>Mitchell B</w:t>
      </w:r>
      <w:r w:rsidRPr="00AF5B00">
        <w:rPr>
          <w:color w:val="212121"/>
          <w:shd w:val="clear" w:color="auto" w:fill="FFFFFF"/>
        </w:rPr>
        <w:t>, Jiang Y, Gu HQ, Xu Q, Wang A, Meng X, Lin J, Jing J, Li Z, Zhu W, Liang Z, Wang M, Wang Y. Neglected Mendelian causes of stroke in adult Chinese patients who had an ischaemic stroke or transient ischaemic attack. Stroke Vasc Neurol</w:t>
      </w:r>
      <w:r>
        <w:rPr>
          <w:color w:val="212121"/>
          <w:shd w:val="clear" w:color="auto" w:fill="FFFFFF"/>
        </w:rPr>
        <w:t xml:space="preserve"> 9:194-201, 2024.  PMC11221298.  </w:t>
      </w:r>
    </w:p>
    <w:p w14:paraId="6331A586" w14:textId="0F654774" w:rsidR="00EE66AB" w:rsidRPr="00854308" w:rsidRDefault="00854308" w:rsidP="00E1454B">
      <w:pPr>
        <w:pStyle w:val="ListParagraph"/>
        <w:numPr>
          <w:ilvl w:val="0"/>
          <w:numId w:val="3"/>
        </w:numPr>
      </w:pPr>
      <w:r w:rsidRPr="00B81D04">
        <w:rPr>
          <w:color w:val="212121"/>
          <w:shd w:val="clear" w:color="auto" w:fill="FFFFFF"/>
        </w:rPr>
        <w:t xml:space="preserve">Pershad Y, Mack T, Poisner H, Jakubek YA, Stilp AM, </w:t>
      </w:r>
      <w:r w:rsidRPr="00B81D04">
        <w:rPr>
          <w:b/>
          <w:bCs/>
          <w:color w:val="212121"/>
          <w:shd w:val="clear" w:color="auto" w:fill="FFFFFF"/>
        </w:rPr>
        <w:t>Mitchell BD</w:t>
      </w:r>
      <w:r w:rsidRPr="00B81D04">
        <w:rPr>
          <w:color w:val="212121"/>
          <w:shd w:val="clear" w:color="auto" w:fill="FFFFFF"/>
        </w:rPr>
        <w:t>, Lewis JP, Boerwinkle E, Loos</w:t>
      </w:r>
      <w:r w:rsidRPr="00854308">
        <w:rPr>
          <w:color w:val="212121"/>
          <w:shd w:val="clear" w:color="auto" w:fill="FFFFFF"/>
        </w:rPr>
        <w:t xml:space="preserve"> RJF, Chami N, Wang Z, Barnes K, Pankratz N, Fornage M, Redline S, Psaty BM, Bis JC, Shojaie A, Silverman EK, Cho MH, Yun JH, DeMeo D, Levy D, Johnson AD, Mathias RA, Taub MA, Arnett D, North KE, Raffield LM, Carson AP, Doyle MF, Rich SS, Rotter JI, Guo X, Cox NJ, Roden DM, Franceschini N, Desai P, Reiner AP, Auer PL, Scheet PA, Jaiswal S, Weinstock JS, Bick AG. Determinants of mosaic chromosomal alteration fitness. Nat Commun. </w:t>
      </w:r>
      <w:r w:rsidR="00BF3E22">
        <w:rPr>
          <w:color w:val="212121"/>
          <w:shd w:val="clear" w:color="auto" w:fill="FFFFFF"/>
        </w:rPr>
        <w:t>15:</w:t>
      </w:r>
      <w:r w:rsidR="00204234">
        <w:rPr>
          <w:color w:val="212121"/>
          <w:shd w:val="clear" w:color="auto" w:fill="FFFFFF"/>
        </w:rPr>
        <w:t xml:space="preserve">3800, 2024.  </w:t>
      </w:r>
      <w:r w:rsidR="00255135" w:rsidRPr="00255135">
        <w:rPr>
          <w:color w:val="212121"/>
          <w:shd w:val="clear" w:color="auto" w:fill="FFFFFF"/>
        </w:rPr>
        <w:t>PMC11076528</w:t>
      </w:r>
      <w:r w:rsidRPr="00854308">
        <w:rPr>
          <w:color w:val="212121"/>
          <w:shd w:val="clear" w:color="auto" w:fill="FFFFFF"/>
        </w:rPr>
        <w:t>.</w:t>
      </w:r>
    </w:p>
    <w:p w14:paraId="0653C7A2" w14:textId="49437676" w:rsidR="001C050E" w:rsidRPr="001C050E" w:rsidRDefault="001C050E" w:rsidP="00E1454B">
      <w:pPr>
        <w:pStyle w:val="ListParagraph"/>
        <w:numPr>
          <w:ilvl w:val="0"/>
          <w:numId w:val="3"/>
        </w:numPr>
      </w:pPr>
      <w:r w:rsidRPr="001C050E">
        <w:rPr>
          <w:color w:val="212121"/>
          <w:shd w:val="clear" w:color="auto" w:fill="FFFFFF"/>
        </w:rPr>
        <w:t xml:space="preserve">Rocheleau G, Clarke SL, Auguste G, Hasbani NR, Morrison AC, Heath AS, Bielak LF, Iyer KR, Young EP, Stitziel NO, Jun G, Laurie C, Broome JG, Khan AT, Arnett DK, Becker LC, Bis JC, Boerwinkle E, Bowden DW, Carson AP, Ellinor PT, Fornage M, Franceschini N, Freedman BI, Heard-Costa NL, Hou L, Chen YI, Kenny EE, Kooperberg C, Kral BG, Loos RJF, Lutz SM, Manson JE, Martin LW, </w:t>
      </w:r>
      <w:r w:rsidRPr="001C050E">
        <w:rPr>
          <w:b/>
          <w:bCs/>
          <w:color w:val="212121"/>
          <w:shd w:val="clear" w:color="auto" w:fill="FFFFFF"/>
        </w:rPr>
        <w:t>Mitchell BD</w:t>
      </w:r>
      <w:r w:rsidRPr="001C050E">
        <w:rPr>
          <w:color w:val="212121"/>
          <w:shd w:val="clear" w:color="auto" w:fill="FFFFFF"/>
        </w:rPr>
        <w:t>, Nassir R, Palmer ND, Post WS, Preuss MH, Psaty BM, Raffield LM, Regan EA, Rich SS, Smith JA, Taylor KD, Yanek LR, Young KA; NHLBI Trans-Omics for Precision Medicine (TOPMed) Consortium; Hilliard AT, Tcheandjieu C, Peyser PA, Vasan RS, Rotter JI, Miller CL, Assimes TL, de Vries PS, Do R. Rare variant contribution to the heritability of coronary artery disease. Nat Commun. 15:8741</w:t>
      </w:r>
      <w:r w:rsidR="0080477E">
        <w:rPr>
          <w:color w:val="212121"/>
          <w:shd w:val="clear" w:color="auto" w:fill="FFFFFF"/>
        </w:rPr>
        <w:t xml:space="preserve">. 2024.  </w:t>
      </w:r>
      <w:r w:rsidRPr="001C050E">
        <w:rPr>
          <w:color w:val="212121"/>
          <w:shd w:val="clear" w:color="auto" w:fill="FFFFFF"/>
        </w:rPr>
        <w:t>PMC11464707.</w:t>
      </w:r>
    </w:p>
    <w:p w14:paraId="10FBA4FC" w14:textId="426DB8B5" w:rsidR="007933B7" w:rsidRPr="00165E2C" w:rsidRDefault="007933B7" w:rsidP="00E1454B">
      <w:pPr>
        <w:pStyle w:val="ListParagraph"/>
        <w:numPr>
          <w:ilvl w:val="0"/>
          <w:numId w:val="3"/>
        </w:numPr>
      </w:pPr>
      <w:r w:rsidRPr="00854308">
        <w:rPr>
          <w:color w:val="212121"/>
          <w:shd w:val="clear" w:color="auto" w:fill="FFFFFF"/>
        </w:rPr>
        <w:t xml:space="preserve">Sterenborg RBTM, Steinbrenner I, Li Y, Bujnis MN, Naito T, Marouli E, …, </w:t>
      </w:r>
      <w:r w:rsidRPr="00854308">
        <w:rPr>
          <w:b/>
          <w:bCs/>
          <w:color w:val="212121"/>
          <w:shd w:val="clear" w:color="auto" w:fill="FFFFFF"/>
        </w:rPr>
        <w:t>Mitchell BD</w:t>
      </w:r>
      <w:r w:rsidRPr="00854308">
        <w:rPr>
          <w:color w:val="212121"/>
          <w:shd w:val="clear" w:color="auto" w:fill="FFFFFF"/>
        </w:rPr>
        <w:t>, …, Medici M. Multi-trait analysis characterizes the genetics of thyroid function and identifies causal associations with clinical implications. Nat Commun. 2024 Jan 30;15(1):888. doi: 10.1038/s41467-024-44701-9. PMC10828500.</w:t>
      </w:r>
    </w:p>
    <w:p w14:paraId="1127EC43" w14:textId="7FF88953" w:rsidR="00165E2C" w:rsidRPr="000C6AD8" w:rsidRDefault="00165E2C" w:rsidP="00E1454B">
      <w:pPr>
        <w:pStyle w:val="ListParagraph"/>
        <w:numPr>
          <w:ilvl w:val="0"/>
          <w:numId w:val="3"/>
        </w:numPr>
      </w:pPr>
      <w:r w:rsidRPr="00165E2C">
        <w:t xml:space="preserve">von Berg J, McArdle PF, Häppölä P, Haessler J, Kooperberg C, Lemmens R, Pezzini A, Thijs V, Pulit SL, Kittner SJ, </w:t>
      </w:r>
      <w:r w:rsidRPr="00165E2C">
        <w:rPr>
          <w:b/>
          <w:bCs/>
        </w:rPr>
        <w:t>Mitchell BD</w:t>
      </w:r>
      <w:r w:rsidRPr="00165E2C">
        <w:t>, de Ridder J, van der Laan SW. Evidence of survival bias in the association between </w:t>
      </w:r>
      <w:r w:rsidRPr="00165E2C">
        <w:rPr>
          <w:i/>
          <w:iCs/>
        </w:rPr>
        <w:t>APOE-Є4</w:t>
      </w:r>
      <w:r w:rsidRPr="00165E2C">
        <w:t> and age at ischemic stroke onset. Front Genet. 15:1392061</w:t>
      </w:r>
      <w:r>
        <w:t xml:space="preserve">, 2024. </w:t>
      </w:r>
      <w:r w:rsidRPr="00165E2C">
        <w:t>PMC11403718.</w:t>
      </w:r>
    </w:p>
    <w:p w14:paraId="50407C34" w14:textId="32D36505" w:rsidR="000C6AD8" w:rsidRDefault="000C6AD8" w:rsidP="00234E36">
      <w:pPr>
        <w:pStyle w:val="ListParagraph"/>
        <w:numPr>
          <w:ilvl w:val="0"/>
          <w:numId w:val="3"/>
        </w:numPr>
      </w:pPr>
      <w:r w:rsidRPr="000C6AD8">
        <w:lastRenderedPageBreak/>
        <w:t xml:space="preserve">Ye Z, Pan Y, McCoy RG, Bi C, Mo C, Feng L, Yu J, Lu T, Liu S, Carson Smith J, Duan M, Gao S, Ma Y, Chen C, </w:t>
      </w:r>
      <w:r w:rsidRPr="000C6AD8">
        <w:rPr>
          <w:b/>
          <w:bCs/>
        </w:rPr>
        <w:t>Mitchell BD</w:t>
      </w:r>
      <w:r w:rsidRPr="000C6AD8">
        <w:t>, Thompson PM, Elliot Hong L, Kochunov P, Ma T, Chen S. Contrasting association pattern of plasma low-density lipoprotein with white matter integrity in APOE4 carriers versus non-carriers. Neurobiol Aging</w:t>
      </w:r>
      <w:r w:rsidR="00D54816">
        <w:t xml:space="preserve"> 143:41-52, 2024.  </w:t>
      </w:r>
      <w:r w:rsidR="00234E36" w:rsidRPr="00234E36">
        <w:t>PMC11514318</w:t>
      </w:r>
      <w:r w:rsidR="00234E36">
        <w:t>.</w:t>
      </w:r>
    </w:p>
    <w:p w14:paraId="38EBA971" w14:textId="77777777" w:rsidR="0070770E" w:rsidRPr="00854308" w:rsidRDefault="0070770E" w:rsidP="0070770E">
      <w:pPr>
        <w:ind w:left="0" w:firstLine="0"/>
      </w:pPr>
    </w:p>
    <w:p w14:paraId="041D1431" w14:textId="2B42AA11" w:rsidR="00BB21C7" w:rsidRDefault="0070770E" w:rsidP="00F26481">
      <w:pPr>
        <w:rPr>
          <w:b/>
          <w:bCs/>
        </w:rPr>
      </w:pPr>
      <w:r>
        <w:rPr>
          <w:b/>
          <w:bCs/>
        </w:rPr>
        <w:t>2025</w:t>
      </w:r>
    </w:p>
    <w:p w14:paraId="25A1B918" w14:textId="77777777" w:rsidR="0070770E" w:rsidRPr="00C945A9" w:rsidRDefault="0070770E" w:rsidP="0070770E">
      <w:pPr>
        <w:pStyle w:val="ListParagraph"/>
        <w:numPr>
          <w:ilvl w:val="0"/>
          <w:numId w:val="3"/>
        </w:numPr>
        <w:rPr>
          <w:b/>
          <w:bCs/>
          <w:sz w:val="32"/>
          <w:szCs w:val="32"/>
        </w:rPr>
      </w:pPr>
      <w:r w:rsidRPr="008A1131">
        <w:rPr>
          <w:color w:val="212121"/>
          <w:shd w:val="clear" w:color="auto" w:fill="FFFFFF"/>
        </w:rPr>
        <w:t xml:space="preserve">Deng A, Xu H, Gaynor BJ, Cole JW, Giese AK, Schirmer MD, McArdle PF, </w:t>
      </w:r>
      <w:r w:rsidRPr="0028232F">
        <w:rPr>
          <w:b/>
          <w:bCs/>
          <w:color w:val="212121"/>
          <w:shd w:val="clear" w:color="auto" w:fill="FFFFFF"/>
        </w:rPr>
        <w:t>Mitchell BD,</w:t>
      </w:r>
      <w:r w:rsidRPr="008A1131">
        <w:rPr>
          <w:color w:val="212121"/>
          <w:shd w:val="clear" w:color="auto" w:fill="FFFFFF"/>
        </w:rPr>
        <w:t xml:space="preserve"> Wu O, Rost NS, Kittner SJ; MRI-GENIE Investigators. The association of SUR1 polymorphisms with acute infarct size: The MRI-GENIE study. J Stroke Cerebrovasc Dis</w:t>
      </w:r>
      <w:r>
        <w:rPr>
          <w:color w:val="212121"/>
          <w:shd w:val="clear" w:color="auto" w:fill="FFFFFF"/>
        </w:rPr>
        <w:t xml:space="preserve"> </w:t>
      </w:r>
      <w:r w:rsidRPr="008A1131">
        <w:rPr>
          <w:color w:val="212121"/>
          <w:shd w:val="clear" w:color="auto" w:fill="FFFFFF"/>
        </w:rPr>
        <w:t>34:108109</w:t>
      </w:r>
      <w:r>
        <w:rPr>
          <w:color w:val="212121"/>
          <w:shd w:val="clear" w:color="auto" w:fill="FFFFFF"/>
        </w:rPr>
        <w:t xml:space="preserve">, 2025.  </w:t>
      </w:r>
      <w:r w:rsidRPr="00F21FCA">
        <w:rPr>
          <w:color w:val="212121"/>
          <w:shd w:val="clear" w:color="auto" w:fill="FFFFFF"/>
        </w:rPr>
        <w:t>PMC11710974</w:t>
      </w:r>
      <w:r w:rsidRPr="008A1131">
        <w:rPr>
          <w:color w:val="212121"/>
          <w:shd w:val="clear" w:color="auto" w:fill="FFFFFF"/>
        </w:rPr>
        <w:t>.</w:t>
      </w:r>
    </w:p>
    <w:p w14:paraId="5E773928" w14:textId="7CD786DA" w:rsidR="005F5FBA" w:rsidRPr="005456E1" w:rsidRDefault="005F5FBA" w:rsidP="005F5FBA">
      <w:pPr>
        <w:pStyle w:val="ListParagraph"/>
        <w:numPr>
          <w:ilvl w:val="0"/>
          <w:numId w:val="3"/>
        </w:numPr>
      </w:pPr>
      <w:r w:rsidRPr="005456E1">
        <w:t xml:space="preserve">Feng L, Ye Z, Pan Y, McCoy RG, </w:t>
      </w:r>
      <w:r w:rsidRPr="005456E1">
        <w:rPr>
          <w:b/>
          <w:bCs/>
        </w:rPr>
        <w:t>Mitchell BD</w:t>
      </w:r>
      <w:r w:rsidRPr="005456E1">
        <w:t>, Kochunov P, Thompson PM, Chen J, Liang M, Nguyen TT, Shenassa E, Li Y, Canida T, Ke H, Lee H, Liu S, Hong LE, Chen C, Lei DKY, Chen S, Ma T. Adherence to life's essential 8 is associated with delayed white matter aging. EBioMedicine</w:t>
      </w:r>
      <w:r w:rsidR="00364853">
        <w:t xml:space="preserve"> </w:t>
      </w:r>
      <w:r w:rsidRPr="005456E1">
        <w:t>115:105723</w:t>
      </w:r>
      <w:r w:rsidR="00364853">
        <w:t xml:space="preserve">, 2025.  </w:t>
      </w:r>
      <w:r w:rsidRPr="005456E1">
        <w:t xml:space="preserve">doi: 10.1016/j.ebiom.2025.105723. </w:t>
      </w:r>
      <w:r w:rsidR="003E77A8" w:rsidRPr="003E77A8">
        <w:t>PMC12242590</w:t>
      </w:r>
      <w:r w:rsidR="003E77A8">
        <w:t>.</w:t>
      </w:r>
    </w:p>
    <w:p w14:paraId="7915D688" w14:textId="3C2992A7" w:rsidR="00B35C7C" w:rsidRPr="005456E1" w:rsidRDefault="00B35C7C" w:rsidP="005F5FBA">
      <w:pPr>
        <w:pStyle w:val="ListParagraph"/>
        <w:numPr>
          <w:ilvl w:val="0"/>
          <w:numId w:val="3"/>
        </w:numPr>
      </w:pPr>
      <w:r w:rsidRPr="00B35C7C">
        <w:t xml:space="preserve">Friedman RK, Heath AS, Huffman JE, Baker JT, Hasbani NR, Gagliano Taliun SA, Chen MH, Howard TE, Lewis JP, Pankratz N, Patil S, Reiner AP, Thibord F, Yanek LR, Yao J, Chen HH, Curran JE, Faraday N, Guo X, Wheeler MM, Ryan KA, Zhou X, Cho K, Almasy L, Auer PL, Becker LC, Wilson PWF, Boerwinkle E, O'Connell JR, Rich SS, Samuels DC; National Heart, Lung and Blood Institute (NHLBI) Trans-Omics for Precision Medicine (TOPMed) Consortium; TOPMed Hematology &amp; Hemostasis Working Group; VA Million Veteran Program; Blangero J, Fornage M, Kooperberg C, Mathias RA, </w:t>
      </w:r>
      <w:r w:rsidRPr="00B35C7C">
        <w:rPr>
          <w:b/>
          <w:bCs/>
        </w:rPr>
        <w:t>Mitchell BD</w:t>
      </w:r>
      <w:r w:rsidRPr="00B35C7C">
        <w:t>, Rotter JI, Johnson AD, Smith NL, Coban-Akdemir ZH, Below JE, Morrison AC, Johnsen JM, de Vries PS. Genetic study of von Willebrand factor antigen levels ≤ 50 IU/dL identifies variants associated with increased risk of von Willebrand disease and bleeding. J Thromb Haemost.23:2410-2421</w:t>
      </w:r>
      <w:r w:rsidR="0051646C">
        <w:t xml:space="preserve">, 2025. </w:t>
      </w:r>
      <w:r w:rsidRPr="00B35C7C">
        <w:t>PMID: 40368142.</w:t>
      </w:r>
    </w:p>
    <w:p w14:paraId="799154D3" w14:textId="13F3E182" w:rsidR="00C945A9" w:rsidRPr="00FE49C2" w:rsidRDefault="00EB5BF1" w:rsidP="0070770E">
      <w:pPr>
        <w:pStyle w:val="ListParagraph"/>
        <w:numPr>
          <w:ilvl w:val="0"/>
          <w:numId w:val="3"/>
        </w:numPr>
      </w:pPr>
      <w:r w:rsidRPr="00EB5BF1">
        <w:t xml:space="preserve">Georgakis MK, Malik R, Bounkari OE, Hasbani NR, Li J, Huffman JE, Shakt G, Tack RWP, Kimball TN, Asare Y, Morrison AC, Tsao NL, Judy R, </w:t>
      </w:r>
      <w:r w:rsidRPr="00EB5BF1">
        <w:rPr>
          <w:b/>
          <w:bCs/>
        </w:rPr>
        <w:t>Mitchell BD</w:t>
      </w:r>
      <w:r w:rsidRPr="00EB5BF1">
        <w:t>, Xu H, Montasser ME, Do R, Kenny EE, Loos RJF, Terry JG, Carr JJ, Bis JC, Psaty BM, Longstreth WT, Young KA, Lutz SM, Cho MH, Broome J, Khan AT, Wang FF, Heard-Costa N, Seshadri S, Vasan RS, Palmer ND, Freedman BI, Bowden DW, Yanek LR, Kral BG, Becker LC, Peyser PA, Bielak LF, Ammous F, Carson AP, Hall ME, Raffield LM, Rich SS, Post WS, Tracy RP, Taylor KD, Guo X, Mahaney MC, Curran JE, Blangero J, Clarke SL, Haessler JW, Hu Y, Assimes TL, Kooperberg C, Bernhagen J, Anderson CD, Damrauer SM, Zand R, Rotter JI, de Vries PS, Dichgans M. Rare damaging CCR2 variants are associated with lower lifetime cardiovascular risk. Genome Med</w:t>
      </w:r>
      <w:r w:rsidR="00F415F9">
        <w:t xml:space="preserve"> </w:t>
      </w:r>
      <w:r w:rsidRPr="00EB5BF1">
        <w:t>17:27</w:t>
      </w:r>
      <w:r w:rsidR="00F415F9">
        <w:t xml:space="preserve">, 2025. </w:t>
      </w:r>
      <w:r w:rsidRPr="00EB5BF1">
        <w:t xml:space="preserve"> doi: 10.1186/s13073-025-</w:t>
      </w:r>
      <w:r w:rsidRPr="00FE49C2">
        <w:t xml:space="preserve">01456-2. </w:t>
      </w:r>
      <w:r w:rsidR="003E796A" w:rsidRPr="003E796A">
        <w:t>PMC10462211</w:t>
      </w:r>
      <w:r w:rsidRPr="00FE49C2">
        <w:t>.</w:t>
      </w:r>
    </w:p>
    <w:p w14:paraId="115AB476" w14:textId="6B434E0D" w:rsidR="00D53808" w:rsidRDefault="00D53808" w:rsidP="0070770E">
      <w:pPr>
        <w:pStyle w:val="ListParagraph"/>
        <w:numPr>
          <w:ilvl w:val="0"/>
          <w:numId w:val="3"/>
        </w:numPr>
      </w:pPr>
      <w:r w:rsidRPr="00FE49C2">
        <w:t xml:space="preserve">Goldwaser EL, Yuen A, Marshall W, Adhikari BM, Chiappelli J, van der Vaart A, Kvarta M, Ma Y, Du X, Gao S, Bruce H, Donnelly P, </w:t>
      </w:r>
      <w:r w:rsidRPr="00FE49C2">
        <w:rPr>
          <w:b/>
          <w:bCs/>
        </w:rPr>
        <w:t>Mitchell B</w:t>
      </w:r>
      <w:r w:rsidRPr="00FE49C2">
        <w:t>, Hong C, Wang DJJ, Kochunov P, Hong LE. Peripheral microvascular and cerebral white matter dysfunction in schizophrenia: Implications of a body-brain endothelial pathophysiology. Schizophr Bull. 2025 Feb 28:sbaf020. doi: 10.1093/schbul/sbaf020. Epub ahead of print. PMID: 40036787.</w:t>
      </w:r>
    </w:p>
    <w:p w14:paraId="426425D0" w14:textId="07F75509" w:rsidR="00365B3B" w:rsidRPr="00FE49C2" w:rsidRDefault="007E17F3" w:rsidP="0070770E">
      <w:pPr>
        <w:pStyle w:val="ListParagraph"/>
        <w:numPr>
          <w:ilvl w:val="0"/>
          <w:numId w:val="3"/>
        </w:numPr>
      </w:pPr>
      <w:r w:rsidRPr="007E17F3">
        <w:t xml:space="preserve">Hatzikotoulas K, Southam L, Stefansdottir L, Boer CG, McDonald ML, </w:t>
      </w:r>
      <w:r w:rsidR="00DA4656">
        <w:t xml:space="preserve">…, </w:t>
      </w:r>
      <w:r w:rsidRPr="007E17F3">
        <w:rPr>
          <w:b/>
          <w:bCs/>
        </w:rPr>
        <w:t>Mitchell BD</w:t>
      </w:r>
      <w:r w:rsidRPr="007E17F3">
        <w:t xml:space="preserve">, </w:t>
      </w:r>
      <w:r w:rsidR="00DA4656">
        <w:t xml:space="preserve">…, </w:t>
      </w:r>
      <w:r w:rsidRPr="007E17F3">
        <w:t>Styrkarsdottir U, Zeggini E. Translational genomics of osteoarthritis in 1,962,069 individuals. Nature</w:t>
      </w:r>
      <w:r w:rsidR="00E24240">
        <w:t xml:space="preserve"> 641:</w:t>
      </w:r>
      <w:r w:rsidR="007D109F">
        <w:t>1217-1224, 2025. PMC12119359.</w:t>
      </w:r>
    </w:p>
    <w:p w14:paraId="2614A57C" w14:textId="28025CD9" w:rsidR="00540D19" w:rsidRPr="00FE49C2" w:rsidRDefault="00540D19" w:rsidP="0070770E">
      <w:pPr>
        <w:pStyle w:val="ListParagraph"/>
        <w:numPr>
          <w:ilvl w:val="0"/>
          <w:numId w:val="3"/>
        </w:numPr>
        <w:rPr>
          <w:b/>
          <w:bCs/>
          <w:sz w:val="32"/>
          <w:szCs w:val="32"/>
        </w:rPr>
      </w:pPr>
      <w:r w:rsidRPr="00FE49C2">
        <w:rPr>
          <w:color w:val="212121"/>
          <w:shd w:val="clear" w:color="auto" w:fill="FFFFFF"/>
        </w:rPr>
        <w:t xml:space="preserve">Hu Y, Haessler J, Lundin JI, Darst BF, Whitsel EA, Grove M, Guan W, Xia R, Szeto M, Raffield LM, Ratliff S, Wang Y, Wang X, Fohner AE, Lynch MT, Patel YM, Lani Park S, Xu H, </w:t>
      </w:r>
      <w:r w:rsidRPr="00FE49C2">
        <w:rPr>
          <w:b/>
          <w:bCs/>
          <w:color w:val="212121"/>
          <w:shd w:val="clear" w:color="auto" w:fill="FFFFFF"/>
        </w:rPr>
        <w:t>Mitchell BD</w:t>
      </w:r>
      <w:r w:rsidRPr="00FE49C2">
        <w:rPr>
          <w:color w:val="212121"/>
          <w:shd w:val="clear" w:color="auto" w:fill="FFFFFF"/>
        </w:rPr>
        <w:t xml:space="preserve">, Bis JC, Sotoodehnia N, Brody JA, Psaty BM, Peloso GM, Tsai MY, Rich SS, Rotter JI, Smith JA, Kardia SLR, Reiner AP, Lange L, Fornage M, Pankow JS, Graff M, North KE, Kooperberg C, Peters U. Methylome-wide association analyses of lipids and modifying effects of behavioral factors in diverse </w:t>
      </w:r>
      <w:r w:rsidRPr="00FE49C2">
        <w:rPr>
          <w:color w:val="212121"/>
          <w:shd w:val="clear" w:color="auto" w:fill="FFFFFF"/>
        </w:rPr>
        <w:lastRenderedPageBreak/>
        <w:t>race and ethnicity participants. Clin Epigenetics 17:54</w:t>
      </w:r>
      <w:r w:rsidR="00FC763A" w:rsidRPr="00FE49C2">
        <w:rPr>
          <w:color w:val="212121"/>
          <w:shd w:val="clear" w:color="auto" w:fill="FFFFFF"/>
        </w:rPr>
        <w:t>, 2025.</w:t>
      </w:r>
      <w:r w:rsidRPr="00FE49C2">
        <w:rPr>
          <w:color w:val="212121"/>
          <w:shd w:val="clear" w:color="auto" w:fill="FFFFFF"/>
        </w:rPr>
        <w:t xml:space="preserve"> doi: 10.1186/s13148-025-01859-3. </w:t>
      </w:r>
      <w:r w:rsidR="00802BC9" w:rsidRPr="00802BC9">
        <w:rPr>
          <w:color w:val="212121"/>
          <w:shd w:val="clear" w:color="auto" w:fill="FFFFFF"/>
        </w:rPr>
        <w:t>PMC11967142</w:t>
      </w:r>
      <w:r w:rsidRPr="00FE49C2">
        <w:rPr>
          <w:color w:val="212121"/>
          <w:shd w:val="clear" w:color="auto" w:fill="FFFFFF"/>
        </w:rPr>
        <w:t>.</w:t>
      </w:r>
    </w:p>
    <w:p w14:paraId="7865B8BB" w14:textId="2555938C" w:rsidR="00B93DBB" w:rsidRPr="00DC7F46" w:rsidRDefault="0031067E" w:rsidP="0070770E">
      <w:pPr>
        <w:pStyle w:val="ListParagraph"/>
        <w:numPr>
          <w:ilvl w:val="0"/>
          <w:numId w:val="3"/>
        </w:numPr>
        <w:rPr>
          <w:b/>
          <w:bCs/>
          <w:sz w:val="32"/>
          <w:szCs w:val="32"/>
        </w:rPr>
      </w:pPr>
      <w:r w:rsidRPr="00FE49C2">
        <w:t>Iyer KR, Clarke SL, Guarischi-Sousa R, Gjoni K, Heath AS, Young EP, Stitziel NO, Laurie C, Broome JG, Khan AT, Lewis JP, Xu H, Montasser ME, Ashley KE, Hasbani NR, Boerwinkle E, Morrison AC, Chami N, Do R, Rocheleau G, Lloyd-Jones DM, Lemaitre RN, Bis JC, Floyd JS, Kinney GL, Bowden DW, Palmer ND, Benjamin EJ, Nayor M, Yanek LR, Kral BG, Becker LC, Kardia SLR, Smith JA,</w:t>
      </w:r>
      <w:r w:rsidRPr="0031067E">
        <w:t xml:space="preserve"> Bielak LF, Norwood AF, Min YI, Carson AP, Post WS, Rich SS, Herrington D, Guo X, Taylor KD, Manson JE, Franceschini N, Pollard KS, </w:t>
      </w:r>
      <w:r w:rsidRPr="000E7370">
        <w:rPr>
          <w:b/>
          <w:bCs/>
        </w:rPr>
        <w:t>Mitchell BD</w:t>
      </w:r>
      <w:r w:rsidRPr="0031067E">
        <w:t xml:space="preserve">, Loos RJF, Fornage M, Hou L, Psaty BM, Young KA, Regan EA, Freedman BI, Vasan RS, Levy D, Mathias RA, Peyser PA, Raffield LM, Kooperberg C, Reiner AP, Rotter JI, Jun G, de Vries PS, Assimes TL. Unveiling the </w:t>
      </w:r>
      <w:r w:rsidR="003B7DB9">
        <w:t>g</w:t>
      </w:r>
      <w:r w:rsidRPr="0031067E">
        <w:t xml:space="preserve">enetic </w:t>
      </w:r>
      <w:r w:rsidR="003B7DB9">
        <w:t>l</w:t>
      </w:r>
      <w:r w:rsidRPr="0031067E">
        <w:t xml:space="preserve">andscape of </w:t>
      </w:r>
      <w:r w:rsidR="003B7DB9">
        <w:t>c</w:t>
      </w:r>
      <w:r w:rsidRPr="0031067E">
        <w:t xml:space="preserve">oronary </w:t>
      </w:r>
      <w:r w:rsidR="003B7DB9">
        <w:t>a</w:t>
      </w:r>
      <w:r w:rsidRPr="0031067E">
        <w:t xml:space="preserve">rtery </w:t>
      </w:r>
      <w:r w:rsidR="003B7DB9">
        <w:t>d</w:t>
      </w:r>
      <w:r w:rsidRPr="0031067E">
        <w:t xml:space="preserve">isease </w:t>
      </w:r>
      <w:r w:rsidR="003B7DB9">
        <w:t>t</w:t>
      </w:r>
      <w:r w:rsidRPr="0031067E">
        <w:t xml:space="preserve">hrough </w:t>
      </w:r>
      <w:r w:rsidR="003B7DB9">
        <w:t>c</w:t>
      </w:r>
      <w:r w:rsidRPr="0031067E">
        <w:t xml:space="preserve">ommon and </w:t>
      </w:r>
      <w:r w:rsidR="003B7DB9">
        <w:t>r</w:t>
      </w:r>
      <w:r w:rsidRPr="0031067E">
        <w:t xml:space="preserve">are </w:t>
      </w:r>
      <w:r w:rsidR="003B7DB9">
        <w:t>s</w:t>
      </w:r>
      <w:r w:rsidRPr="0031067E">
        <w:t xml:space="preserve">tructural </w:t>
      </w:r>
      <w:r w:rsidR="003B7DB9">
        <w:t>v</w:t>
      </w:r>
      <w:r w:rsidRPr="0031067E">
        <w:t>ariants. J Am Heart 14(4):e036499</w:t>
      </w:r>
      <w:r w:rsidR="000E7370">
        <w:t xml:space="preserve">, 2025. </w:t>
      </w:r>
      <w:r w:rsidR="00CC0096" w:rsidRPr="00CC0096">
        <w:t>PMC12074758</w:t>
      </w:r>
      <w:r w:rsidRPr="0031067E">
        <w:t>.</w:t>
      </w:r>
    </w:p>
    <w:p w14:paraId="3A4534A0" w14:textId="430DEF00" w:rsidR="00DC7F46" w:rsidRDefault="00DC7F46" w:rsidP="0070770E">
      <w:pPr>
        <w:pStyle w:val="ListParagraph"/>
        <w:numPr>
          <w:ilvl w:val="0"/>
          <w:numId w:val="3"/>
        </w:numPr>
      </w:pPr>
      <w:r w:rsidRPr="00DC7F46">
        <w:t xml:space="preserve">Jakubek YA, Ma X, Stilp AM, Yu F, Bacon J, Wong JW, Aguet F, Ardlie K, Arnett DK, Barnes K, Bis JC, Blackwell T, Becker LC, Boerwinkle E, Bowler RP, Budoff MJ, Carson AP, Chen J, Cho MH, Coresh J, Cox NJ, de Vries PS, DeMeo DL, Fardo DW, Fornage M, Guo X, Hall ME, Heard-Costa N, Hidalgo B, Irvin MR, Johnson AD, Jorgenson E, Kenny EE, Kessler MD, Levy D, Li Y, Lima JAC, Liu Y, Locke AE, Loos RJF, Machiela MJ, Mathias RA, </w:t>
      </w:r>
      <w:r w:rsidRPr="00DC7F46">
        <w:rPr>
          <w:b/>
          <w:bCs/>
        </w:rPr>
        <w:t>Mitchell BD</w:t>
      </w:r>
      <w:r w:rsidRPr="00DC7F46">
        <w:t>, Murabito JM, Mychaleckyj JC, North KE, Orchard P, Parker SCJ, Pershad Y, Peyser PA, Pratte KA, Psaty BM, Raffield LM, Redline S; Regeneron Genetics Center; Rich SS, Rotter JI, Shah SJ, Smith JA, Smith AP, Smith A, Taub MA, Tiwari HK, Tracy R, Tuftin B; NHLBI Trans-Omics for Precision Medicine Consortium; Bick AG, Sankaran VG, Reiner AP, Scheet P, Auer PL. Genomic and phenotypic correlates of mosaic loss of chromosome Y in blood. Am J Hum Genet</w:t>
      </w:r>
      <w:r w:rsidR="00F438F9">
        <w:t xml:space="preserve"> </w:t>
      </w:r>
      <w:r w:rsidR="00813512">
        <w:t xml:space="preserve">112:276-290, </w:t>
      </w:r>
      <w:r w:rsidRPr="00DC7F46">
        <w:t>2025</w:t>
      </w:r>
      <w:r w:rsidR="00813512">
        <w:t xml:space="preserve">.  </w:t>
      </w:r>
      <w:r w:rsidRPr="00DC7F46">
        <w:t xml:space="preserve"> </w:t>
      </w:r>
      <w:r w:rsidR="003E796A" w:rsidRPr="003E796A">
        <w:t>PMC11065036</w:t>
      </w:r>
      <w:r w:rsidRPr="00DC7F46">
        <w:t>.</w:t>
      </w:r>
    </w:p>
    <w:p w14:paraId="221E2C2E" w14:textId="2C223E5B" w:rsidR="00EF7D3C" w:rsidRDefault="00EF7D3C" w:rsidP="0070770E">
      <w:pPr>
        <w:pStyle w:val="ListParagraph"/>
        <w:numPr>
          <w:ilvl w:val="0"/>
          <w:numId w:val="3"/>
        </w:numPr>
      </w:pPr>
      <w:r w:rsidRPr="00EF7D3C">
        <w:t xml:space="preserve">Kochunov P, Adhikari BM, Keator D, Amen D, Gao S, Karcher NR, Labate D, Azencott R, Huang Y, Syed H, Ke H, Thompson PM, Wang DJJ, </w:t>
      </w:r>
      <w:r w:rsidRPr="00EF7D3C">
        <w:rPr>
          <w:b/>
          <w:bCs/>
        </w:rPr>
        <w:t>Mitchell BD</w:t>
      </w:r>
      <w:r w:rsidRPr="00EF7D3C">
        <w:t xml:space="preserve">, Turner JA, van Erp TGM, Jahanshad N, Ma Y, Du X, Burroughs W, Chen S, Ma T, Soares JC, Hong LE. Functional vs </w:t>
      </w:r>
      <w:r w:rsidR="00786914">
        <w:t>s</w:t>
      </w:r>
      <w:r w:rsidRPr="00EF7D3C">
        <w:t xml:space="preserve">tructural </w:t>
      </w:r>
      <w:r w:rsidR="00786914">
        <w:t>c</w:t>
      </w:r>
      <w:r w:rsidRPr="00EF7D3C">
        <w:t xml:space="preserve">ortical </w:t>
      </w:r>
      <w:r w:rsidR="00786914">
        <w:t>d</w:t>
      </w:r>
      <w:r w:rsidRPr="00EF7D3C">
        <w:t xml:space="preserve">eficit </w:t>
      </w:r>
      <w:r w:rsidR="00786914">
        <w:t>p</w:t>
      </w:r>
      <w:r w:rsidRPr="00EF7D3C">
        <w:t xml:space="preserve">attern </w:t>
      </w:r>
      <w:r w:rsidR="00786914">
        <w:t>b</w:t>
      </w:r>
      <w:r w:rsidRPr="00EF7D3C">
        <w:t xml:space="preserve">iomarkers for </w:t>
      </w:r>
      <w:r w:rsidR="00786914">
        <w:t>m</w:t>
      </w:r>
      <w:r w:rsidRPr="00EF7D3C">
        <w:t xml:space="preserve">ajor </w:t>
      </w:r>
      <w:r w:rsidR="00786914">
        <w:t>d</w:t>
      </w:r>
      <w:r w:rsidRPr="00EF7D3C">
        <w:t xml:space="preserve">epressive </w:t>
      </w:r>
      <w:r w:rsidR="00786914">
        <w:t>d</w:t>
      </w:r>
      <w:r w:rsidRPr="00EF7D3C">
        <w:t>isorder. JAMA Psychiatry</w:t>
      </w:r>
      <w:r w:rsidR="00BA1AD7">
        <w:t xml:space="preserve"> 82:</w:t>
      </w:r>
      <w:r w:rsidR="00610A61">
        <w:t xml:space="preserve">582-590, 2025.  </w:t>
      </w:r>
      <w:r w:rsidRPr="00EF7D3C">
        <w:t>PMC11966481.</w:t>
      </w:r>
    </w:p>
    <w:p w14:paraId="5AE60163" w14:textId="54AB99D1" w:rsidR="00AA782E" w:rsidRDefault="00AA782E" w:rsidP="0070770E">
      <w:pPr>
        <w:pStyle w:val="ListParagraph"/>
        <w:numPr>
          <w:ilvl w:val="0"/>
          <w:numId w:val="3"/>
        </w:numPr>
      </w:pPr>
      <w:r w:rsidRPr="00AA782E">
        <w:t xml:space="preserve">Kochunov P, Gao S, Salminen L, Jahanshad N, Nir T, Thompson P, Du X, Adhikari B, Kochunov A, Cassidy R, Ma Y, Chiappelli J, Ament S, Pan Y, Chen S, Shuldiner A, </w:t>
      </w:r>
      <w:r w:rsidRPr="00AA782E">
        <w:rPr>
          <w:b/>
          <w:bCs/>
        </w:rPr>
        <w:t>Mitchell B</w:t>
      </w:r>
      <w:r w:rsidRPr="00AA782E">
        <w:t>, Soares J, Hong E. Alzheimer's Disease-</w:t>
      </w:r>
      <w:r w:rsidR="00550410">
        <w:t>l</w:t>
      </w:r>
      <w:r w:rsidRPr="00AA782E">
        <w:t xml:space="preserve">ike </w:t>
      </w:r>
      <w:r w:rsidR="00550410">
        <w:t>b</w:t>
      </w:r>
      <w:r w:rsidRPr="00AA782E">
        <w:t xml:space="preserve">rain </w:t>
      </w:r>
      <w:r w:rsidR="00550410">
        <w:t>p</w:t>
      </w:r>
      <w:r w:rsidRPr="00AA782E">
        <w:t xml:space="preserve">attern </w:t>
      </w:r>
      <w:r w:rsidR="00550410">
        <w:t>b</w:t>
      </w:r>
      <w:r w:rsidRPr="00AA782E">
        <w:t xml:space="preserve">iomarker: </w:t>
      </w:r>
      <w:r w:rsidR="00550410">
        <w:t>c</w:t>
      </w:r>
      <w:r w:rsidRPr="00AA782E">
        <w:t xml:space="preserve">apturing </w:t>
      </w:r>
      <w:r w:rsidR="00550410">
        <w:t>r</w:t>
      </w:r>
      <w:r w:rsidRPr="00AA782E">
        <w:t xml:space="preserve">isks and </w:t>
      </w:r>
      <w:r w:rsidR="00550410">
        <w:t>p</w:t>
      </w:r>
      <w:r w:rsidRPr="00AA782E">
        <w:t xml:space="preserve">redicting </w:t>
      </w:r>
      <w:r w:rsidR="00550410">
        <w:t>d</w:t>
      </w:r>
      <w:r w:rsidRPr="00AA782E">
        <w:t xml:space="preserve">isease </w:t>
      </w:r>
      <w:r w:rsidR="00550410">
        <w:t>o</w:t>
      </w:r>
      <w:r w:rsidRPr="00AA782E">
        <w:t>nset. Res Sq [Preprint]. 2025 Sep 15:rs.3.rs-6770628. doi: 10.21203/rs.3.rs-6770628/v1. PMID: 41001540; PMCID: PMC12458576.</w:t>
      </w:r>
    </w:p>
    <w:p w14:paraId="640E0A9A" w14:textId="1AB8692F" w:rsidR="00414C76" w:rsidRDefault="00414C76" w:rsidP="0070770E">
      <w:pPr>
        <w:pStyle w:val="ListParagraph"/>
        <w:numPr>
          <w:ilvl w:val="0"/>
          <w:numId w:val="3"/>
        </w:numPr>
      </w:pPr>
      <w:r w:rsidRPr="00414C76">
        <w:t xml:space="preserve">Li X, Chen H, Selvaraj MS, Van Buren E, Zhou H, Wang Y, Sun R, McCaw ZR, Yu Z, Jiang MZ, DiCorpo D, Gaynor SM, Dey R, Arnett DK, Benjamin EJ, Bis JC, Blangero J, Boerwinkle E, Bowden DW, Brody JA, Cade BE, Carson AP, Carlson JC, Chami N, Chen YI, Curran JE, de Vries PS, Fornage M, Franceschini N, Freedman BI, Gu C, Heard-Costa NL, He J, Hou L, Hung YJ, Irvin MR, Kaplan RC, Kardia SLR, Kelly TN, Konigsberg I, Kooperberg C, Kral BG, Li C, Li Y, Lin H, Liu CT, Loos RJF, Mahaney MC, Martin LW, Mathias RA, </w:t>
      </w:r>
      <w:r w:rsidRPr="00414C76">
        <w:rPr>
          <w:b/>
          <w:bCs/>
        </w:rPr>
        <w:t>Mitchell BD</w:t>
      </w:r>
      <w:r w:rsidRPr="00414C76">
        <w:t>, Montasser ME, Morrison AC, Naseri T, North KE, Palmer ND, Peyser PA, Psaty BM, Redline S, Reiner AP, Rich SS, Sitlani CM, Smith JA, Taylor KD, Tiwari HK, Vasan RS, Viali S, Wang Z, Wessel J, Yanek LR, Yu B; NHLBI Trans-Omics for Precision Medicine (TOPMed) Consortium; Dupuis J, Meigs JB, Auer PL, Raffield LM, Manning AK, Rice KM, Rotter JI, Peloso GM, Natarajan P, Li Z, Liu Z, Lin X. A statistical framework for multi-trait rare variant analysis in large-scale whole-genome sequencing studies. Nat Comput Sci</w:t>
      </w:r>
      <w:r w:rsidR="0077349C">
        <w:t xml:space="preserve"> </w:t>
      </w:r>
      <w:r w:rsidR="003C35BB">
        <w:t xml:space="preserve">5:125-143, </w:t>
      </w:r>
      <w:r w:rsidRPr="00414C76">
        <w:t>2025</w:t>
      </w:r>
      <w:r w:rsidR="003C35BB">
        <w:t xml:space="preserve">.  </w:t>
      </w:r>
      <w:r w:rsidR="003E796A" w:rsidRPr="003E796A">
        <w:t>PMC11981678</w:t>
      </w:r>
      <w:r w:rsidRPr="00414C76">
        <w:t>.</w:t>
      </w:r>
    </w:p>
    <w:p w14:paraId="46CAD887" w14:textId="2481F599" w:rsidR="00FA4921" w:rsidRPr="00FA4921" w:rsidRDefault="00FA4921" w:rsidP="00335F58">
      <w:pPr>
        <w:pStyle w:val="ListParagraph"/>
        <w:numPr>
          <w:ilvl w:val="0"/>
          <w:numId w:val="3"/>
        </w:numPr>
      </w:pPr>
      <w:r w:rsidRPr="00FA4921">
        <w:t xml:space="preserve">Meena D, Huang J, Zare M, Hasbani NR, Romuald BP, Mustafa R, van der Laan SW, Xu H, Terry JG, Bis JC, Jain D, Palmer ND, Heard-Costa N, Min YI, Guo X, Yao J, Taylor KD, Tan J, Peralta J, Pereira AC, Khan A, Choudhury A, Newman AB, Xiang AH, Hingorani A, Freedman BI, O'Donnell CJ, Giambartolomei C, Herrington DM, Jacobs DR, Klarin D, Wang FF, Heiss G, Doddapaneni H, Hodis HN, Broome J, Wilson JG, Brandenburg JT, Blangero J, Krieger JE, Smith JD, Viaud-Martinez KA, </w:t>
      </w:r>
      <w:r w:rsidRPr="00FA4921">
        <w:lastRenderedPageBreak/>
        <w:t xml:space="preserve">Ryan KA, Lange LA, Montasser ME, Mahaney MC, Mokry M, Fornage M, Munroe P, Gibbs RA, Tracy RP, Kim RW, Damrauer SM, Rich SS, Hsueh WA, Chen YI; NHLBI Trans-Omics for Precision Medicine (TOPMed) Consortium; Million Veteran Program (MVP); TOPMed Atherosclerosis Working Group; Morrison AC, </w:t>
      </w:r>
      <w:r w:rsidRPr="00FA4921">
        <w:rPr>
          <w:b/>
          <w:bCs/>
        </w:rPr>
        <w:t>Mitchell BD</w:t>
      </w:r>
      <w:r w:rsidRPr="00FA4921">
        <w:t>, Carr JJ, Psaty BM, Bowden DW, Vasan RS, Correa A, Post WS, Goodarzi MO, Raffel LJ, Curran JE, Ramsay M, Rotter JI, Elliott P, Franceschini N, de Vries PS, Tzoulaki I, Dehghan A. Genome-wide association study and multi-ancestry meta-analysis identify common variants associated with carotid artery intima-media thickness. medRxiv [Preprint]. 2025 Apr 14:2025.04.11.25325582. doi: 10.1101/2025.04.11.25325582. PMC12047956.</w:t>
      </w:r>
    </w:p>
    <w:p w14:paraId="76327000" w14:textId="4533285E" w:rsidR="002F20B2" w:rsidRPr="002F20B2" w:rsidRDefault="002F20B2" w:rsidP="00335F58">
      <w:pPr>
        <w:pStyle w:val="ListParagraph"/>
        <w:numPr>
          <w:ilvl w:val="0"/>
          <w:numId w:val="3"/>
        </w:numPr>
      </w:pPr>
      <w:r w:rsidRPr="002F20B2">
        <w:rPr>
          <w:b/>
          <w:bCs/>
          <w:color w:val="212121"/>
          <w:shd w:val="clear" w:color="auto" w:fill="FFFFFF"/>
        </w:rPr>
        <w:t>Mitchell BD</w:t>
      </w:r>
      <w:r w:rsidRPr="002F20B2">
        <w:rPr>
          <w:color w:val="212121"/>
          <w:shd w:val="clear" w:color="auto" w:fill="FFFFFF"/>
        </w:rPr>
        <w:t xml:space="preserve">, Onyenobi E, Lewis JP, Gaynor B, Perry JA, Maloney K, O'Connell JR, Tiner J, Beitelshees AL, Van Hout CV, McArdle PF, Xu H, Puffenberger EG, Brigatti KW, Daue M, Whitlatch HB, Alkelai A, Schäffer AA, Overton J, Streeten EA, Pollin TI, Shuldiner AR. Exonic </w:t>
      </w:r>
      <w:r w:rsidR="005904A6">
        <w:rPr>
          <w:color w:val="212121"/>
          <w:shd w:val="clear" w:color="auto" w:fill="FFFFFF"/>
        </w:rPr>
        <w:t>v</w:t>
      </w:r>
      <w:r w:rsidRPr="002F20B2">
        <w:rPr>
          <w:color w:val="212121"/>
          <w:shd w:val="clear" w:color="auto" w:fill="FFFFFF"/>
        </w:rPr>
        <w:t xml:space="preserve">ariation and </w:t>
      </w:r>
      <w:r w:rsidR="005904A6">
        <w:rPr>
          <w:color w:val="212121"/>
          <w:shd w:val="clear" w:color="auto" w:fill="FFFFFF"/>
        </w:rPr>
        <w:t>i</w:t>
      </w:r>
      <w:r w:rsidRPr="002F20B2">
        <w:rPr>
          <w:color w:val="212121"/>
          <w:shd w:val="clear" w:color="auto" w:fill="FFFFFF"/>
        </w:rPr>
        <w:t xml:space="preserve">ts </w:t>
      </w:r>
      <w:r w:rsidR="005904A6">
        <w:rPr>
          <w:color w:val="212121"/>
          <w:shd w:val="clear" w:color="auto" w:fill="FFFFFF"/>
        </w:rPr>
        <w:t>c</w:t>
      </w:r>
      <w:r w:rsidRPr="002F20B2">
        <w:rPr>
          <w:color w:val="212121"/>
          <w:shd w:val="clear" w:color="auto" w:fill="FFFFFF"/>
        </w:rPr>
        <w:t xml:space="preserve">linical </w:t>
      </w:r>
      <w:r w:rsidR="005904A6">
        <w:rPr>
          <w:color w:val="212121"/>
          <w:shd w:val="clear" w:color="auto" w:fill="FFFFFF"/>
        </w:rPr>
        <w:t>i</w:t>
      </w:r>
      <w:r w:rsidRPr="002F20B2">
        <w:rPr>
          <w:color w:val="212121"/>
          <w:shd w:val="clear" w:color="auto" w:fill="FFFFFF"/>
        </w:rPr>
        <w:t>mpact in 7221 Old Order Amish. Am J Med Genet A. 2025 Aug 6:e64212. doi: 10.1002/ajmg.a.64212. Epub ahead of print. PMID: 40767373.</w:t>
      </w:r>
    </w:p>
    <w:p w14:paraId="0826FF94" w14:textId="36F87F25" w:rsidR="00335F58" w:rsidRPr="005456E1" w:rsidRDefault="00A441CD" w:rsidP="00335F58">
      <w:pPr>
        <w:pStyle w:val="ListParagraph"/>
        <w:numPr>
          <w:ilvl w:val="0"/>
          <w:numId w:val="3"/>
        </w:numPr>
      </w:pPr>
      <w:r w:rsidRPr="005456E1">
        <w:rPr>
          <w:color w:val="212121"/>
          <w:shd w:val="clear" w:color="auto" w:fill="FFFFFF"/>
        </w:rPr>
        <w:t xml:space="preserve">Nguyen K, Xu H, Gaynor BJ, McArdle PF, O'Connor TD, Perry JA, Worrall BB, Malik R, Boncoraglio GB, Adebamowo SN, Zand R, Cole JW, Kittner SJ, </w:t>
      </w:r>
      <w:r w:rsidRPr="005456E1">
        <w:rPr>
          <w:b/>
          <w:bCs/>
          <w:color w:val="212121"/>
          <w:shd w:val="clear" w:color="auto" w:fill="FFFFFF"/>
        </w:rPr>
        <w:t>Mitchell BD</w:t>
      </w:r>
      <w:r w:rsidRPr="005456E1">
        <w:rPr>
          <w:color w:val="212121"/>
          <w:shd w:val="clear" w:color="auto" w:fill="FFFFFF"/>
        </w:rPr>
        <w:t>; Stroke Genetic Network and Early-Onset Stroke Consortia. Impact of conventional stroke risk factors on early- and late-onset ischemic stroke: A Mendelian randomization study. Stroke 56:640-648, 2025. PMC11856430</w:t>
      </w:r>
      <w:r w:rsidR="00335F58" w:rsidRPr="005456E1">
        <w:rPr>
          <w:color w:val="212121"/>
          <w:shd w:val="clear" w:color="auto" w:fill="FFFFFF"/>
        </w:rPr>
        <w:t>.</w:t>
      </w:r>
    </w:p>
    <w:p w14:paraId="6DB23703" w14:textId="6BB13559" w:rsidR="00020704" w:rsidRDefault="00020704" w:rsidP="00335F58">
      <w:pPr>
        <w:pStyle w:val="ListParagraph"/>
        <w:numPr>
          <w:ilvl w:val="0"/>
          <w:numId w:val="3"/>
        </w:numPr>
      </w:pPr>
      <w:r w:rsidRPr="00020704">
        <w:t xml:space="preserve">Onyenobi E, Zhong M, Soremekun O, Kamiza A, Boua R, Chikowore T; ACCME Research Group; Fatumo S, Choudhury A, Hazelhurst S, Adebamowo C, Ramsay M, Tayo B, Albrecht JS, O'Connor TD, Zhang Y, </w:t>
      </w:r>
      <w:r w:rsidRPr="00020704">
        <w:rPr>
          <w:b/>
          <w:bCs/>
        </w:rPr>
        <w:t>Mitchell BD</w:t>
      </w:r>
      <w:r w:rsidRPr="00020704">
        <w:t xml:space="preserve">, Adebamowo SN. Development and </w:t>
      </w:r>
      <w:r w:rsidR="00EF6CF4">
        <w:t>v</w:t>
      </w:r>
      <w:r w:rsidRPr="00020704">
        <w:t xml:space="preserve">alidation of </w:t>
      </w:r>
      <w:r w:rsidR="00EF6CF4">
        <w:t>p</w:t>
      </w:r>
      <w:r w:rsidRPr="00020704">
        <w:t xml:space="preserve">olygenic </w:t>
      </w:r>
      <w:r w:rsidR="00EF6CF4">
        <w:t>r</w:t>
      </w:r>
      <w:r w:rsidRPr="00020704">
        <w:t xml:space="preserve">isk </w:t>
      </w:r>
      <w:r w:rsidR="00EF6CF4">
        <w:t>s</w:t>
      </w:r>
      <w:r w:rsidRPr="00020704">
        <w:t xml:space="preserve">cores for </w:t>
      </w:r>
      <w:r w:rsidR="00EF6CF4">
        <w:t>b</w:t>
      </w:r>
      <w:r w:rsidRPr="00020704">
        <w:t xml:space="preserve">lood </w:t>
      </w:r>
      <w:r w:rsidR="00EF6CF4">
        <w:t>p</w:t>
      </w:r>
      <w:r w:rsidRPr="00020704">
        <w:t xml:space="preserve">ressure </w:t>
      </w:r>
      <w:r w:rsidR="00EF6CF4">
        <w:t>t</w:t>
      </w:r>
      <w:r w:rsidRPr="00020704">
        <w:t xml:space="preserve">raits in </w:t>
      </w:r>
      <w:r w:rsidR="00EF6CF4">
        <w:t>c</w:t>
      </w:r>
      <w:r w:rsidRPr="00020704">
        <w:t xml:space="preserve">ontinental African </w:t>
      </w:r>
      <w:r w:rsidR="00EF6CF4">
        <w:t>p</w:t>
      </w:r>
      <w:r w:rsidRPr="00020704">
        <w:t>opulations. Circ Genom Precis Med</w:t>
      </w:r>
      <w:r w:rsidR="00E169D1">
        <w:t xml:space="preserve"> 18</w:t>
      </w:r>
      <w:r w:rsidRPr="00020704">
        <w:t>:e005048</w:t>
      </w:r>
      <w:r w:rsidR="00E169D1">
        <w:t xml:space="preserve">, 2025.  </w:t>
      </w:r>
      <w:r w:rsidRPr="00020704">
        <w:t>PMC12173169.</w:t>
      </w:r>
    </w:p>
    <w:p w14:paraId="78F754A8" w14:textId="2C521897" w:rsidR="00BD127A" w:rsidRDefault="00BD127A" w:rsidP="00335F58">
      <w:pPr>
        <w:pStyle w:val="ListParagraph"/>
        <w:numPr>
          <w:ilvl w:val="0"/>
          <w:numId w:val="3"/>
        </w:numPr>
      </w:pPr>
      <w:r w:rsidRPr="00BD127A">
        <w:t xml:space="preserve">Selvaraj MS, Li X, Li Z, Van Buren E, Haidermota S, </w:t>
      </w:r>
      <w:r w:rsidR="00D96DB8">
        <w:t xml:space="preserve">…, </w:t>
      </w:r>
      <w:r w:rsidRPr="00D96DB8">
        <w:rPr>
          <w:b/>
          <w:bCs/>
        </w:rPr>
        <w:t>Mitchell BD</w:t>
      </w:r>
      <w:r w:rsidRPr="00BD127A">
        <w:t xml:space="preserve">, </w:t>
      </w:r>
      <w:r w:rsidR="00D96DB8">
        <w:t xml:space="preserve">…, </w:t>
      </w:r>
      <w:r w:rsidRPr="00BD127A">
        <w:t>Peloso GM; NHLBI Trans-Omics for Precision Medicine (TOPMed) Consortium; Natarajan P. Whole genome sequence analysis of low-density lipoprotein cholesterol across 246 K individuals. Genome Biol</w:t>
      </w:r>
      <w:r w:rsidR="00BA6858">
        <w:t xml:space="preserve"> </w:t>
      </w:r>
      <w:r w:rsidRPr="00BD127A">
        <w:t>26:273</w:t>
      </w:r>
      <w:r w:rsidR="008D2AE4">
        <w:t xml:space="preserve">, 2025. </w:t>
      </w:r>
      <w:r w:rsidR="008D2AE4" w:rsidRPr="008D2AE4">
        <w:t>PMC12418676</w:t>
      </w:r>
      <w:r w:rsidRPr="00BD127A">
        <w:t>.</w:t>
      </w:r>
    </w:p>
    <w:p w14:paraId="522B99A9" w14:textId="684D05F3" w:rsidR="007D2A11" w:rsidRDefault="007D2A11" w:rsidP="00335F58">
      <w:pPr>
        <w:pStyle w:val="ListParagraph"/>
        <w:numPr>
          <w:ilvl w:val="0"/>
          <w:numId w:val="3"/>
        </w:numPr>
      </w:pPr>
      <w:r w:rsidRPr="007D2A11">
        <w:t xml:space="preserve">Smit RAJ, Wade KH, Hui Q, Arias JD, Yin X, </w:t>
      </w:r>
      <w:r w:rsidR="00DA1B6C">
        <w:t xml:space="preserve">…, </w:t>
      </w:r>
      <w:r w:rsidRPr="00384A8C">
        <w:rPr>
          <w:b/>
          <w:bCs/>
        </w:rPr>
        <w:t>Mitchell BD</w:t>
      </w:r>
      <w:r w:rsidRPr="007D2A11">
        <w:t xml:space="preserve">, </w:t>
      </w:r>
      <w:r w:rsidR="00DA1B6C">
        <w:t xml:space="preserve">…, </w:t>
      </w:r>
      <w:r w:rsidRPr="007D2A11">
        <w:t>Berndt SI, Loos RJF. Polygenic prediction of body mass index and obesity through the life course and across ancestries. Nat Med</w:t>
      </w:r>
      <w:r w:rsidR="00A02E95">
        <w:t xml:space="preserve"> 31:3151-3168, </w:t>
      </w:r>
      <w:r w:rsidRPr="007D2A11">
        <w:t>2025</w:t>
      </w:r>
      <w:r w:rsidR="00524B9D">
        <w:t xml:space="preserve">. </w:t>
      </w:r>
      <w:r w:rsidR="009D6E33" w:rsidRPr="009D6E33">
        <w:t>PMC12443623</w:t>
      </w:r>
      <w:r w:rsidR="009D6E33">
        <w:t>.</w:t>
      </w:r>
    </w:p>
    <w:p w14:paraId="0A21485E" w14:textId="45F81C7D" w:rsidR="008251A1" w:rsidRDefault="008251A1" w:rsidP="00335F58">
      <w:pPr>
        <w:pStyle w:val="ListParagraph"/>
        <w:numPr>
          <w:ilvl w:val="0"/>
          <w:numId w:val="3"/>
        </w:numPr>
      </w:pPr>
      <w:r w:rsidRPr="008251A1">
        <w:t xml:space="preserve">Streeten EA, Guan Y, Ryan KA, Daue M, Pollin TI, Wood KCR, Maloney KA, Shuldiner AR, </w:t>
      </w:r>
      <w:r w:rsidRPr="00A5007E">
        <w:rPr>
          <w:b/>
          <w:bCs/>
        </w:rPr>
        <w:t>Mitchell BD</w:t>
      </w:r>
      <w:r w:rsidRPr="008251A1">
        <w:t>, Chowdhury D, Beitelshees AL. Attitudes toward returning pathogenic </w:t>
      </w:r>
      <w:r w:rsidRPr="008251A1">
        <w:rPr>
          <w:i/>
          <w:iCs/>
        </w:rPr>
        <w:t>KCNQ1</w:t>
      </w:r>
      <w:r w:rsidRPr="008251A1">
        <w:t> variant and uptake of cascade screening in the Amish. Genet Med Open. 2025 Sep 20;3:103460. doi: 10.1016/j.gimo.2025.103460. PMC12593699.</w:t>
      </w:r>
    </w:p>
    <w:p w14:paraId="01991364" w14:textId="034650BB" w:rsidR="00EF6CF4" w:rsidRPr="005456E1" w:rsidRDefault="004D28EF" w:rsidP="00335F58">
      <w:pPr>
        <w:pStyle w:val="ListParagraph"/>
        <w:numPr>
          <w:ilvl w:val="0"/>
          <w:numId w:val="3"/>
        </w:numPr>
      </w:pPr>
      <w:r w:rsidRPr="004D28EF">
        <w:t xml:space="preserve">Wang G, Fuku N, Miyamoto-Mikami E, Tanaka M, Miyachi M, Murakami H, </w:t>
      </w:r>
      <w:r w:rsidRPr="004D28EF">
        <w:rPr>
          <w:b/>
          <w:bCs/>
        </w:rPr>
        <w:t>Mitchell BD</w:t>
      </w:r>
      <w:r w:rsidRPr="004D28EF">
        <w:t>, Morrison E, Ahmetov II, Generozov EV, Filipenko ML, Gilep AA, Gineviciene V, Moran CN, Venckunas T, Cieszczyk P, Derave W, Papadimitriou I, Garton FC, Padmanabhan S, Pitsiladis YP. Multi-phase, multi-ethnic GWAS uncovers putative loci in predisposition to elite sprint and power performance, health and disease. Biol Sport. 42:141-159</w:t>
      </w:r>
      <w:r w:rsidR="005904A6">
        <w:t>, 2025</w:t>
      </w:r>
      <w:r w:rsidR="00524B9D">
        <w:t xml:space="preserve">.  </w:t>
      </w:r>
      <w:r w:rsidRPr="004D28EF">
        <w:t>PMC12244415.</w:t>
      </w:r>
    </w:p>
    <w:p w14:paraId="52071FD8" w14:textId="0AFA8823" w:rsidR="004435E5" w:rsidRPr="000300E8" w:rsidRDefault="004435E5" w:rsidP="00335F58">
      <w:pPr>
        <w:pStyle w:val="ListParagraph"/>
        <w:numPr>
          <w:ilvl w:val="0"/>
          <w:numId w:val="3"/>
        </w:numPr>
      </w:pPr>
      <w:r w:rsidRPr="005456E1">
        <w:t xml:space="preserve">Zhang X, Brody JA, Graff M, Highland HM, Chami N, </w:t>
      </w:r>
      <w:r w:rsidR="00384A8C">
        <w:t xml:space="preserve">…, </w:t>
      </w:r>
      <w:r w:rsidRPr="004435E5">
        <w:rPr>
          <w:b/>
          <w:bCs/>
        </w:rPr>
        <w:t>Mitchell BD</w:t>
      </w:r>
      <w:r w:rsidRPr="004435E5">
        <w:t xml:space="preserve">, </w:t>
      </w:r>
      <w:r w:rsidR="00384A8C">
        <w:t xml:space="preserve">…, </w:t>
      </w:r>
      <w:r w:rsidRPr="004435E5">
        <w:t xml:space="preserve">Liu CT, Loos RJF, North KE, Justice AE. Whole genome sequencing analysis of body mass index identifies novel African ancestry-specific risk </w:t>
      </w:r>
      <w:r w:rsidRPr="000300E8">
        <w:t xml:space="preserve">allele. Nat Commun. 2025 Apr 11;16(1):3470. doi: 10.1038/s41467-025-58420-2. </w:t>
      </w:r>
      <w:r w:rsidR="003E796A" w:rsidRPr="000300E8">
        <w:t>PMC11992084</w:t>
      </w:r>
      <w:r w:rsidRPr="000300E8">
        <w:t>.</w:t>
      </w:r>
    </w:p>
    <w:p w14:paraId="6EA0EE6C" w14:textId="270E3F00" w:rsidR="00087239" w:rsidRPr="000300E8" w:rsidRDefault="00087239" w:rsidP="00335F58">
      <w:pPr>
        <w:pStyle w:val="ListParagraph"/>
        <w:numPr>
          <w:ilvl w:val="0"/>
          <w:numId w:val="3"/>
        </w:numPr>
      </w:pPr>
      <w:r w:rsidRPr="000300E8">
        <w:t xml:space="preserve">Zhang X, Su KJ, Banerjee B, Eres I, Hsu YH, Crandall CJ, Donaka R, Han Z, Jackson RD, Liu H, Luo Z, </w:t>
      </w:r>
      <w:r w:rsidRPr="000300E8">
        <w:rPr>
          <w:b/>
          <w:bCs/>
        </w:rPr>
        <w:t>Mitchell BD</w:t>
      </w:r>
      <w:r w:rsidRPr="000300E8">
        <w:t>, Qiu C, Tian Q, Shen H, Tsai MJ, Wiggins KL, Xu H, Yau M, Zhao LJ, Zhang X, Montasser ME, Kiel DP, Deng HW, Liu CT, Karasik D. Multi-ancestry whole genome sequencing analysis of lean body mass. Genome Biol</w:t>
      </w:r>
      <w:r w:rsidR="00150636">
        <w:t xml:space="preserve"> </w:t>
      </w:r>
      <w:r w:rsidRPr="000300E8">
        <w:t>26:106</w:t>
      </w:r>
      <w:r w:rsidR="00364853">
        <w:t>, 2025</w:t>
      </w:r>
      <w:r w:rsidR="00116D81">
        <w:t xml:space="preserve">.  </w:t>
      </w:r>
      <w:r w:rsidR="003E796A" w:rsidRPr="000300E8">
        <w:t>PMC12036297</w:t>
      </w:r>
      <w:r w:rsidRPr="000300E8">
        <w:t>.</w:t>
      </w:r>
    </w:p>
    <w:p w14:paraId="25C22F6A" w14:textId="77777777" w:rsidR="0070770E" w:rsidRPr="00F26481" w:rsidRDefault="0070770E" w:rsidP="00F26481">
      <w:pPr>
        <w:rPr>
          <w:b/>
          <w:bCs/>
        </w:rPr>
      </w:pPr>
    </w:p>
    <w:p w14:paraId="3F6E41EC" w14:textId="77777777" w:rsidR="00137945" w:rsidRPr="00807DA1" w:rsidRDefault="00137945" w:rsidP="00807DA1">
      <w:pPr>
        <w:ind w:left="0" w:firstLine="0"/>
        <w:rPr>
          <w:b/>
          <w:bCs/>
        </w:rPr>
      </w:pPr>
      <w:bookmarkStart w:id="14" w:name="_Hlk84348305"/>
    </w:p>
    <w:bookmarkEnd w:id="14"/>
    <w:p w14:paraId="417BBE00" w14:textId="77777777" w:rsidR="00502599" w:rsidRPr="00DD30F7" w:rsidRDefault="00502599" w:rsidP="00DD30F7"/>
    <w:p w14:paraId="4334D26D" w14:textId="77777777" w:rsidR="00FA2F3C" w:rsidRDefault="00FA2F3C" w:rsidP="00C613B5">
      <w:r>
        <w:t>ABSTRACTS AND PRESENTATIONS:</w:t>
      </w:r>
    </w:p>
    <w:p w14:paraId="5C7983ED" w14:textId="77777777" w:rsidR="00FA2F3C" w:rsidRDefault="00FA2F3C">
      <w:pPr>
        <w:spacing w:line="240" w:lineRule="atLeast"/>
      </w:pPr>
    </w:p>
    <w:p w14:paraId="3CC6FD41" w14:textId="77777777" w:rsidR="00FA2F3C" w:rsidRDefault="002F407E" w:rsidP="00F90148">
      <w:pPr>
        <w:numPr>
          <w:ilvl w:val="0"/>
          <w:numId w:val="14"/>
        </w:numPr>
        <w:spacing w:line="252" w:lineRule="exact"/>
        <w:ind w:left="576" w:hanging="576"/>
      </w:pPr>
      <w:r w:rsidRPr="002F407E">
        <w:rPr>
          <w:b/>
        </w:rPr>
        <w:t>Mitchell BD</w:t>
      </w:r>
      <w:r w:rsidR="00FA2F3C">
        <w:t>, Lepkowski JM, Brilliant GE.  The epidemiology of cataract in Nepal.  Presented at the National Eye Institute Symposium on the Epidemiology of Eye Diseases.  Bethesda, MD.  June 1985.</w:t>
      </w:r>
    </w:p>
    <w:p w14:paraId="38EE7E81"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Lepkowski JM.  Interaction among sunlight, altitude, and sex as correlates of cataract.  Amer J Epidemiol 122: 546, 1985.  Presented at the 18</w:t>
      </w:r>
      <w:r w:rsidR="00FA2F3C">
        <w:rPr>
          <w:vertAlign w:val="superscript"/>
        </w:rPr>
        <w:t>th</w:t>
      </w:r>
      <w:r w:rsidR="00FA2F3C">
        <w:t xml:space="preserve"> Annual Meeting of the Society for Epidemiologic Research. Chapel Hill, NC.  June 18-21, 1985.</w:t>
      </w:r>
    </w:p>
    <w:p w14:paraId="3077F72D"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Vinik AI.  Alcohol consumption: a risk factor for diabetic neuropathy?  Diabetes 36(Suppl 1): 71A, 1987.  Presented at the 47</w:t>
      </w:r>
      <w:r w:rsidR="00FA2F3C">
        <w:rPr>
          <w:vertAlign w:val="superscript"/>
        </w:rPr>
        <w:t>th</w:t>
      </w:r>
      <w:r w:rsidR="00FA2F3C">
        <w:t xml:space="preserve"> Annual Meeting of the American Diabetes Association. Indianapolis, IN.  June 7-9, 1987. </w:t>
      </w:r>
    </w:p>
    <w:p w14:paraId="05524ACC" w14:textId="77777777" w:rsidR="00FA2F3C" w:rsidRDefault="00FA2F3C" w:rsidP="00F90148">
      <w:pPr>
        <w:numPr>
          <w:ilvl w:val="0"/>
          <w:numId w:val="14"/>
        </w:numPr>
        <w:tabs>
          <w:tab w:val="left" w:pos="576"/>
        </w:tabs>
        <w:spacing w:line="252" w:lineRule="exact"/>
        <w:ind w:left="576" w:hanging="576"/>
      </w:pPr>
      <w:r>
        <w:t xml:space="preserve">Stern MP, </w:t>
      </w:r>
      <w:r w:rsidR="002F407E" w:rsidRPr="002F407E">
        <w:rPr>
          <w:b/>
        </w:rPr>
        <w:t>Mitchell BD</w:t>
      </w:r>
      <w:r>
        <w:t>, Hazuda HP.  Functional disability is higher among Mexican American diabetics than among non-Hispanic white diabetics.  Diabetes 37(Suppl 1): 19A, 1988.  Presented at the 48</w:t>
      </w:r>
      <w:r>
        <w:rPr>
          <w:vertAlign w:val="superscript"/>
        </w:rPr>
        <w:t>th</w:t>
      </w:r>
      <w:r>
        <w:t xml:space="preserve"> Annual Meeting of the American Diabetes Association.  New Orleans, LA.  June 12-14, 1988.  </w:t>
      </w:r>
    </w:p>
    <w:p w14:paraId="410C3898"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xml:space="preserve">, Vinik AI.  Possible differences in the contribution of vascular disease to small and large fiber neuropathies.  Diabetes 37(Suppl 1): 235A, 1988.  </w:t>
      </w:r>
    </w:p>
    <w:p w14:paraId="0CE3F9CF" w14:textId="77777777" w:rsidR="00FA2F3C" w:rsidRDefault="00FA2F3C" w:rsidP="00F90148">
      <w:pPr>
        <w:numPr>
          <w:ilvl w:val="0"/>
          <w:numId w:val="14"/>
        </w:numPr>
        <w:tabs>
          <w:tab w:val="left" w:pos="576"/>
        </w:tabs>
        <w:spacing w:line="252" w:lineRule="exact"/>
        <w:ind w:left="576" w:hanging="576"/>
      </w:pPr>
      <w:r>
        <w:t xml:space="preserve">Raboudi SH, </w:t>
      </w:r>
      <w:r w:rsidR="002F407E" w:rsidRPr="002F407E">
        <w:rPr>
          <w:b/>
        </w:rPr>
        <w:t>Mitchell BD</w:t>
      </w:r>
      <w:r>
        <w:t>, Stern MP, Frazier ML.  Restriction fragment length polymorphisms (RFLP) of the human insulin receptor (INRS) gene among noninsulin dependent (NIDDM) Mexican Americans (MA).  Presented at the International Congress of Human Genetics.  Toronto, Canada.  Sept, 1988.</w:t>
      </w:r>
    </w:p>
    <w:p w14:paraId="20F344D4"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Raboudi SH, Stern MP, Frazier M, Haffner SM.  Insulin receptor polymorphism associated with increased risk of non-insulin dependent diabetes mellitus in Mexican Americans.  Amer J Hum Genetics 43(Suppl): A215, 1988.  Presented at the 39</w:t>
      </w:r>
      <w:r w:rsidR="00FA2F3C">
        <w:rPr>
          <w:vertAlign w:val="superscript"/>
        </w:rPr>
        <w:t>th</w:t>
      </w:r>
      <w:r w:rsidR="00FA2F3C">
        <w:t xml:space="preserve"> Annual Meetings of the American Society of Human Genetics. New Orleans, LA.  Oct. 12-14, 1988.</w:t>
      </w:r>
    </w:p>
    <w:p w14:paraId="2FA44F8F" w14:textId="77777777"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Hazuda HP.  Hyperinsulinemia in non-diabetic Mexican Americans according to family history of diabetes.  Amer J Hum Genetics 43(Suppl): A218, 1988.  Presented at the 39</w:t>
      </w:r>
      <w:r>
        <w:rPr>
          <w:vertAlign w:val="superscript"/>
        </w:rPr>
        <w:t>th</w:t>
      </w:r>
      <w:r>
        <w:t xml:space="preserve"> Annual Meetings of the American Society of Human Genetics. New Orleans, LA.  Oct. 12-14, 1988.</w:t>
      </w:r>
    </w:p>
    <w:p w14:paraId="4D8CF2EC"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Haffner SM, Stern MP.  Deficit of coronary heart disease mortality among Mexican American men as compared to non-Hispanic white men is not explained by pattern of CHD risk factors.  Circulation (Suppl II): 78: II-423, 1988.  Presented at the 61</w:t>
      </w:r>
      <w:r w:rsidR="00FA2F3C">
        <w:rPr>
          <w:vertAlign w:val="superscript"/>
        </w:rPr>
        <w:t>st</w:t>
      </w:r>
      <w:r w:rsidR="00FA2F3C">
        <w:t xml:space="preserve"> Scientific Sessions of the American Heart Association.  Washington DC.  Nov. 14-17, 1988.</w:t>
      </w:r>
    </w:p>
    <w:p w14:paraId="335016A3" w14:textId="7A4A167F" w:rsidR="00FA2F3C" w:rsidRDefault="00FA2F3C" w:rsidP="00F90148">
      <w:pPr>
        <w:numPr>
          <w:ilvl w:val="0"/>
          <w:numId w:val="14"/>
        </w:numPr>
        <w:tabs>
          <w:tab w:val="left" w:pos="576"/>
        </w:tabs>
        <w:spacing w:line="252" w:lineRule="exact"/>
        <w:ind w:left="576" w:hanging="576"/>
      </w:pPr>
      <w:r>
        <w:t xml:space="preserve">Haffner SM, Stern MP, </w:t>
      </w:r>
      <w:r w:rsidRPr="00B80A78">
        <w:rPr>
          <w:b/>
        </w:rPr>
        <w:t>Mitchell B</w:t>
      </w:r>
      <w:r>
        <w:t>.  Different pattern of macrovascular and microvascular complications in a high</w:t>
      </w:r>
      <w:r w:rsidR="00E06949">
        <w:t>-</w:t>
      </w:r>
      <w:r>
        <w:t>risk population for noninsulin dependent diabetes mellitus.  Diabetes Research and Clinical Practice Vol. 5 (Suppl 1): S347, 1988.  Elsevier.  Presented at the 13</w:t>
      </w:r>
      <w:r>
        <w:rPr>
          <w:vertAlign w:val="superscript"/>
        </w:rPr>
        <w:t>th</w:t>
      </w:r>
      <w:r>
        <w:t xml:space="preserve"> International Diabetes Federation. Sydney, Australia.  Nov. 20-25, 1988.</w:t>
      </w:r>
    </w:p>
    <w:p w14:paraId="228128F5" w14:textId="53C3F27A"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Increased prevalence of microalbuminuria in Mexican Americans, a high</w:t>
      </w:r>
      <w:r w:rsidR="00E06949">
        <w:t>-</w:t>
      </w:r>
      <w:r>
        <w:t>risk population for non-insulin dependent diabetes mellitus. Presented at the Epidemiology Satellite to the 13</w:t>
      </w:r>
      <w:r>
        <w:rPr>
          <w:vertAlign w:val="superscript"/>
        </w:rPr>
        <w:t>th</w:t>
      </w:r>
      <w:r>
        <w:t xml:space="preserve"> International Diabetes Federation.  Hobart, Australia.  Nov. 26, 1988.</w:t>
      </w:r>
    </w:p>
    <w:p w14:paraId="500D0C41" w14:textId="77777777" w:rsidR="00FA2F3C" w:rsidRDefault="00FA2F3C" w:rsidP="00F90148">
      <w:pPr>
        <w:numPr>
          <w:ilvl w:val="0"/>
          <w:numId w:val="14"/>
        </w:numPr>
        <w:tabs>
          <w:tab w:val="left" w:pos="576"/>
        </w:tabs>
        <w:spacing w:line="252" w:lineRule="exact"/>
        <w:ind w:left="576" w:hanging="576"/>
      </w:pPr>
      <w:r>
        <w:t xml:space="preserve">Haffner SM, </w:t>
      </w:r>
      <w:r w:rsidR="002F407E" w:rsidRPr="002F407E">
        <w:rPr>
          <w:b/>
        </w:rPr>
        <w:t>Mitchell BD</w:t>
      </w:r>
      <w:r>
        <w:t xml:space="preserve">, Stern MP, Moss S, Van Heuven W, Klein R.  Is there an ethnic difference in the effect of risk factors for diabetic retinopathy between Mexican Americans and non-Hispanic whites?  </w:t>
      </w:r>
      <w:r>
        <w:lastRenderedPageBreak/>
        <w:t>Inv Ophthalmol Vis Sci 30(Suppl): 5, 1989.  Presented at the 1989 ARVO meeting. Sarasota, FL.  April 30-May 5, 1989.</w:t>
      </w:r>
    </w:p>
    <w:p w14:paraId="1F9BFDDF"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Hawthorne VM, Vinik AI.  Increased prevalence of neuropathy associated with cigarette smoking in IDDM.  Diabetes 38(Suppl 2): 16A, 1989.  Presented at the 49</w:t>
      </w:r>
      <w:r w:rsidR="00FA2F3C">
        <w:rPr>
          <w:vertAlign w:val="superscript"/>
        </w:rPr>
        <w:t>th</w:t>
      </w:r>
      <w:r w:rsidR="00FA2F3C">
        <w:t xml:space="preserve"> Annual Meeting of the American Diabetes Association.  Detroit, MI. June 3-6, 1989. </w:t>
      </w:r>
    </w:p>
    <w:p w14:paraId="3E6708D6"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Haffner SM, Stern MP.  The increased severity of microvascular complications in Mexican Americans is not due to underreporting of duration of diabetes.  Amer J Epidemiol 130: 822, 1989.  Presented at the 22</w:t>
      </w:r>
      <w:r w:rsidR="00FA2F3C">
        <w:rPr>
          <w:vertAlign w:val="superscript"/>
        </w:rPr>
        <w:t>nd</w:t>
      </w:r>
      <w:r w:rsidR="00FA2F3C">
        <w:t xml:space="preserve"> Annual Meeting of the Society for Epidemiologic Research.  Birmingham, AL.  June 14-16, 1989. </w:t>
      </w:r>
    </w:p>
    <w:p w14:paraId="11CAD5C2" w14:textId="77777777" w:rsidR="00FA2F3C" w:rsidRDefault="00FA2F3C" w:rsidP="00F90148">
      <w:pPr>
        <w:numPr>
          <w:ilvl w:val="0"/>
          <w:numId w:val="14"/>
        </w:numPr>
        <w:tabs>
          <w:tab w:val="left" w:pos="576"/>
        </w:tabs>
        <w:spacing w:line="252" w:lineRule="exact"/>
        <w:ind w:left="576" w:hanging="576"/>
      </w:pPr>
      <w:r>
        <w:t xml:space="preserve">Haffner SM, Diehl AK, </w:t>
      </w:r>
      <w:r w:rsidR="002F407E" w:rsidRPr="002F407E">
        <w:rPr>
          <w:b/>
        </w:rPr>
        <w:t>Mitchell BD</w:t>
      </w:r>
      <w:r>
        <w:t>.  Prevalence of gallbladder disease is increased in diabetes.  Amer J Epidemiol 130: 839, 1989.  Presented at the 22</w:t>
      </w:r>
      <w:r>
        <w:rPr>
          <w:vertAlign w:val="superscript"/>
        </w:rPr>
        <w:t>nd</w:t>
      </w:r>
      <w:r>
        <w:t xml:space="preserve"> Annual Meeting of the Society for Epidemiologic Research.  Birmingham, AL.  June 14-16, 1989.</w:t>
      </w:r>
    </w:p>
    <w:p w14:paraId="2D77290D"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Stern MP, Haffner SM.  Decreased prevalence of myocardial infarctions in diabetic Mexican Americans, a population at high risk for microvascular disease.  Presented at the 2</w:t>
      </w:r>
      <w:r w:rsidR="00FA2F3C">
        <w:rPr>
          <w:vertAlign w:val="superscript"/>
        </w:rPr>
        <w:t>nd</w:t>
      </w:r>
      <w:r w:rsidR="00FA2F3C">
        <w:t xml:space="preserve"> International Conference on Preventive Cardiology and the 29</w:t>
      </w:r>
      <w:r w:rsidR="00FA2F3C">
        <w:rPr>
          <w:vertAlign w:val="superscript"/>
        </w:rPr>
        <w:t>th</w:t>
      </w:r>
      <w:r w:rsidR="00FA2F3C">
        <w:t xml:space="preserve"> Annual Meeting of the AHA Council on Epidemiology, Washington DC. June 18-22, 1989.</w:t>
      </w:r>
    </w:p>
    <w:p w14:paraId="4F6EACB1" w14:textId="77777777"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Mexican American women have a lower prevalence of hypertension.  Presented at the 2</w:t>
      </w:r>
      <w:r>
        <w:rPr>
          <w:vertAlign w:val="superscript"/>
        </w:rPr>
        <w:t>nd</w:t>
      </w:r>
      <w:r>
        <w:t xml:space="preserve"> International Conference on Preventive Cardiology and the 29</w:t>
      </w:r>
      <w:r>
        <w:rPr>
          <w:vertAlign w:val="superscript"/>
        </w:rPr>
        <w:t>th</w:t>
      </w:r>
      <w:r>
        <w:t xml:space="preserve"> Annual Meeting of the AHA Council on Epidemiology, Washington DC. June 18-22, 1989.</w:t>
      </w:r>
    </w:p>
    <w:p w14:paraId="63E3DB63" w14:textId="77777777" w:rsidR="00FA2F3C" w:rsidRDefault="00FA2F3C" w:rsidP="00F90148">
      <w:pPr>
        <w:numPr>
          <w:ilvl w:val="0"/>
          <w:numId w:val="14"/>
        </w:numPr>
        <w:tabs>
          <w:tab w:val="left" w:pos="576"/>
        </w:tabs>
        <w:spacing w:line="252" w:lineRule="exact"/>
        <w:ind w:left="576" w:hanging="576"/>
      </w:pPr>
      <w:r>
        <w:t xml:space="preserve">Haffner SM, </w:t>
      </w:r>
      <w:r w:rsidR="002F407E" w:rsidRPr="002F407E">
        <w:rPr>
          <w:b/>
        </w:rPr>
        <w:t>Mitchell BD</w:t>
      </w:r>
      <w:r>
        <w:t>, Stern MP.  Impact of upper body adiposity on diabetes mellitus in Mexican Americans.  Presented at the 117</w:t>
      </w:r>
      <w:r>
        <w:rPr>
          <w:vertAlign w:val="superscript"/>
        </w:rPr>
        <w:t>th</w:t>
      </w:r>
      <w:r>
        <w:t xml:space="preserve"> Annual Meeting of the American Public Health Association.  Chicago, IL.  October 22-26, 1989.  </w:t>
      </w:r>
    </w:p>
    <w:p w14:paraId="3764640B" w14:textId="77777777"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Hazuda HP.  Prediabetics have an atherogenic pattern of cardiovascular risk factors.  Circulation (Suppl II): 80: II-206, 1989.  Presented at the 62</w:t>
      </w:r>
      <w:r>
        <w:rPr>
          <w:vertAlign w:val="superscript"/>
        </w:rPr>
        <w:t>nd</w:t>
      </w:r>
      <w:r>
        <w:t xml:space="preserve"> Scientific Sessions of the American Heart Association.  New Orleans, LA.  Nov. 13-16, 1989.</w:t>
      </w:r>
    </w:p>
    <w:p w14:paraId="215ED63C" w14:textId="77777777" w:rsidR="004143D1" w:rsidRDefault="004143D1" w:rsidP="004143D1">
      <w:pPr>
        <w:tabs>
          <w:tab w:val="left" w:pos="576"/>
        </w:tabs>
        <w:spacing w:line="252" w:lineRule="exact"/>
        <w:ind w:left="0" w:firstLine="0"/>
        <w:rPr>
          <w:b/>
          <w:i/>
        </w:rPr>
      </w:pPr>
    </w:p>
    <w:p w14:paraId="4E4D8646" w14:textId="77777777" w:rsidR="004143D1" w:rsidRDefault="004143D1" w:rsidP="004143D1">
      <w:pPr>
        <w:tabs>
          <w:tab w:val="left" w:pos="576"/>
        </w:tabs>
        <w:spacing w:line="252" w:lineRule="exact"/>
        <w:ind w:left="0" w:firstLine="0"/>
        <w:rPr>
          <w:b/>
          <w:i/>
        </w:rPr>
      </w:pPr>
      <w:r w:rsidRPr="004143D1">
        <w:rPr>
          <w:b/>
          <w:i/>
        </w:rPr>
        <w:t>1990</w:t>
      </w:r>
    </w:p>
    <w:p w14:paraId="0F251A67" w14:textId="77777777" w:rsidR="004143D1" w:rsidRPr="004143D1" w:rsidRDefault="004143D1" w:rsidP="004143D1">
      <w:pPr>
        <w:tabs>
          <w:tab w:val="left" w:pos="576"/>
        </w:tabs>
        <w:spacing w:line="252" w:lineRule="exact"/>
        <w:ind w:left="0" w:firstLine="0"/>
        <w:rPr>
          <w:b/>
          <w:i/>
        </w:rPr>
      </w:pPr>
    </w:p>
    <w:p w14:paraId="1D729545" w14:textId="77777777" w:rsidR="00FA2F3C" w:rsidRDefault="00FA2F3C" w:rsidP="00F90148">
      <w:pPr>
        <w:numPr>
          <w:ilvl w:val="0"/>
          <w:numId w:val="14"/>
        </w:numPr>
        <w:tabs>
          <w:tab w:val="left" w:pos="576"/>
        </w:tabs>
        <w:spacing w:line="252" w:lineRule="exact"/>
        <w:ind w:left="576" w:hanging="576"/>
      </w:pPr>
      <w:r>
        <w:t xml:space="preserve">Shields C, Van Heuven WAJ, </w:t>
      </w:r>
      <w:r w:rsidR="002F407E" w:rsidRPr="002F407E">
        <w:rPr>
          <w:b/>
        </w:rPr>
        <w:t>Mitchell BD</w:t>
      </w:r>
      <w:r>
        <w:t>, Haffner SM.  Genetic markers and retinopathy in non-insulin dependent diabetes mellitus.  Inv Ophthalmol Vis Sci 31(Suppl): 4, 1990.  Presented at the 1990 ARVO meeting. Sarasota, FL.  April 29-May 4, 1990.</w:t>
      </w:r>
    </w:p>
    <w:p w14:paraId="4FD54637" w14:textId="77777777" w:rsidR="004143D1" w:rsidRPr="006744E4" w:rsidRDefault="004143D1" w:rsidP="00F90148">
      <w:pPr>
        <w:numPr>
          <w:ilvl w:val="0"/>
          <w:numId w:val="14"/>
        </w:numPr>
        <w:tabs>
          <w:tab w:val="left" w:pos="576"/>
        </w:tabs>
        <w:spacing w:line="252" w:lineRule="exact"/>
        <w:ind w:left="576" w:hanging="576"/>
        <w:rPr>
          <w:lang w:val="de-DE"/>
        </w:rPr>
      </w:pPr>
      <w:r>
        <w:t xml:space="preserve">Ferrannini E, Haffner SM, </w:t>
      </w:r>
      <w:r w:rsidRPr="002F407E">
        <w:rPr>
          <w:b/>
        </w:rPr>
        <w:t>Mitchell BD</w:t>
      </w:r>
      <w:r>
        <w:t xml:space="preserve">, Stern MP.  Hyperinsulinemia: the key feature of a cardiovascular and metabolic defect.  Presented at the European Association for the Study of Diabetes.  </w:t>
      </w:r>
      <w:r w:rsidRPr="006744E4">
        <w:rPr>
          <w:lang w:val="de-DE"/>
        </w:rPr>
        <w:t>Copenhagen, Denmark.  Sept. 10-13, 1990.</w:t>
      </w:r>
    </w:p>
    <w:p w14:paraId="43F39721" w14:textId="77777777" w:rsidR="004143D1" w:rsidRDefault="004143D1" w:rsidP="00F90148">
      <w:pPr>
        <w:numPr>
          <w:ilvl w:val="0"/>
          <w:numId w:val="14"/>
        </w:numPr>
        <w:tabs>
          <w:tab w:val="left" w:pos="576"/>
        </w:tabs>
        <w:spacing w:line="252" w:lineRule="exact"/>
        <w:ind w:left="576" w:hanging="576"/>
      </w:pPr>
      <w:r>
        <w:t xml:space="preserve">Ferrannini E, </w:t>
      </w:r>
      <w:r w:rsidRPr="002F407E">
        <w:rPr>
          <w:b/>
        </w:rPr>
        <w:t>Mitchell BD</w:t>
      </w:r>
      <w:r>
        <w:t>, Natali A, Bonadonna R.  Hyperinsulinemia: the key feature of a cardiovascular and metabolic syndrome.   Diabetes 39(suppl 1): 75A, 1990.  Presented at the 50</w:t>
      </w:r>
      <w:r>
        <w:rPr>
          <w:vertAlign w:val="superscript"/>
        </w:rPr>
        <w:t>th</w:t>
      </w:r>
      <w:r>
        <w:t xml:space="preserve"> Annual Meeting of the American Diabetes Association.  Atlanta, GA.  June 16-19, 1990.</w:t>
      </w:r>
    </w:p>
    <w:p w14:paraId="72F99D15" w14:textId="77777777" w:rsidR="004143D1" w:rsidRDefault="004143D1" w:rsidP="00F90148">
      <w:pPr>
        <w:numPr>
          <w:ilvl w:val="0"/>
          <w:numId w:val="14"/>
        </w:numPr>
        <w:tabs>
          <w:tab w:val="left" w:pos="576"/>
        </w:tabs>
        <w:spacing w:line="252" w:lineRule="exact"/>
        <w:ind w:left="576" w:hanging="576"/>
      </w:pPr>
      <w:r>
        <w:t xml:space="preserve">Haffner SM, </w:t>
      </w:r>
      <w:r w:rsidRPr="002F407E">
        <w:rPr>
          <w:b/>
        </w:rPr>
        <w:t>Mitchell BD</w:t>
      </w:r>
      <w:r>
        <w:t>, Stern MP.  Decreased incidence of hypertension in Mexican Americans.  Circulation 82 (suppl III):III-466, 1990.  Presented at the 63</w:t>
      </w:r>
      <w:r>
        <w:rPr>
          <w:vertAlign w:val="superscript"/>
        </w:rPr>
        <w:t>rd</w:t>
      </w:r>
      <w:r>
        <w:t xml:space="preserve"> Scientific Sessions of the American Heart Association.  Dallas, TX.  Nov. 11-13, 1990.</w:t>
      </w:r>
    </w:p>
    <w:p w14:paraId="6D0C357F" w14:textId="77777777" w:rsidR="004143D1" w:rsidRDefault="004143D1" w:rsidP="00F90148">
      <w:pPr>
        <w:numPr>
          <w:ilvl w:val="0"/>
          <w:numId w:val="14"/>
        </w:numPr>
        <w:tabs>
          <w:tab w:val="left" w:pos="576"/>
        </w:tabs>
        <w:spacing w:line="252" w:lineRule="exact"/>
        <w:ind w:left="576" w:hanging="576"/>
      </w:pPr>
      <w:r>
        <w:t xml:space="preserve">Haffner SM, </w:t>
      </w:r>
      <w:r w:rsidRPr="002F407E">
        <w:rPr>
          <w:b/>
        </w:rPr>
        <w:t>Mitchell BD</w:t>
      </w:r>
      <w:r>
        <w:t>, Stern MP.  Increased incidence of non-insulin dependent diabetes mellitus in Mexican Americans.  Diabetes 39(suppl 1): 38A, 1990.  Presented at the 50</w:t>
      </w:r>
      <w:r>
        <w:rPr>
          <w:vertAlign w:val="superscript"/>
        </w:rPr>
        <w:t>th</w:t>
      </w:r>
      <w:r>
        <w:t xml:space="preserve"> Annual Meeting of the American Diabetes Association.  Atlanta, GA.  June 16-19, 1990.</w:t>
      </w:r>
    </w:p>
    <w:p w14:paraId="086D478B" w14:textId="77777777" w:rsidR="004143D1" w:rsidRDefault="004143D1" w:rsidP="00F90148">
      <w:pPr>
        <w:numPr>
          <w:ilvl w:val="0"/>
          <w:numId w:val="14"/>
        </w:numPr>
        <w:tabs>
          <w:tab w:val="left" w:pos="576"/>
        </w:tabs>
        <w:spacing w:line="252" w:lineRule="exact"/>
        <w:ind w:left="576" w:hanging="576"/>
      </w:pPr>
      <w:r>
        <w:lastRenderedPageBreak/>
        <w:t xml:space="preserve">Hazuda HP, </w:t>
      </w:r>
      <w:r w:rsidRPr="002F407E">
        <w:rPr>
          <w:b/>
        </w:rPr>
        <w:t>Mitchell BD</w:t>
      </w:r>
      <w:r>
        <w:t>, Stern MP.  Structural assimilation explains the different pattern of myocardial infarction and angina pectoris in Mexican American and non-Hispanic white men.  Amer J Epidemiol 132: 822, 1990.  Presented at the 23</w:t>
      </w:r>
      <w:r>
        <w:rPr>
          <w:vertAlign w:val="superscript"/>
        </w:rPr>
        <w:t>rd</w:t>
      </w:r>
      <w:r>
        <w:t xml:space="preserve"> Annual Meeting of the Society for Epidemiologic Research.  Snowbird, UT.  June 13-15, 1990.</w:t>
      </w:r>
    </w:p>
    <w:p w14:paraId="635E6374" w14:textId="77777777" w:rsidR="004143D1" w:rsidRDefault="004143D1" w:rsidP="00F90148">
      <w:pPr>
        <w:numPr>
          <w:ilvl w:val="0"/>
          <w:numId w:val="14"/>
        </w:numPr>
        <w:tabs>
          <w:tab w:val="left" w:pos="576"/>
        </w:tabs>
        <w:spacing w:line="252" w:lineRule="exact"/>
        <w:ind w:left="576" w:hanging="576"/>
      </w:pPr>
      <w:r w:rsidRPr="006744E4">
        <w:rPr>
          <w:lang w:val="de-DE"/>
        </w:rPr>
        <w:t xml:space="preserve">Konigsberg LW, Blangero J, </w:t>
      </w:r>
      <w:r w:rsidRPr="002F407E">
        <w:rPr>
          <w:b/>
          <w:lang w:val="de-DE"/>
        </w:rPr>
        <w:t>Mitchell BD</w:t>
      </w:r>
      <w:r w:rsidRPr="006744E4">
        <w:rPr>
          <w:lang w:val="de-DE"/>
        </w:rPr>
        <w:t xml:space="preserve">, Kammerer CM.  </w:t>
      </w:r>
      <w:r>
        <w:t>A simulation study of quantitative linkage analysis under a mixed polygenic and major gene model.  Amer J Hum Genetics 47(Suppl): A139, 1990.  Presented at the 40</w:t>
      </w:r>
      <w:r>
        <w:rPr>
          <w:vertAlign w:val="superscript"/>
        </w:rPr>
        <w:t>th</w:t>
      </w:r>
      <w:r>
        <w:t xml:space="preserve"> Annual Meetings of the American Society of Human Genetics.  Cincinnati, OH.  Oct. 16-20, 1990.</w:t>
      </w:r>
    </w:p>
    <w:p w14:paraId="371A4FAE" w14:textId="77777777" w:rsidR="004143D1" w:rsidRDefault="004143D1" w:rsidP="00F90148">
      <w:pPr>
        <w:numPr>
          <w:ilvl w:val="0"/>
          <w:numId w:val="14"/>
        </w:numPr>
        <w:tabs>
          <w:tab w:val="left" w:pos="576"/>
        </w:tabs>
        <w:spacing w:line="252" w:lineRule="exact"/>
        <w:ind w:left="576" w:hanging="576"/>
      </w:pPr>
      <w:r w:rsidRPr="002F407E">
        <w:rPr>
          <w:b/>
        </w:rPr>
        <w:t>Mitchell BD</w:t>
      </w:r>
      <w:r>
        <w:t>, Hazuda HP, Stern MP.  Mexican American men have fewer myocardial infarctions but more angina pectoris than non-Hispanic white men.  Amer J Epidemiol 132: 797, 1990.  Presented at the 23</w:t>
      </w:r>
      <w:r>
        <w:rPr>
          <w:vertAlign w:val="superscript"/>
        </w:rPr>
        <w:t>rd</w:t>
      </w:r>
      <w:r>
        <w:t xml:space="preserve"> Annual Meeting of the Society for Epidemiologic Research.  Snowbird, UT.  June 13-15, 1990.</w:t>
      </w:r>
    </w:p>
    <w:p w14:paraId="076F8754" w14:textId="77777777" w:rsidR="004143D1" w:rsidRDefault="004143D1" w:rsidP="004143D1">
      <w:pPr>
        <w:tabs>
          <w:tab w:val="left" w:pos="576"/>
        </w:tabs>
        <w:spacing w:line="252" w:lineRule="exact"/>
        <w:ind w:left="0" w:firstLine="0"/>
        <w:rPr>
          <w:b/>
        </w:rPr>
      </w:pPr>
    </w:p>
    <w:p w14:paraId="5CA74F12" w14:textId="77777777" w:rsidR="004143D1" w:rsidRPr="004143D1" w:rsidRDefault="004143D1" w:rsidP="004143D1">
      <w:pPr>
        <w:tabs>
          <w:tab w:val="left" w:pos="576"/>
        </w:tabs>
        <w:spacing w:line="252" w:lineRule="exact"/>
        <w:ind w:left="0" w:firstLine="0"/>
        <w:rPr>
          <w:b/>
          <w:i/>
        </w:rPr>
      </w:pPr>
      <w:r w:rsidRPr="004143D1">
        <w:rPr>
          <w:b/>
          <w:i/>
        </w:rPr>
        <w:t>1991</w:t>
      </w:r>
    </w:p>
    <w:p w14:paraId="1991502A" w14:textId="77777777" w:rsidR="004143D1" w:rsidRPr="004143D1" w:rsidRDefault="004143D1" w:rsidP="004143D1">
      <w:pPr>
        <w:tabs>
          <w:tab w:val="left" w:pos="576"/>
        </w:tabs>
        <w:spacing w:line="252" w:lineRule="exact"/>
        <w:ind w:left="0" w:firstLine="0"/>
        <w:rPr>
          <w:b/>
        </w:rPr>
      </w:pPr>
    </w:p>
    <w:p w14:paraId="76BD20F0" w14:textId="77777777" w:rsidR="004143D1" w:rsidRDefault="004143D1" w:rsidP="00F90148">
      <w:pPr>
        <w:numPr>
          <w:ilvl w:val="0"/>
          <w:numId w:val="14"/>
        </w:numPr>
        <w:tabs>
          <w:tab w:val="left" w:pos="576"/>
        </w:tabs>
        <w:spacing w:line="252" w:lineRule="exact"/>
        <w:ind w:left="576" w:hanging="576"/>
      </w:pPr>
      <w:r w:rsidRPr="006744E4">
        <w:t xml:space="preserve">González C, </w:t>
      </w:r>
      <w:r w:rsidRPr="00B80A78">
        <w:rPr>
          <w:b/>
        </w:rPr>
        <w:t>Mitchell B</w:t>
      </w:r>
      <w:r w:rsidRPr="006744E4">
        <w:t xml:space="preserve">, Villalpando E, Stern M.  </w:t>
      </w:r>
      <w:r>
        <w:t>Type II diabetes in Mexico City compared to San Antonio, TX.  Diabetes 40(suppl 1): 516A, 1991.  Presented at the 14</w:t>
      </w:r>
      <w:r>
        <w:rPr>
          <w:vertAlign w:val="superscript"/>
        </w:rPr>
        <w:t>th</w:t>
      </w:r>
      <w:r>
        <w:t xml:space="preserve"> International Diabetes Federation Congress, June 23-28, 1991.  Washington D.C.</w:t>
      </w:r>
    </w:p>
    <w:p w14:paraId="50A5948B" w14:textId="77777777" w:rsidR="004143D1" w:rsidRDefault="004143D1" w:rsidP="00F90148">
      <w:pPr>
        <w:numPr>
          <w:ilvl w:val="0"/>
          <w:numId w:val="14"/>
        </w:numPr>
        <w:tabs>
          <w:tab w:val="left" w:pos="576"/>
        </w:tabs>
        <w:spacing w:line="252" w:lineRule="exact"/>
        <w:ind w:left="576" w:hanging="576"/>
      </w:pPr>
      <w:r>
        <w:t xml:space="preserve">Haffner SM, </w:t>
      </w:r>
      <w:r w:rsidRPr="002F407E">
        <w:rPr>
          <w:b/>
        </w:rPr>
        <w:t>Mitchell BD</w:t>
      </w:r>
      <w:r>
        <w:t>, Stern M, Hazuda HP.  Diabetes and mortality in Mexican Americans and non-Hispanic whites.  Diabetes 40(suppl 1): 436A, 1991. Presented at the 14</w:t>
      </w:r>
      <w:r>
        <w:rPr>
          <w:vertAlign w:val="superscript"/>
        </w:rPr>
        <w:t>th</w:t>
      </w:r>
      <w:r>
        <w:t xml:space="preserve"> International Diabetes Federation Congress, June 23-28, 1991.  Washington D.C.</w:t>
      </w:r>
    </w:p>
    <w:p w14:paraId="7B406DFC" w14:textId="77777777" w:rsidR="004143D1" w:rsidRDefault="004143D1" w:rsidP="00F90148">
      <w:pPr>
        <w:numPr>
          <w:ilvl w:val="0"/>
          <w:numId w:val="14"/>
        </w:numPr>
        <w:tabs>
          <w:tab w:val="left" w:pos="576"/>
        </w:tabs>
        <w:spacing w:line="252" w:lineRule="exact"/>
        <w:ind w:left="576" w:hanging="576"/>
      </w:pPr>
      <w:r>
        <w:t xml:space="preserve">Haffner SM, Stern MP, </w:t>
      </w:r>
      <w:r w:rsidRPr="002F407E">
        <w:rPr>
          <w:b/>
        </w:rPr>
        <w:t>Mitchell BD</w:t>
      </w:r>
      <w:r>
        <w:t>.  Greater effect of glucose intolerance on the incidence of hypertension in women than in men.  Circulation 84 (suppl II):II-699, 1991.  Presented at the 64</w:t>
      </w:r>
      <w:r>
        <w:rPr>
          <w:vertAlign w:val="superscript"/>
        </w:rPr>
        <w:t>th</w:t>
      </w:r>
      <w:r>
        <w:t xml:space="preserve"> Scientific Sessions of the American Heart Association.  Anaheim, CA.  Nov. 11-14, 1991.</w:t>
      </w:r>
    </w:p>
    <w:p w14:paraId="71C8666A" w14:textId="77777777" w:rsidR="004143D1" w:rsidRDefault="004143D1" w:rsidP="00F90148">
      <w:pPr>
        <w:numPr>
          <w:ilvl w:val="0"/>
          <w:numId w:val="14"/>
        </w:numPr>
        <w:tabs>
          <w:tab w:val="left" w:pos="576"/>
        </w:tabs>
        <w:spacing w:line="252" w:lineRule="exact"/>
        <w:ind w:left="576" w:hanging="576"/>
      </w:pPr>
      <w:r>
        <w:t xml:space="preserve">Hazuda HP, </w:t>
      </w:r>
      <w:r w:rsidRPr="002F407E">
        <w:rPr>
          <w:b/>
        </w:rPr>
        <w:t>Mitchell BD</w:t>
      </w:r>
      <w:r>
        <w:t>, Woodruff RL, Stern MP.  Secular trends in knowledge and behavior related to prevention of heart attacks in Mexican Americans and non-Hispanic whites.  Circulation 84 (suppl II):II-606, 1991.  Presented at the 64</w:t>
      </w:r>
      <w:r>
        <w:rPr>
          <w:vertAlign w:val="superscript"/>
        </w:rPr>
        <w:t>th</w:t>
      </w:r>
      <w:r>
        <w:t xml:space="preserve"> Scientific Sessions of the American Heart Association.  Anaheim, CA.  Nov. 11-14, 1991.</w:t>
      </w:r>
    </w:p>
    <w:p w14:paraId="300DD2BD" w14:textId="77777777" w:rsidR="004143D1" w:rsidRDefault="004143D1" w:rsidP="00F90148">
      <w:pPr>
        <w:numPr>
          <w:ilvl w:val="0"/>
          <w:numId w:val="14"/>
        </w:numPr>
        <w:tabs>
          <w:tab w:val="left" w:pos="576"/>
        </w:tabs>
        <w:spacing w:line="252" w:lineRule="exact"/>
        <w:ind w:left="576" w:hanging="576"/>
      </w:pPr>
      <w:r w:rsidRPr="002F407E">
        <w:rPr>
          <w:b/>
        </w:rPr>
        <w:t>Mitchell BD</w:t>
      </w:r>
      <w:r>
        <w:t>, Gonzalez C, Villalpando E, Hazuda HP, Haffner SM, Stern M.  Diagnosis, treatment, and control of diabetes in Mexico City and San Antonio, TX.  Diabetes 40(suppl 1): 433A, 1991.  Presented at the 14</w:t>
      </w:r>
      <w:r>
        <w:rPr>
          <w:vertAlign w:val="superscript"/>
        </w:rPr>
        <w:t>th</w:t>
      </w:r>
      <w:r>
        <w:t xml:space="preserve"> International Diabetes Federation Congress, June 23-28, 1991.  Washington D.C.</w:t>
      </w:r>
    </w:p>
    <w:p w14:paraId="1D5A7B99" w14:textId="77777777" w:rsidR="004143D1" w:rsidRDefault="004143D1" w:rsidP="00F90148">
      <w:pPr>
        <w:numPr>
          <w:ilvl w:val="0"/>
          <w:numId w:val="14"/>
        </w:numPr>
        <w:tabs>
          <w:tab w:val="left" w:pos="576"/>
        </w:tabs>
        <w:spacing w:line="252" w:lineRule="exact"/>
        <w:ind w:left="576" w:hanging="576"/>
      </w:pPr>
      <w:r w:rsidRPr="002F407E">
        <w:rPr>
          <w:b/>
        </w:rPr>
        <w:t>Mitchell BD</w:t>
      </w:r>
      <w:r>
        <w:t>, Haffner SM, Stern MP.  Fasting insulin is associated with 8-year changes in lipids, lipoproteins, and blood pressure.  Circulation 84 (suppl II):II-119, 1991.  Presented at the 64</w:t>
      </w:r>
      <w:r>
        <w:rPr>
          <w:vertAlign w:val="superscript"/>
        </w:rPr>
        <w:t>th</w:t>
      </w:r>
      <w:r>
        <w:t xml:space="preserve"> Scientific Sessions of the American Heart Association.  Anaheim, CA.  Nov. 11-14, 1991.</w:t>
      </w:r>
    </w:p>
    <w:p w14:paraId="33445561" w14:textId="77777777" w:rsidR="004143D1" w:rsidRDefault="004143D1" w:rsidP="00F90148">
      <w:pPr>
        <w:numPr>
          <w:ilvl w:val="0"/>
          <w:numId w:val="14"/>
        </w:numPr>
        <w:tabs>
          <w:tab w:val="left" w:pos="576"/>
        </w:tabs>
        <w:spacing w:line="252" w:lineRule="exact"/>
        <w:ind w:left="576" w:hanging="576"/>
      </w:pPr>
      <w:r w:rsidRPr="002F407E">
        <w:rPr>
          <w:b/>
        </w:rPr>
        <w:t>Mitchell BD</w:t>
      </w:r>
      <w:r>
        <w:t>, Stern MP, Haffner SM.  Parental history of diabetes is similar between diabetic Mexican Americans and non-Hispanic whites.  Presented at the Epidemiology Satellite to the 14</w:t>
      </w:r>
      <w:r>
        <w:rPr>
          <w:vertAlign w:val="superscript"/>
        </w:rPr>
        <w:t>th</w:t>
      </w:r>
      <w:r>
        <w:t xml:space="preserve"> International Diabetes Federation.  Williamsburg, VA.  June 29-July 2, 1991.</w:t>
      </w:r>
    </w:p>
    <w:p w14:paraId="5F8C37F0" w14:textId="77777777" w:rsidR="004143D1" w:rsidRDefault="004143D1" w:rsidP="00F90148">
      <w:pPr>
        <w:numPr>
          <w:ilvl w:val="0"/>
          <w:numId w:val="14"/>
        </w:numPr>
        <w:tabs>
          <w:tab w:val="left" w:pos="576"/>
        </w:tabs>
        <w:spacing w:line="252" w:lineRule="exact"/>
        <w:ind w:left="576" w:hanging="576"/>
      </w:pPr>
      <w:r w:rsidRPr="002F407E">
        <w:rPr>
          <w:b/>
        </w:rPr>
        <w:t>Mitchell BD</w:t>
      </w:r>
      <w:r>
        <w:t>, Williams-Blangero S, Blangero J.  Skin color as a risk factor for skin cancer in non-Hispanic whites.  Presented at the 60</w:t>
      </w:r>
      <w:r>
        <w:rPr>
          <w:vertAlign w:val="superscript"/>
        </w:rPr>
        <w:t>th</w:t>
      </w:r>
      <w:r>
        <w:t xml:space="preserve"> Annual Meeting of the American Association of Physical Anthropologists.  April 2-6, 1991.  Milwaukee, WI.</w:t>
      </w:r>
    </w:p>
    <w:p w14:paraId="214AD9E4" w14:textId="77777777" w:rsidR="004143D1" w:rsidRDefault="004143D1" w:rsidP="00F90148">
      <w:pPr>
        <w:numPr>
          <w:ilvl w:val="0"/>
          <w:numId w:val="14"/>
        </w:numPr>
        <w:tabs>
          <w:tab w:val="left" w:pos="576"/>
        </w:tabs>
        <w:spacing w:line="252" w:lineRule="exact"/>
        <w:ind w:left="576" w:hanging="576"/>
      </w:pPr>
      <w:r>
        <w:t xml:space="preserve">Woodruff RL, Stern MP, Haffner SM, </w:t>
      </w:r>
      <w:r w:rsidRPr="002F407E">
        <w:rPr>
          <w:b/>
        </w:rPr>
        <w:t>Mitchell BD</w:t>
      </w:r>
      <w:r>
        <w:t>.  Long-term follow-up of patients with NIDDM: changes in weight, glucose levels, and cardiovascular risk factors.  Presented at the 14</w:t>
      </w:r>
      <w:r>
        <w:rPr>
          <w:vertAlign w:val="superscript"/>
        </w:rPr>
        <w:t>th</w:t>
      </w:r>
      <w:r>
        <w:t xml:space="preserve"> International Diabetes Federation.  Williamsburg, VA.  June 29-July 2, 1991.</w:t>
      </w:r>
    </w:p>
    <w:p w14:paraId="4F95C24A" w14:textId="77777777" w:rsidR="004143D1" w:rsidRDefault="004143D1" w:rsidP="004143D1">
      <w:pPr>
        <w:tabs>
          <w:tab w:val="left" w:pos="576"/>
        </w:tabs>
        <w:spacing w:line="252" w:lineRule="exact"/>
        <w:ind w:left="0" w:firstLine="0"/>
        <w:rPr>
          <w:b/>
          <w:i/>
        </w:rPr>
      </w:pPr>
    </w:p>
    <w:p w14:paraId="3F4B6F25" w14:textId="77777777" w:rsidR="004143D1" w:rsidRDefault="004143D1" w:rsidP="004143D1">
      <w:pPr>
        <w:tabs>
          <w:tab w:val="left" w:pos="576"/>
        </w:tabs>
        <w:spacing w:line="252" w:lineRule="exact"/>
        <w:ind w:left="0" w:firstLine="0"/>
        <w:rPr>
          <w:b/>
          <w:i/>
        </w:rPr>
      </w:pPr>
      <w:r w:rsidRPr="004143D1">
        <w:rPr>
          <w:b/>
          <w:i/>
        </w:rPr>
        <w:lastRenderedPageBreak/>
        <w:t>1992</w:t>
      </w:r>
    </w:p>
    <w:p w14:paraId="4BF3A540" w14:textId="77777777" w:rsidR="004143D1" w:rsidRPr="004143D1" w:rsidRDefault="004143D1" w:rsidP="004143D1">
      <w:pPr>
        <w:tabs>
          <w:tab w:val="left" w:pos="576"/>
        </w:tabs>
        <w:spacing w:line="252" w:lineRule="exact"/>
        <w:ind w:left="0" w:firstLine="0"/>
        <w:rPr>
          <w:b/>
          <w:i/>
        </w:rPr>
      </w:pPr>
    </w:p>
    <w:p w14:paraId="5D1754AD" w14:textId="77777777" w:rsidR="004143D1" w:rsidRDefault="004143D1" w:rsidP="00F90148">
      <w:pPr>
        <w:numPr>
          <w:ilvl w:val="0"/>
          <w:numId w:val="14"/>
        </w:numPr>
        <w:tabs>
          <w:tab w:val="left" w:pos="576"/>
        </w:tabs>
        <w:spacing w:line="252" w:lineRule="exact"/>
        <w:ind w:left="576" w:hanging="576"/>
      </w:pPr>
      <w:r>
        <w:t xml:space="preserve">Atwood LD, Kammerer CM, </w:t>
      </w:r>
      <w:r w:rsidRPr="002F407E">
        <w:rPr>
          <w:b/>
        </w:rPr>
        <w:t>Mitchell BD</w:t>
      </w:r>
      <w:r>
        <w:t>.  Exploring the HDL likelihood surface.  Presented at Genetic Analysis Workshop 8, Pajaro Dunes, CA.  Nov. 8-10,1992.</w:t>
      </w:r>
    </w:p>
    <w:p w14:paraId="6318552D" w14:textId="77777777" w:rsidR="004143D1" w:rsidRDefault="004143D1" w:rsidP="00F90148">
      <w:pPr>
        <w:numPr>
          <w:ilvl w:val="0"/>
          <w:numId w:val="14"/>
        </w:numPr>
        <w:tabs>
          <w:tab w:val="left" w:pos="576"/>
        </w:tabs>
        <w:spacing w:line="252" w:lineRule="exact"/>
        <w:ind w:left="576" w:hanging="576"/>
      </w:pPr>
      <w:r>
        <w:t xml:space="preserve">Kammerer CM, </w:t>
      </w:r>
      <w:r w:rsidRPr="002F407E">
        <w:rPr>
          <w:b/>
        </w:rPr>
        <w:t>Mitchell BD</w:t>
      </w:r>
      <w:r>
        <w:t>, Stern MP.  Preliminary evidence that major genes affect two-hour insulin levels and body mass index in Mexican Americans.  Am J Hum Genet 51(suppl): A152, 1992. Presented at the 42</w:t>
      </w:r>
      <w:r>
        <w:rPr>
          <w:vertAlign w:val="superscript"/>
        </w:rPr>
        <w:t>nd</w:t>
      </w:r>
      <w:r>
        <w:t xml:space="preserve"> Annual Meeting of the American Society of Human Genetics.  San Francisco, CA.  Nov. 9-13, 1992.</w:t>
      </w:r>
    </w:p>
    <w:p w14:paraId="37888181" w14:textId="2F0403F1" w:rsidR="004143D1" w:rsidRDefault="004143D1" w:rsidP="00F90148">
      <w:pPr>
        <w:numPr>
          <w:ilvl w:val="0"/>
          <w:numId w:val="14"/>
        </w:numPr>
        <w:tabs>
          <w:tab w:val="left" w:pos="576"/>
        </w:tabs>
        <w:spacing w:line="252" w:lineRule="exact"/>
        <w:ind w:left="576" w:hanging="576"/>
      </w:pPr>
      <w:r w:rsidRPr="002F407E">
        <w:rPr>
          <w:b/>
        </w:rPr>
        <w:t>Mitchell BD</w:t>
      </w:r>
      <w:r>
        <w:t>, Kammerer CM, Stern MP.  Differences in body mass index between nondiabetic first and second</w:t>
      </w:r>
      <w:r w:rsidR="003755F7">
        <w:t>-</w:t>
      </w:r>
      <w:r>
        <w:t>degree relatives of diabetic probands.  Am J Hum Genet 51(suppl): A155, 1992.  Presented at the 42</w:t>
      </w:r>
      <w:r>
        <w:rPr>
          <w:vertAlign w:val="superscript"/>
        </w:rPr>
        <w:t>nd</w:t>
      </w:r>
      <w:r>
        <w:t xml:space="preserve"> Annual Meeting of the American Society of Human Genetics.  San Francisco, CA.  Nov. 9-13, 1992.</w:t>
      </w:r>
    </w:p>
    <w:p w14:paraId="0ADD09C2" w14:textId="77777777" w:rsidR="004143D1" w:rsidRDefault="004143D1" w:rsidP="00F90148">
      <w:pPr>
        <w:numPr>
          <w:ilvl w:val="0"/>
          <w:numId w:val="14"/>
        </w:numPr>
        <w:tabs>
          <w:tab w:val="left" w:pos="576"/>
        </w:tabs>
        <w:spacing w:line="252" w:lineRule="exact"/>
        <w:ind w:left="576" w:hanging="576"/>
      </w:pPr>
      <w:r w:rsidRPr="002F407E">
        <w:rPr>
          <w:b/>
        </w:rPr>
        <w:t>Mitchell BD</w:t>
      </w:r>
      <w:r>
        <w:t>, Valdez R, Hazuda HP, Williams-Blangero S, Stern MP.  Measuring individual genetic admixture in Mexican Americans.  Am J Phys Anthropol Suppl 14:125, 1992.  Presented at the 61</w:t>
      </w:r>
      <w:r>
        <w:rPr>
          <w:vertAlign w:val="superscript"/>
        </w:rPr>
        <w:t>st</w:t>
      </w:r>
      <w:r>
        <w:t xml:space="preserve"> Annual Meetings of the American Association of Physical Anthropologists.  Las Vegas, NV.  April 2-4, 1992.</w:t>
      </w:r>
    </w:p>
    <w:p w14:paraId="5CCC0D6C" w14:textId="77777777" w:rsidR="004143D1" w:rsidRDefault="004143D1" w:rsidP="00F90148">
      <w:pPr>
        <w:numPr>
          <w:ilvl w:val="0"/>
          <w:numId w:val="14"/>
        </w:numPr>
        <w:tabs>
          <w:tab w:val="left" w:pos="576"/>
        </w:tabs>
        <w:spacing w:line="252" w:lineRule="exact"/>
        <w:ind w:left="576" w:hanging="576"/>
      </w:pPr>
      <w:r w:rsidRPr="002F407E">
        <w:rPr>
          <w:b/>
        </w:rPr>
        <w:t>Mitchell BD</w:t>
      </w:r>
      <w:r>
        <w:t>, Valdez R, Stern MP.  Higher prevalence of glucose intolerance among offspring of diabetic mothers than among offspring of diabetic fathers.  Presented at the 25</w:t>
      </w:r>
      <w:r>
        <w:rPr>
          <w:vertAlign w:val="superscript"/>
        </w:rPr>
        <w:t>th</w:t>
      </w:r>
      <w:r>
        <w:t xml:space="preserve"> Annual Meeting of the Society for Epidemiologic Research.  Minneapolis, MN.  June 10-12, 1992.</w:t>
      </w:r>
    </w:p>
    <w:p w14:paraId="1B2BE00C" w14:textId="77777777" w:rsidR="004143D1" w:rsidRDefault="004143D1" w:rsidP="00F90148">
      <w:pPr>
        <w:numPr>
          <w:ilvl w:val="0"/>
          <w:numId w:val="14"/>
        </w:numPr>
        <w:tabs>
          <w:tab w:val="left" w:pos="576"/>
        </w:tabs>
        <w:spacing w:line="252" w:lineRule="exact"/>
        <w:ind w:left="576" w:hanging="576"/>
      </w:pPr>
      <w:r>
        <w:t xml:space="preserve">Satake T, Malina RM, Stern MP, Haffner SM, Hazuda HP, </w:t>
      </w:r>
      <w:r w:rsidRPr="002F407E">
        <w:rPr>
          <w:b/>
        </w:rPr>
        <w:t>Mitchell BD</w:t>
      </w:r>
      <w:r>
        <w:t>, Valdez R.  Ethnic and social class variation in somatotypes of Mexican Americans and non-Hispanic whites in the San Antonio Heart Study.  Am J Human Biology 4:148, 1992.  Presented at the 61</w:t>
      </w:r>
      <w:r>
        <w:rPr>
          <w:vertAlign w:val="superscript"/>
        </w:rPr>
        <w:t>st</w:t>
      </w:r>
      <w:r>
        <w:t xml:space="preserve"> Annual Meetings of the American Association of Physical Anthropologists.  Las Vegas, NV.   April 2-4, 1992.</w:t>
      </w:r>
    </w:p>
    <w:p w14:paraId="7D3EF0D7" w14:textId="77777777" w:rsidR="004143D1" w:rsidRDefault="004143D1" w:rsidP="00F90148">
      <w:pPr>
        <w:numPr>
          <w:ilvl w:val="0"/>
          <w:numId w:val="14"/>
        </w:numPr>
        <w:tabs>
          <w:tab w:val="left" w:pos="576"/>
        </w:tabs>
        <w:spacing w:line="252" w:lineRule="exact"/>
        <w:ind w:left="576" w:hanging="576"/>
      </w:pPr>
      <w:r>
        <w:t xml:space="preserve">Valdez R, Haffner SM, </w:t>
      </w:r>
      <w:r w:rsidRPr="002F407E">
        <w:rPr>
          <w:b/>
        </w:rPr>
        <w:t>Mitchell BD</w:t>
      </w:r>
      <w:r>
        <w:t>, Stern MP.  Insulinemia is associated with weight loss in obese subjects.  Presented at the annual meeting of the North American Society for the Study of Obesity.  Atlanta, GA.  Sept. 2-5, 1992.</w:t>
      </w:r>
    </w:p>
    <w:p w14:paraId="72AA690E" w14:textId="77777777" w:rsidR="004143D1" w:rsidRDefault="004143D1" w:rsidP="004143D1">
      <w:pPr>
        <w:tabs>
          <w:tab w:val="left" w:pos="576"/>
        </w:tabs>
        <w:spacing w:line="252" w:lineRule="exact"/>
        <w:ind w:left="0" w:firstLine="0"/>
        <w:rPr>
          <w:b/>
          <w:i/>
        </w:rPr>
      </w:pPr>
    </w:p>
    <w:p w14:paraId="0E8D2F28" w14:textId="77777777" w:rsidR="004143D1" w:rsidRDefault="004143D1" w:rsidP="004143D1">
      <w:pPr>
        <w:tabs>
          <w:tab w:val="left" w:pos="576"/>
        </w:tabs>
        <w:spacing w:line="252" w:lineRule="exact"/>
        <w:ind w:left="0" w:firstLine="0"/>
        <w:rPr>
          <w:b/>
          <w:i/>
        </w:rPr>
      </w:pPr>
      <w:r w:rsidRPr="004143D1">
        <w:rPr>
          <w:b/>
          <w:i/>
        </w:rPr>
        <w:t>1993</w:t>
      </w:r>
    </w:p>
    <w:p w14:paraId="5956C8C1" w14:textId="77777777" w:rsidR="004143D1" w:rsidRPr="004143D1" w:rsidRDefault="004143D1" w:rsidP="004143D1">
      <w:pPr>
        <w:tabs>
          <w:tab w:val="left" w:pos="576"/>
        </w:tabs>
        <w:spacing w:line="252" w:lineRule="exact"/>
        <w:ind w:left="0" w:firstLine="0"/>
        <w:rPr>
          <w:b/>
          <w:i/>
        </w:rPr>
      </w:pPr>
    </w:p>
    <w:p w14:paraId="716068EE" w14:textId="77777777" w:rsidR="004143D1" w:rsidRDefault="004143D1" w:rsidP="004143D1">
      <w:pPr>
        <w:numPr>
          <w:ilvl w:val="0"/>
          <w:numId w:val="14"/>
        </w:numPr>
        <w:tabs>
          <w:tab w:val="left" w:pos="576"/>
        </w:tabs>
        <w:spacing w:line="252" w:lineRule="exact"/>
        <w:ind w:left="576" w:hanging="576"/>
      </w:pPr>
      <w:r>
        <w:t xml:space="preserve">Atwood LD, Kammerer CM, Hixson JE, VandeBerg JL, </w:t>
      </w:r>
      <w:r w:rsidRPr="002F407E">
        <w:rPr>
          <w:b/>
        </w:rPr>
        <w:t>Mitchell BD</w:t>
      </w:r>
      <w:r>
        <w:t>, Stern MP, MacCluer JW.  An association between serum lipid measurements and polymorphisms at the apolipoprotein E and apolipoprotein H loci in Mexican American families.  Am J Hum Genet 53(suppl): A775, 1993.  Presented at the 43</w:t>
      </w:r>
      <w:r>
        <w:rPr>
          <w:vertAlign w:val="superscript"/>
        </w:rPr>
        <w:t>rd</w:t>
      </w:r>
      <w:r>
        <w:t xml:space="preserve"> Annual Meeting of the American Society of Human Genetics.  New Orleans, LA.  Oct. 5-9, 1993.</w:t>
      </w:r>
    </w:p>
    <w:p w14:paraId="1AA663FB" w14:textId="77777777" w:rsidR="004143D1" w:rsidRDefault="004143D1" w:rsidP="004143D1">
      <w:pPr>
        <w:numPr>
          <w:ilvl w:val="0"/>
          <w:numId w:val="14"/>
        </w:numPr>
        <w:tabs>
          <w:tab w:val="left" w:pos="576"/>
        </w:tabs>
        <w:spacing w:line="252" w:lineRule="exact"/>
        <w:ind w:left="576" w:hanging="576"/>
      </w:pPr>
      <w:r>
        <w:t xml:space="preserve">Celi FS, Zenilman ME, Werthheimer E, </w:t>
      </w:r>
      <w:r w:rsidRPr="002F407E">
        <w:rPr>
          <w:b/>
        </w:rPr>
        <w:t>Mitchell BD</w:t>
      </w:r>
      <w:r>
        <w:t>, Shuldiner AR.  A novel approach to screen for allelic deletions: application to the insulin receptor gene.  Diabetes 42(suppl 1): 198A, 1993.  Presented at the 53</w:t>
      </w:r>
      <w:r>
        <w:rPr>
          <w:vertAlign w:val="superscript"/>
        </w:rPr>
        <w:t>rd</w:t>
      </w:r>
      <w:r>
        <w:t xml:space="preserve"> Annual Meeting of the American Diabetes Association.  Las Vegas, NV.  June 12-15, 1993.</w:t>
      </w:r>
    </w:p>
    <w:p w14:paraId="7C564ED9" w14:textId="77777777" w:rsidR="004143D1" w:rsidRDefault="004143D1" w:rsidP="004143D1">
      <w:pPr>
        <w:numPr>
          <w:ilvl w:val="0"/>
          <w:numId w:val="14"/>
        </w:numPr>
        <w:tabs>
          <w:tab w:val="left" w:pos="576"/>
        </w:tabs>
        <w:spacing w:line="252" w:lineRule="exact"/>
        <w:ind w:left="576" w:hanging="576"/>
      </w:pPr>
      <w:r>
        <w:t xml:space="preserve">Comuzzie AG, Blangero J, Mahaney MC, </w:t>
      </w:r>
      <w:r w:rsidRPr="002F407E">
        <w:rPr>
          <w:b/>
        </w:rPr>
        <w:t>Mitchell BD</w:t>
      </w:r>
      <w:r>
        <w:t xml:space="preserve">, Stern MP, MacCluer JW.  Genetic influence on the stability of principal components derived from skinfolds.  Am J Physiol Anthropol (Suppl. 18):69-70, 1993.  </w:t>
      </w:r>
    </w:p>
    <w:p w14:paraId="161BE3A7" w14:textId="77777777" w:rsidR="004143D1" w:rsidRDefault="004143D1" w:rsidP="004143D1">
      <w:pPr>
        <w:numPr>
          <w:ilvl w:val="0"/>
          <w:numId w:val="14"/>
        </w:numPr>
        <w:tabs>
          <w:tab w:val="left" w:pos="576"/>
        </w:tabs>
        <w:spacing w:line="252" w:lineRule="exact"/>
        <w:ind w:left="576" w:hanging="576"/>
      </w:pPr>
      <w:r>
        <w:t xml:space="preserve">Comuzzie AG, Blangero J, Mahaney MC, </w:t>
      </w:r>
      <w:r w:rsidRPr="002F407E">
        <w:rPr>
          <w:b/>
        </w:rPr>
        <w:t>Mitchell BD</w:t>
      </w:r>
      <w:r>
        <w:t>, Stern MP, MacCluer JW.  Bivariate genetic analysis of skinfold measures and insulin levels.  Am J Hum Genet 53(suppl): A1644, 1993.</w:t>
      </w:r>
    </w:p>
    <w:p w14:paraId="46F94B38" w14:textId="77777777" w:rsidR="004143D1" w:rsidRDefault="004143D1" w:rsidP="004143D1">
      <w:pPr>
        <w:numPr>
          <w:ilvl w:val="0"/>
          <w:numId w:val="14"/>
        </w:numPr>
        <w:tabs>
          <w:tab w:val="left" w:pos="576"/>
        </w:tabs>
        <w:spacing w:line="252" w:lineRule="exact"/>
        <w:ind w:left="576" w:hanging="576"/>
      </w:pPr>
      <w:r>
        <w:lastRenderedPageBreak/>
        <w:t xml:space="preserve">Comuzzie AG, Blangero J, </w:t>
      </w:r>
      <w:r w:rsidRPr="002F407E">
        <w:rPr>
          <w:b/>
        </w:rPr>
        <w:t>Mitchell BD</w:t>
      </w:r>
      <w:r>
        <w:t>, Stern MP, MacCluer JW.  Segregation analysis of fat mass and fat free mass.  Genet Epidemiol 10:340-41, 1993.  Presented at the 2</w:t>
      </w:r>
      <w:r>
        <w:rPr>
          <w:vertAlign w:val="superscript"/>
        </w:rPr>
        <w:t>nd</w:t>
      </w:r>
      <w:r>
        <w:t xml:space="preserve"> Annual meeting of the International Genetic Epidemiology Society.  New Orleans, LA.  Oct. 11, 1993.</w:t>
      </w:r>
    </w:p>
    <w:p w14:paraId="64C77D1B" w14:textId="77777777" w:rsidR="004143D1" w:rsidRDefault="004143D1" w:rsidP="004143D1">
      <w:pPr>
        <w:numPr>
          <w:ilvl w:val="0"/>
          <w:numId w:val="14"/>
        </w:numPr>
        <w:tabs>
          <w:tab w:val="left" w:pos="576"/>
        </w:tabs>
        <w:spacing w:line="252" w:lineRule="exact"/>
        <w:ind w:left="576" w:hanging="576"/>
      </w:pPr>
      <w:r>
        <w:t xml:space="preserve">Gage TB, Blangero J, </w:t>
      </w:r>
      <w:r w:rsidRPr="002F407E">
        <w:rPr>
          <w:b/>
        </w:rPr>
        <w:t>Mitchell BD</w:t>
      </w:r>
      <w:r>
        <w:t>, Stern MP, MacCluer JW.  Segregation analysis of body mass index incorporating nutritional covariates and genotype by sex interactions.  Am J Hum Genet 53(suppl): A1649, 1993.</w:t>
      </w:r>
    </w:p>
    <w:p w14:paraId="541765E0" w14:textId="77777777" w:rsidR="004143D1" w:rsidRDefault="004143D1" w:rsidP="004143D1">
      <w:pPr>
        <w:numPr>
          <w:ilvl w:val="0"/>
          <w:numId w:val="14"/>
        </w:numPr>
        <w:tabs>
          <w:tab w:val="left" w:pos="576"/>
        </w:tabs>
        <w:spacing w:line="252" w:lineRule="exact"/>
        <w:ind w:left="576" w:hanging="576"/>
      </w:pPr>
      <w:r w:rsidRPr="002F407E">
        <w:rPr>
          <w:b/>
        </w:rPr>
        <w:t>Mitchell BD</w:t>
      </w:r>
      <w:r>
        <w:t>, Frazier ML, Kammerer CM, Manire M, Harrison CR, Stern MP.  Sib pair tests indicate linkage of insulin and C-peptide levels with fatty acid binding protein 2, tyrosinase, and glucose transporter 2.  Am J Hum Genet 53(suppl): A835, 1993.  Presented at the 43</w:t>
      </w:r>
      <w:r>
        <w:rPr>
          <w:vertAlign w:val="superscript"/>
        </w:rPr>
        <w:t>rd</w:t>
      </w:r>
      <w:r>
        <w:t xml:space="preserve"> Annual Meeting of the American Society of Human Genetics.  New Orleans, LA.  Oct. 5-9, 1993.</w:t>
      </w:r>
    </w:p>
    <w:p w14:paraId="20AC1FE3" w14:textId="77777777" w:rsidR="004143D1" w:rsidRDefault="004143D1" w:rsidP="004143D1">
      <w:pPr>
        <w:numPr>
          <w:ilvl w:val="0"/>
          <w:numId w:val="14"/>
        </w:numPr>
        <w:tabs>
          <w:tab w:val="left" w:pos="576"/>
        </w:tabs>
        <w:spacing w:line="252" w:lineRule="exact"/>
        <w:ind w:left="576" w:hanging="576"/>
      </w:pPr>
      <w:r w:rsidRPr="002F407E">
        <w:rPr>
          <w:b/>
        </w:rPr>
        <w:t>Mitchell BD</w:t>
      </w:r>
      <w:r>
        <w:t>, Kammerer CM, MacCluer JW, Stern MP.  Noninsulin-dependent diabetes mellitus aggregates in families independently of body mass index.  Genet Epidemiol 10:333, 1993.  Presented at the 2</w:t>
      </w:r>
      <w:r>
        <w:rPr>
          <w:vertAlign w:val="superscript"/>
        </w:rPr>
        <w:t>nd</w:t>
      </w:r>
      <w:r>
        <w:t xml:space="preserve"> Annual meeting of the International Genetic Epidemiology Society.  New Orleans, LA.  Oct. 11, 1993.</w:t>
      </w:r>
    </w:p>
    <w:p w14:paraId="06501552" w14:textId="77777777" w:rsidR="004143D1" w:rsidRDefault="004143D1" w:rsidP="004143D1">
      <w:pPr>
        <w:numPr>
          <w:ilvl w:val="0"/>
          <w:numId w:val="14"/>
        </w:numPr>
        <w:tabs>
          <w:tab w:val="left" w:pos="576"/>
        </w:tabs>
        <w:spacing w:line="252" w:lineRule="exact"/>
        <w:ind w:left="576" w:hanging="576"/>
      </w:pPr>
      <w:r w:rsidRPr="002F407E">
        <w:rPr>
          <w:b/>
        </w:rPr>
        <w:t>Mitchell BD</w:t>
      </w:r>
      <w:r>
        <w:t>, Valdez RA, Stern MP.  Body mass index is inversely associated with 8-year mortality in nondiabetic, nonhyperinsulinemic Mexican Americans.  Diabetes 42(suppl 1): 31A, 1993.  Presented at the 53</w:t>
      </w:r>
      <w:r>
        <w:rPr>
          <w:vertAlign w:val="superscript"/>
        </w:rPr>
        <w:t>rd</w:t>
      </w:r>
      <w:r>
        <w:t xml:space="preserve"> Annual Meeting of the American Diabetes Association.  Las Vegas, NV.  June 12-15, 1993.</w:t>
      </w:r>
    </w:p>
    <w:p w14:paraId="494E93B3" w14:textId="77777777" w:rsidR="004143D1" w:rsidRDefault="004143D1" w:rsidP="004143D1">
      <w:pPr>
        <w:numPr>
          <w:ilvl w:val="0"/>
          <w:numId w:val="14"/>
        </w:numPr>
        <w:tabs>
          <w:tab w:val="left" w:pos="576"/>
        </w:tabs>
        <w:spacing w:line="252" w:lineRule="exact"/>
        <w:ind w:left="576" w:hanging="576"/>
      </w:pPr>
      <w:r w:rsidRPr="002F407E">
        <w:rPr>
          <w:b/>
        </w:rPr>
        <w:t>Mitchell BD</w:t>
      </w:r>
      <w:r>
        <w:t>, Valdez RA, Stern MP.  Differences in survival between Mexican Americans and non-Hispanic whites with cardiovascular disease.  Am J Epidemiol 138:591, 1993.  Presented at the 26</w:t>
      </w:r>
      <w:r>
        <w:rPr>
          <w:vertAlign w:val="superscript"/>
        </w:rPr>
        <w:t>th</w:t>
      </w:r>
      <w:r>
        <w:t xml:space="preserve"> Annual Meeting of the Society for Epidemiologic Research.  Keystone, CO.  June 16-18, 1993. </w:t>
      </w:r>
    </w:p>
    <w:p w14:paraId="66851A9C" w14:textId="77777777" w:rsidR="004143D1" w:rsidRDefault="004143D1" w:rsidP="004143D1">
      <w:pPr>
        <w:numPr>
          <w:ilvl w:val="0"/>
          <w:numId w:val="14"/>
        </w:numPr>
        <w:tabs>
          <w:tab w:val="left" w:pos="540"/>
          <w:tab w:val="left" w:pos="576"/>
        </w:tabs>
        <w:spacing w:line="252" w:lineRule="exact"/>
        <w:ind w:left="540" w:hanging="540"/>
      </w:pPr>
      <w:r>
        <w:t xml:space="preserve">Valdez RA, </w:t>
      </w:r>
      <w:r w:rsidRPr="002F407E">
        <w:rPr>
          <w:b/>
        </w:rPr>
        <w:t>Mitchell BD</w:t>
      </w:r>
      <w:r>
        <w:t>, Haffner SM, Stern MP.  Fasting insulin levels and incidence of hypertension in normoglycemic and normolipidemic subjects.  Presented at the 33</w:t>
      </w:r>
      <w:r>
        <w:rPr>
          <w:vertAlign w:val="superscript"/>
        </w:rPr>
        <w:t>rd</w:t>
      </w:r>
      <w:r>
        <w:t xml:space="preserve"> Annual Conference on Cardiovascular Disease Epidemiology, Santa Fe, New Mexico.  March 17-20, 1993.</w:t>
      </w:r>
    </w:p>
    <w:p w14:paraId="1B5AB1AF" w14:textId="77777777" w:rsidR="004143D1" w:rsidRDefault="004143D1" w:rsidP="00FE265C">
      <w:pPr>
        <w:tabs>
          <w:tab w:val="left" w:pos="576"/>
        </w:tabs>
        <w:spacing w:line="252" w:lineRule="exact"/>
        <w:ind w:left="0" w:firstLine="0"/>
        <w:rPr>
          <w:b/>
          <w:i/>
        </w:rPr>
      </w:pPr>
    </w:p>
    <w:p w14:paraId="015F4658" w14:textId="77777777" w:rsidR="00F90148" w:rsidRDefault="00F90148" w:rsidP="00FE265C">
      <w:pPr>
        <w:tabs>
          <w:tab w:val="left" w:pos="576"/>
        </w:tabs>
        <w:spacing w:line="252" w:lineRule="exact"/>
        <w:ind w:left="0" w:firstLine="0"/>
        <w:rPr>
          <w:b/>
          <w:i/>
        </w:rPr>
      </w:pPr>
      <w:r w:rsidRPr="004143D1">
        <w:rPr>
          <w:b/>
          <w:i/>
        </w:rPr>
        <w:t>1994</w:t>
      </w:r>
    </w:p>
    <w:p w14:paraId="3F1A412F" w14:textId="77777777" w:rsidR="004143D1" w:rsidRPr="004143D1" w:rsidRDefault="004143D1" w:rsidP="00FE265C">
      <w:pPr>
        <w:tabs>
          <w:tab w:val="left" w:pos="576"/>
        </w:tabs>
        <w:spacing w:line="252" w:lineRule="exact"/>
        <w:ind w:left="0" w:firstLine="0"/>
        <w:rPr>
          <w:b/>
          <w:i/>
        </w:rPr>
      </w:pPr>
    </w:p>
    <w:p w14:paraId="6D439026" w14:textId="77777777" w:rsidR="00F90148" w:rsidRDefault="00F90148" w:rsidP="00FE265C">
      <w:pPr>
        <w:numPr>
          <w:ilvl w:val="0"/>
          <w:numId w:val="14"/>
        </w:numPr>
        <w:tabs>
          <w:tab w:val="left" w:pos="576"/>
        </w:tabs>
        <w:spacing w:line="252" w:lineRule="exact"/>
        <w:ind w:left="576" w:hanging="576"/>
      </w:pPr>
      <w:r>
        <w:t xml:space="preserve">Comuzzie AG, Blangero J, Mahaney MC, </w:t>
      </w:r>
      <w:r w:rsidRPr="002F407E">
        <w:rPr>
          <w:b/>
        </w:rPr>
        <w:t>Mitchell BD</w:t>
      </w:r>
      <w:r>
        <w:t xml:space="preserve">, Stern MP, MacCluer JW.  Genetic and environmental interactions between endocrine levels and body fat accumulation and topography.  Am J Hum Biol 6:119, 1994.  </w:t>
      </w:r>
    </w:p>
    <w:p w14:paraId="53FDF292" w14:textId="77777777" w:rsidR="00F90148" w:rsidRDefault="00F90148" w:rsidP="00FE265C">
      <w:pPr>
        <w:numPr>
          <w:ilvl w:val="0"/>
          <w:numId w:val="14"/>
        </w:numPr>
        <w:tabs>
          <w:tab w:val="left" w:pos="576"/>
        </w:tabs>
        <w:spacing w:line="252" w:lineRule="exact"/>
        <w:ind w:left="576" w:hanging="576"/>
      </w:pPr>
      <w:r>
        <w:t xml:space="preserve">Frazier ML, </w:t>
      </w:r>
      <w:r w:rsidRPr="002F407E">
        <w:rPr>
          <w:b/>
        </w:rPr>
        <w:t>Mitchell BD</w:t>
      </w:r>
      <w:r>
        <w:t>, Harrison CR, Kammerer CM, Stern MP.  Sib pair analysis shows linkage of Rhesus blood group locus and 2-hr post-glucose challenge insulin levels.  Diabetes 43(suppl 1): 4A, 1994.  Presented at the 54</w:t>
      </w:r>
      <w:r>
        <w:rPr>
          <w:vertAlign w:val="superscript"/>
        </w:rPr>
        <w:t>th</w:t>
      </w:r>
      <w:r>
        <w:t xml:space="preserve"> Annual Meeting of the American Diabetes Association.  New Orleans, LA.  June 11-14, 1994.</w:t>
      </w:r>
    </w:p>
    <w:p w14:paraId="504FB31D" w14:textId="77777777" w:rsidR="00F90148" w:rsidRDefault="00F90148" w:rsidP="00FE265C">
      <w:pPr>
        <w:numPr>
          <w:ilvl w:val="0"/>
          <w:numId w:val="14"/>
        </w:numPr>
        <w:tabs>
          <w:tab w:val="left" w:pos="576"/>
        </w:tabs>
        <w:spacing w:line="252" w:lineRule="exact"/>
        <w:ind w:left="576" w:hanging="576"/>
      </w:pPr>
      <w:r w:rsidRPr="002F407E">
        <w:rPr>
          <w:b/>
        </w:rPr>
        <w:t>Mitchell BD</w:t>
      </w:r>
      <w:r>
        <w:t>, Reinhart L.  No evidence for excess maternal transmission of NIDDM in Mexican Americans.  Diabetes 43(suppl 1): 26A, 1994.  Presented at the 54</w:t>
      </w:r>
      <w:r>
        <w:rPr>
          <w:vertAlign w:val="superscript"/>
        </w:rPr>
        <w:t>th</w:t>
      </w:r>
      <w:r>
        <w:t xml:space="preserve"> Annual Meeting of the American Diabetes Association.  New Orleans, LA.  June 11-14, 1994.</w:t>
      </w:r>
    </w:p>
    <w:p w14:paraId="1C9744D7" w14:textId="77777777" w:rsidR="00F90148" w:rsidRDefault="00F90148" w:rsidP="00FE265C">
      <w:pPr>
        <w:numPr>
          <w:ilvl w:val="0"/>
          <w:numId w:val="14"/>
        </w:numPr>
        <w:tabs>
          <w:tab w:val="left" w:pos="576"/>
        </w:tabs>
        <w:spacing w:line="252" w:lineRule="exact"/>
        <w:ind w:left="576" w:hanging="576"/>
      </w:pPr>
      <w:r w:rsidRPr="002F407E">
        <w:rPr>
          <w:b/>
        </w:rPr>
        <w:t>Mitchell BD</w:t>
      </w:r>
      <w:r>
        <w:t>, González-Villalpando C, Stern MP.  Cardiovascular risk and myocardial infarction prevalence in Mexico City and San Antonio, TX.  Am J Epidemiol 139(suppl):S57, 1994.  Presented at the 27</w:t>
      </w:r>
      <w:r>
        <w:rPr>
          <w:vertAlign w:val="superscript"/>
        </w:rPr>
        <w:t>th</w:t>
      </w:r>
      <w:r>
        <w:t xml:space="preserve"> annual meeting of the Society for Epidemiologic Research.  Miami, FL.  June 15-19, 1994.  </w:t>
      </w:r>
    </w:p>
    <w:p w14:paraId="7238B5C2" w14:textId="77777777" w:rsidR="00F90148" w:rsidRDefault="00F90148" w:rsidP="00FE265C">
      <w:pPr>
        <w:numPr>
          <w:ilvl w:val="0"/>
          <w:numId w:val="14"/>
        </w:numPr>
        <w:tabs>
          <w:tab w:val="left" w:pos="576"/>
        </w:tabs>
        <w:spacing w:line="252" w:lineRule="exact"/>
        <w:ind w:left="576" w:hanging="576"/>
      </w:pPr>
      <w:r w:rsidRPr="002F407E">
        <w:rPr>
          <w:b/>
        </w:rPr>
        <w:t>Mitchell BD</w:t>
      </w:r>
      <w:r>
        <w:t>, Kammerer CM, Atwood LD, Hixson JE, Blangero J, Hackleman S, Stern MP, MacCluer JW.  Major gene influences 2-hr insulin levels.  Presented at the ADA Research Symposium/ICO Satellite Conference: Obesity, Diabetes, and Insulin Resistance.  Boston, MA.  Program and Abstracts, p. 26.  Aug 25-27, 1994.</w:t>
      </w:r>
    </w:p>
    <w:p w14:paraId="04A1C286" w14:textId="77777777" w:rsidR="00F90148" w:rsidRDefault="00F90148" w:rsidP="00FE265C">
      <w:pPr>
        <w:numPr>
          <w:ilvl w:val="0"/>
          <w:numId w:val="14"/>
        </w:numPr>
        <w:tabs>
          <w:tab w:val="left" w:pos="576"/>
        </w:tabs>
        <w:spacing w:line="252" w:lineRule="exact"/>
        <w:ind w:left="576" w:hanging="576"/>
      </w:pPr>
      <w:r>
        <w:lastRenderedPageBreak/>
        <w:t xml:space="preserve">Escalante A, Brey RL, </w:t>
      </w:r>
      <w:r w:rsidRPr="002F407E">
        <w:rPr>
          <w:b/>
        </w:rPr>
        <w:t>Mitchell BD</w:t>
      </w:r>
      <w:r>
        <w:t>, Dreiner U.  Analysis of the accuracy of anticardiolipin antibodies using ROC-curves.  Lupus 3(56):326, 1994.</w:t>
      </w:r>
    </w:p>
    <w:p w14:paraId="4CB049A6" w14:textId="77777777" w:rsidR="00F90148" w:rsidRDefault="00F90148" w:rsidP="00FE265C">
      <w:pPr>
        <w:numPr>
          <w:ilvl w:val="0"/>
          <w:numId w:val="14"/>
        </w:numPr>
        <w:tabs>
          <w:tab w:val="left" w:pos="576"/>
        </w:tabs>
        <w:spacing w:line="252" w:lineRule="exact"/>
        <w:ind w:left="576" w:hanging="576"/>
      </w:pPr>
      <w:r w:rsidRPr="002F407E">
        <w:rPr>
          <w:b/>
        </w:rPr>
        <w:t>Mitchell BD</w:t>
      </w:r>
      <w:r>
        <w:t>, Atwood LD, Reinhart L.  The influence of response bias on segregation and linkage analysis.  Presented at Genetic Analysis Workshop 9, Montreal, Quebec, Oct. 16-18, 1994.</w:t>
      </w:r>
    </w:p>
    <w:p w14:paraId="22063D46" w14:textId="77777777" w:rsidR="00F90148" w:rsidRDefault="00F90148" w:rsidP="00FE265C">
      <w:pPr>
        <w:numPr>
          <w:ilvl w:val="0"/>
          <w:numId w:val="14"/>
        </w:numPr>
        <w:tabs>
          <w:tab w:val="left" w:pos="576"/>
        </w:tabs>
        <w:spacing w:line="252" w:lineRule="exact"/>
        <w:ind w:left="576" w:hanging="576"/>
      </w:pPr>
      <w:r>
        <w:t xml:space="preserve">Atwood LD, </w:t>
      </w:r>
      <w:r w:rsidRPr="002F407E">
        <w:rPr>
          <w:b/>
        </w:rPr>
        <w:t>Mitchell BD</w:t>
      </w:r>
      <w:r>
        <w:t>, Stowell NC.  Segregation and linkage analysis of the complex trait Q1.  Presented at Genetic Analysis Workshop 9, Montreal, Quebec, Oct. 16-18, 1994.</w:t>
      </w:r>
    </w:p>
    <w:p w14:paraId="64696358" w14:textId="77777777" w:rsidR="00F90148" w:rsidRDefault="00F90148" w:rsidP="00FE265C">
      <w:pPr>
        <w:numPr>
          <w:ilvl w:val="0"/>
          <w:numId w:val="14"/>
        </w:numPr>
        <w:tabs>
          <w:tab w:val="left" w:pos="576"/>
        </w:tabs>
        <w:spacing w:line="252" w:lineRule="exact"/>
        <w:ind w:left="576" w:hanging="576"/>
      </w:pPr>
      <w:r w:rsidRPr="002F407E">
        <w:rPr>
          <w:b/>
        </w:rPr>
        <w:t>Mitchell BD</w:t>
      </w:r>
      <w:r>
        <w:t>, Kammerer CM, Mahaney MC, Blangero J, Atwood LD, Comuzzie AG, Stern MP, MacCluer JW.  Does insulin resistance underlie the "Insulin Resistance Syndrome?" Am J Hum Genet 55(suppl): A158, 1994.  Presented at the 44</w:t>
      </w:r>
      <w:r>
        <w:rPr>
          <w:vertAlign w:val="superscript"/>
        </w:rPr>
        <w:t>th</w:t>
      </w:r>
      <w:r>
        <w:t xml:space="preserve"> Annual Meeting of the American Society for Human Genetics.  Montreal, CAN.  Oct. 18-22, 1994.  </w:t>
      </w:r>
    </w:p>
    <w:p w14:paraId="3A151AA9" w14:textId="77777777" w:rsidR="00F90148" w:rsidRDefault="00F90148" w:rsidP="00FE265C">
      <w:pPr>
        <w:numPr>
          <w:ilvl w:val="0"/>
          <w:numId w:val="14"/>
        </w:numPr>
        <w:tabs>
          <w:tab w:val="left" w:pos="576"/>
        </w:tabs>
        <w:spacing w:line="252" w:lineRule="exact"/>
        <w:ind w:left="576" w:hanging="576"/>
      </w:pPr>
      <w:r>
        <w:t xml:space="preserve">Escalante A, Brey RL, </w:t>
      </w:r>
      <w:r w:rsidRPr="002F407E">
        <w:rPr>
          <w:b/>
        </w:rPr>
        <w:t>Mitchell BD</w:t>
      </w:r>
      <w:r>
        <w:t>, Dreiner U.  How accurate are anticardiolipin antibodies in recognizing a history of thrombosis?  Results of an analysis using ROC-curves.  Arthritis Rheu 37(9):S175-101, 1994.</w:t>
      </w:r>
    </w:p>
    <w:p w14:paraId="56AC8A41" w14:textId="77777777" w:rsidR="00F90148" w:rsidRDefault="00F90148" w:rsidP="00FE265C">
      <w:pPr>
        <w:numPr>
          <w:ilvl w:val="0"/>
          <w:numId w:val="14"/>
        </w:numPr>
        <w:tabs>
          <w:tab w:val="left" w:pos="576"/>
        </w:tabs>
        <w:spacing w:line="252" w:lineRule="exact"/>
        <w:ind w:left="576" w:hanging="576"/>
      </w:pPr>
      <w:r w:rsidRPr="006744E4">
        <w:rPr>
          <w:lang w:val="de-DE"/>
        </w:rPr>
        <w:t xml:space="preserve">Kammerer CM, Atwood LD, Hixson JE, Hackleman SM, </w:t>
      </w:r>
      <w:r w:rsidRPr="002F407E">
        <w:rPr>
          <w:b/>
          <w:lang w:val="de-DE"/>
        </w:rPr>
        <w:t>Mitchell BD</w:t>
      </w:r>
      <w:r w:rsidRPr="006744E4">
        <w:rPr>
          <w:lang w:val="de-DE"/>
        </w:rPr>
        <w:t xml:space="preserve">, VandeBerg JL, Haffner SM, Stern MP.  </w:t>
      </w:r>
      <w:r>
        <w:t>Major genes affect serum levels of low density lipoprotein cholesterol and apolipoprotein B in Mexican Americans.  Circulation 90:I509, 1994.  Presented at the 67</w:t>
      </w:r>
      <w:r>
        <w:rPr>
          <w:vertAlign w:val="superscript"/>
        </w:rPr>
        <w:t>th</w:t>
      </w:r>
      <w:r>
        <w:t xml:space="preserve"> Scientific Sessions of the American Heart Association.  Dallas, TX.  Nov. 11-14, 1994.</w:t>
      </w:r>
    </w:p>
    <w:p w14:paraId="3440B6AE" w14:textId="77777777" w:rsidR="004143D1" w:rsidRDefault="004143D1" w:rsidP="00FE265C">
      <w:pPr>
        <w:tabs>
          <w:tab w:val="left" w:pos="576"/>
        </w:tabs>
        <w:spacing w:line="252" w:lineRule="exact"/>
        <w:rPr>
          <w:b/>
          <w:i/>
        </w:rPr>
      </w:pPr>
    </w:p>
    <w:p w14:paraId="31AD0D99" w14:textId="77777777" w:rsidR="00F90148" w:rsidRDefault="00F90148" w:rsidP="00FE265C">
      <w:pPr>
        <w:tabs>
          <w:tab w:val="left" w:pos="576"/>
        </w:tabs>
        <w:spacing w:line="252" w:lineRule="exact"/>
        <w:rPr>
          <w:b/>
          <w:i/>
        </w:rPr>
      </w:pPr>
      <w:r w:rsidRPr="004143D1">
        <w:rPr>
          <w:b/>
          <w:i/>
        </w:rPr>
        <w:t>1995</w:t>
      </w:r>
    </w:p>
    <w:p w14:paraId="56EF7EFF" w14:textId="77777777" w:rsidR="004143D1" w:rsidRPr="004143D1" w:rsidRDefault="004143D1" w:rsidP="00FE265C">
      <w:pPr>
        <w:tabs>
          <w:tab w:val="left" w:pos="576"/>
        </w:tabs>
        <w:spacing w:line="252" w:lineRule="exact"/>
        <w:rPr>
          <w:b/>
          <w:i/>
        </w:rPr>
      </w:pPr>
    </w:p>
    <w:p w14:paraId="3CE7E35D" w14:textId="77777777" w:rsidR="00FE265C" w:rsidRDefault="00FE265C" w:rsidP="00FE265C">
      <w:pPr>
        <w:numPr>
          <w:ilvl w:val="0"/>
          <w:numId w:val="14"/>
        </w:numPr>
        <w:tabs>
          <w:tab w:val="left" w:pos="576"/>
        </w:tabs>
        <w:spacing w:line="252" w:lineRule="exact"/>
        <w:ind w:left="576" w:hanging="576"/>
      </w:pPr>
      <w:r>
        <w:t xml:space="preserve">Celi FS, Tanner K, de Pablo F, Silver KD, Walston J, </w:t>
      </w:r>
      <w:r w:rsidRPr="006B05E2">
        <w:rPr>
          <w:b/>
        </w:rPr>
        <w:t>Mitchell B</w:t>
      </w:r>
      <w:r>
        <w:t>, Shuldiner AR.  Two novel missense mutations in the insulin receptor substrate-1 (IRS-1) gene in Mexican Americans with NIDDM.  Diabetes 44(suppl 1): 42A, 1995.  Presented at the 55</w:t>
      </w:r>
      <w:r>
        <w:rPr>
          <w:vertAlign w:val="superscript"/>
        </w:rPr>
        <w:t>th</w:t>
      </w:r>
      <w:r>
        <w:t xml:space="preserve"> Annual Meeting of the American Diabetes Association.  Atlanta, GA.  June 10-13, 1995.</w:t>
      </w:r>
    </w:p>
    <w:p w14:paraId="270A41C0" w14:textId="77777777" w:rsidR="00FE265C" w:rsidRDefault="00FE265C" w:rsidP="00FE265C">
      <w:pPr>
        <w:numPr>
          <w:ilvl w:val="0"/>
          <w:numId w:val="14"/>
        </w:numPr>
        <w:tabs>
          <w:tab w:val="left" w:pos="576"/>
        </w:tabs>
        <w:spacing w:line="252" w:lineRule="exact"/>
        <w:ind w:left="576" w:hanging="576"/>
      </w:pPr>
      <w:r>
        <w:t xml:space="preserve">Comuzzie AG, </w:t>
      </w:r>
      <w:r w:rsidRPr="002F407E">
        <w:rPr>
          <w:b/>
        </w:rPr>
        <w:t>Mitchell BD</w:t>
      </w:r>
      <w:r>
        <w:t>, Atwood LD, Mahaney MC, Stern MP, MacCluer JW.  A bivariate segregation analysis of fat mass and body mass index reveals a common major gene for both traits.  Genet Epidemiol 12:323, 1995.  Presented at the 4</w:t>
      </w:r>
      <w:r>
        <w:rPr>
          <w:vertAlign w:val="superscript"/>
        </w:rPr>
        <w:t>th</w:t>
      </w:r>
      <w:r>
        <w:t xml:space="preserve"> Annual Meetings of the Internat Genetic Epidemiol Soc.  June 20-22, 1995.  Salt Lake City, Utah.</w:t>
      </w:r>
    </w:p>
    <w:p w14:paraId="4F8929DB" w14:textId="77777777" w:rsidR="00FE265C" w:rsidRDefault="00FE265C" w:rsidP="00FE265C">
      <w:pPr>
        <w:numPr>
          <w:ilvl w:val="0"/>
          <w:numId w:val="14"/>
        </w:numPr>
        <w:tabs>
          <w:tab w:val="left" w:pos="576"/>
        </w:tabs>
        <w:spacing w:line="252" w:lineRule="exact"/>
        <w:ind w:left="576" w:hanging="576"/>
      </w:pPr>
      <w:r>
        <w:t xml:space="preserve">Haffner S, Stern M, Miettinen H, Gingerich R, </w:t>
      </w:r>
      <w:r w:rsidRPr="006B05E2">
        <w:rPr>
          <w:b/>
        </w:rPr>
        <w:t>Mitchell B</w:t>
      </w:r>
      <w:r>
        <w:t>, Bowsher R.  Proinsulin and “true” insulin in non-diabetic Mexican Americans with a family history of diabetes. Diabetes 44(Suppl 1):159A, 1995.  Presented at the 55</w:t>
      </w:r>
      <w:r>
        <w:rPr>
          <w:vertAlign w:val="superscript"/>
        </w:rPr>
        <w:t>th</w:t>
      </w:r>
      <w:r>
        <w:t xml:space="preserve"> Annual Meeting of the American Diabetes Association.  Atlanta, GA.  June 10-13, 1995.</w:t>
      </w:r>
    </w:p>
    <w:p w14:paraId="5C179EDB" w14:textId="77777777" w:rsidR="00FE265C" w:rsidRDefault="00FE265C" w:rsidP="00FE265C">
      <w:pPr>
        <w:numPr>
          <w:ilvl w:val="0"/>
          <w:numId w:val="14"/>
        </w:numPr>
        <w:spacing w:line="252" w:lineRule="exact"/>
        <w:ind w:left="576" w:hanging="576"/>
      </w:pPr>
      <w:r>
        <w:t xml:space="preserve">Kammerer CM, </w:t>
      </w:r>
      <w:r w:rsidRPr="002F407E">
        <w:rPr>
          <w:b/>
        </w:rPr>
        <w:t>Mitchell BD</w:t>
      </w:r>
      <w:r>
        <w:t>, Atwood LD, Stowell NC, VandeBerg JL, Stern MP, MacCluer JW.  Apolipoprotein H genotypes are associated with triglyceride levels in Mexican Americans.  American Heart Association Council on Arteriosclerosis Abstract Book, 1995, p. 81.</w:t>
      </w:r>
    </w:p>
    <w:p w14:paraId="113631C5" w14:textId="77777777" w:rsidR="00FE265C" w:rsidRDefault="00FE265C" w:rsidP="00FE265C">
      <w:pPr>
        <w:numPr>
          <w:ilvl w:val="0"/>
          <w:numId w:val="14"/>
        </w:numPr>
        <w:tabs>
          <w:tab w:val="left" w:pos="576"/>
        </w:tabs>
        <w:spacing w:line="252" w:lineRule="exact"/>
        <w:ind w:left="576" w:hanging="576"/>
      </w:pPr>
      <w:r w:rsidRPr="002F407E">
        <w:rPr>
          <w:b/>
        </w:rPr>
        <w:t>Mitchell BD</w:t>
      </w:r>
      <w:r>
        <w:t>, Kammerer CM, Comuzzie AG, Atwood LA, Stern MP, MacCluer JW.  A major gene for fat mass is a second gene that influences serum insulin levels.  Am J Hum Genet 57(suppl): A168, 1995.  Presented at the 45</w:t>
      </w:r>
      <w:r>
        <w:rPr>
          <w:vertAlign w:val="superscript"/>
        </w:rPr>
        <w:t>th</w:t>
      </w:r>
      <w:r>
        <w:t xml:space="preserve"> Annual Meeting of the American Society for Human Genetics.  Minneapolis, MN.  Oct. 25-28, 1995.</w:t>
      </w:r>
    </w:p>
    <w:p w14:paraId="67200FDB" w14:textId="77777777" w:rsidR="00FE265C" w:rsidRDefault="00FE265C" w:rsidP="00FE265C">
      <w:pPr>
        <w:numPr>
          <w:ilvl w:val="0"/>
          <w:numId w:val="14"/>
        </w:numPr>
        <w:tabs>
          <w:tab w:val="left" w:pos="576"/>
        </w:tabs>
        <w:spacing w:line="252" w:lineRule="exact"/>
        <w:ind w:left="576" w:hanging="576"/>
      </w:pPr>
      <w:r w:rsidRPr="002F407E">
        <w:rPr>
          <w:b/>
        </w:rPr>
        <w:t>Mitchell BD</w:t>
      </w:r>
      <w:r>
        <w:t>, Kammerer CM, Hackleman S, Hales CN, Stern MP.  Genetic influence on serum proinsulin levels.  Diabetes 44(suppl 1):235A, 1995.</w:t>
      </w:r>
    </w:p>
    <w:p w14:paraId="540D34BA" w14:textId="77777777" w:rsidR="00FE265C" w:rsidRDefault="00FE265C" w:rsidP="00FE265C">
      <w:pPr>
        <w:numPr>
          <w:ilvl w:val="0"/>
          <w:numId w:val="14"/>
        </w:numPr>
        <w:tabs>
          <w:tab w:val="left" w:pos="576"/>
        </w:tabs>
        <w:spacing w:line="252" w:lineRule="exact"/>
        <w:ind w:left="576" w:hanging="576"/>
      </w:pPr>
      <w:r w:rsidRPr="002F407E">
        <w:rPr>
          <w:b/>
        </w:rPr>
        <w:t>Mitchell BD</w:t>
      </w:r>
      <w:r>
        <w:t xml:space="preserve">, Kammerer CM, Mahaney MC, Blangero J, Comuzzie AG, Haffner SM, Stern MP, MacCluer JW.  A single gene influencing 2-hr insulin levels has pleiotropic effects on fasting insulin </w:t>
      </w:r>
      <w:r>
        <w:lastRenderedPageBreak/>
        <w:t>and body mass index.  Circulation 92 (suppl):I494, 1995.  Presented at the 68</w:t>
      </w:r>
      <w:r>
        <w:rPr>
          <w:vertAlign w:val="superscript"/>
        </w:rPr>
        <w:t>th</w:t>
      </w:r>
      <w:r>
        <w:t xml:space="preserve"> Scientific Sessions of the American Heart Association.  Anaheim, CA.  Nov. 13-16, 1995.</w:t>
      </w:r>
    </w:p>
    <w:p w14:paraId="19AC9A31" w14:textId="77777777" w:rsidR="00FE265C" w:rsidRDefault="00FE265C" w:rsidP="00FE265C">
      <w:pPr>
        <w:numPr>
          <w:ilvl w:val="0"/>
          <w:numId w:val="14"/>
        </w:numPr>
        <w:tabs>
          <w:tab w:val="left" w:pos="576"/>
        </w:tabs>
        <w:spacing w:line="252" w:lineRule="exact"/>
        <w:ind w:left="576" w:hanging="576"/>
      </w:pPr>
      <w:r>
        <w:t xml:space="preserve">Mosca L, Carman W, Hames C, Hawthorne V, Kannel W, Keil J, </w:t>
      </w:r>
      <w:r w:rsidRPr="006B05E2">
        <w:rPr>
          <w:b/>
        </w:rPr>
        <w:t>Mitchell B</w:t>
      </w:r>
      <w:r>
        <w:t>, Sutherland S, Tyroler H, Barrett-Connor E.  Ethnic differences in BMI and its relation to mortality in the Women’s Pooling Project.  Circulation 91:923, 1995.  Presented at the 35</w:t>
      </w:r>
      <w:r>
        <w:rPr>
          <w:vertAlign w:val="superscript"/>
        </w:rPr>
        <w:t>th</w:t>
      </w:r>
      <w:r>
        <w:t xml:space="preserve"> Annual Conference on Cardiovascular Disease Epidemiology and Prevention, San Antonio, TX.  March 8-11, 1995.</w:t>
      </w:r>
    </w:p>
    <w:p w14:paraId="0DA3FC61" w14:textId="77777777" w:rsidR="00FE265C" w:rsidRDefault="00FE265C" w:rsidP="00FE265C">
      <w:pPr>
        <w:numPr>
          <w:ilvl w:val="0"/>
          <w:numId w:val="14"/>
        </w:numPr>
        <w:tabs>
          <w:tab w:val="left" w:pos="576"/>
        </w:tabs>
        <w:spacing w:line="252" w:lineRule="exact"/>
        <w:ind w:left="576" w:hanging="576"/>
      </w:pPr>
      <w:r>
        <w:t xml:space="preserve">Silver K, Walston J, Stern MP, </w:t>
      </w:r>
      <w:r w:rsidRPr="002F407E">
        <w:rPr>
          <w:b/>
        </w:rPr>
        <w:t>Mitchell BD</w:t>
      </w:r>
      <w:r>
        <w:t xml:space="preserve">, Celi FS, Shuldiner AR.  TRP64ARG </w:t>
      </w:r>
      <w:r>
        <w:sym w:font="Symbol" w:char="F062"/>
      </w:r>
      <w:r>
        <w:rPr>
          <w:vertAlign w:val="subscript"/>
        </w:rPr>
        <w:t>3</w:t>
      </w:r>
      <w:r>
        <w:t>-adrenergic receptor accelerates the onset of diabetes and associates with features of Syndrome X in Mexican Americans.  Presented at the 77</w:t>
      </w:r>
      <w:r>
        <w:rPr>
          <w:vertAlign w:val="superscript"/>
        </w:rPr>
        <w:t>th</w:t>
      </w:r>
      <w:r>
        <w:t xml:space="preserve"> annual meeting of the Endocrine Society, Washington, DC.  Program and Abstracts, p. 429.  June 14-17, 1995.</w:t>
      </w:r>
    </w:p>
    <w:p w14:paraId="6715E004" w14:textId="77777777" w:rsidR="004143D1" w:rsidRDefault="004143D1" w:rsidP="00FE265C">
      <w:pPr>
        <w:spacing w:line="252" w:lineRule="exact"/>
        <w:rPr>
          <w:b/>
        </w:rPr>
      </w:pPr>
    </w:p>
    <w:p w14:paraId="4D3FDDEE" w14:textId="77777777" w:rsidR="00F90148" w:rsidRPr="004143D1" w:rsidRDefault="00F90148" w:rsidP="00FE265C">
      <w:pPr>
        <w:spacing w:line="252" w:lineRule="exact"/>
        <w:rPr>
          <w:b/>
          <w:i/>
        </w:rPr>
      </w:pPr>
      <w:r w:rsidRPr="004143D1">
        <w:rPr>
          <w:b/>
          <w:i/>
        </w:rPr>
        <w:t>1996</w:t>
      </w:r>
    </w:p>
    <w:p w14:paraId="2631E38E" w14:textId="77777777" w:rsidR="004143D1" w:rsidRPr="00F90148" w:rsidRDefault="004143D1" w:rsidP="00FE265C">
      <w:pPr>
        <w:spacing w:line="252" w:lineRule="exact"/>
        <w:rPr>
          <w:b/>
        </w:rPr>
      </w:pPr>
    </w:p>
    <w:p w14:paraId="62F38E3C" w14:textId="77777777" w:rsidR="00FE265C" w:rsidRDefault="00FE265C" w:rsidP="00FE265C">
      <w:pPr>
        <w:numPr>
          <w:ilvl w:val="0"/>
          <w:numId w:val="14"/>
        </w:numPr>
        <w:tabs>
          <w:tab w:val="left" w:pos="576"/>
        </w:tabs>
        <w:spacing w:line="252" w:lineRule="exact"/>
        <w:ind w:left="576" w:hanging="576"/>
      </w:pPr>
      <w:r>
        <w:t xml:space="preserve">Brey RL, Escalante A, Padilla PA, Holliday SL, </w:t>
      </w:r>
      <w:r w:rsidRPr="002F407E">
        <w:rPr>
          <w:b/>
        </w:rPr>
        <w:t>Mitchell BD</w:t>
      </w:r>
      <w:r>
        <w:t>.  Frequency of nervous system dysfunction in a consecutively identified, predominantly Mexican American group of systemic lupus erythematosis patients.  Neurol 46 (suppl):A298, 1996.  Presented at the 48</w:t>
      </w:r>
      <w:r>
        <w:rPr>
          <w:vertAlign w:val="superscript"/>
        </w:rPr>
        <w:t>th</w:t>
      </w:r>
      <w:r>
        <w:t xml:space="preserve"> Annual Meetings of the American Academy of Neurology.  San Francisco, CA.  March 23-30, 1996.</w:t>
      </w:r>
    </w:p>
    <w:p w14:paraId="34A470DC" w14:textId="77777777" w:rsidR="00FE265C" w:rsidRDefault="00FE265C" w:rsidP="00FE265C">
      <w:pPr>
        <w:numPr>
          <w:ilvl w:val="0"/>
          <w:numId w:val="14"/>
        </w:numPr>
        <w:tabs>
          <w:tab w:val="left" w:pos="576"/>
        </w:tabs>
        <w:spacing w:line="252" w:lineRule="exact"/>
        <w:ind w:left="576" w:hanging="576"/>
      </w:pPr>
      <w:r>
        <w:t xml:space="preserve">Carman W, Mosca L, Barrett-Connor E, D’Agostino R, Hames C, Hawthorne V, Kannel W, </w:t>
      </w:r>
      <w:r w:rsidRPr="006B05E2">
        <w:rPr>
          <w:b/>
        </w:rPr>
        <w:t>Mitchell B</w:t>
      </w:r>
      <w:r>
        <w:t>, Sutherland S, Tyroler H, Keil J.  Ethnic differences in prevalence of hypertension cannot be explained by traditional cardiovascular risk factors in the Women’s Pooling Project.  Circulation 93:623, 1996.  Presented at the 36</w:t>
      </w:r>
      <w:r>
        <w:rPr>
          <w:vertAlign w:val="superscript"/>
        </w:rPr>
        <w:t>th</w:t>
      </w:r>
      <w:r>
        <w:t xml:space="preserve"> Annual Conference on Cardiovascular Disease Epidemiology and Prevention, San Francisco, CA, March 13-16, 1996.</w:t>
      </w:r>
    </w:p>
    <w:p w14:paraId="238A7254" w14:textId="77777777" w:rsidR="00FE265C" w:rsidRDefault="00FE265C" w:rsidP="00FE265C">
      <w:pPr>
        <w:numPr>
          <w:ilvl w:val="0"/>
          <w:numId w:val="14"/>
        </w:numPr>
        <w:spacing w:line="252" w:lineRule="exact"/>
        <w:ind w:left="576" w:hanging="576"/>
        <w:rPr>
          <w:color w:val="000000"/>
        </w:rPr>
      </w:pPr>
      <w:r>
        <w:rPr>
          <w:color w:val="000000"/>
        </w:rPr>
        <w:t xml:space="preserve">Comuzzie AG, Rainwater DL, Blangero J, Mahaney MC, </w:t>
      </w:r>
      <w:r w:rsidRPr="002F407E">
        <w:rPr>
          <w:b/>
          <w:color w:val="000000"/>
        </w:rPr>
        <w:t>Mitchell BD</w:t>
      </w:r>
      <w:r>
        <w:rPr>
          <w:color w:val="000000"/>
        </w:rPr>
        <w:t>, VandeBerg JL, MacCluer JW.  Serum leptin levels show significant shared environmental effects, but no pleiotropy, with HDL particle size phenotypes.   Presented at the 2</w:t>
      </w:r>
      <w:r>
        <w:rPr>
          <w:color w:val="000000"/>
          <w:vertAlign w:val="superscript"/>
        </w:rPr>
        <w:t>nd</w:t>
      </w:r>
      <w:r>
        <w:rPr>
          <w:color w:val="000000"/>
        </w:rPr>
        <w:t xml:space="preserve"> International IBC Conference on Obesity.  Washington DC.  March, 1996.</w:t>
      </w:r>
    </w:p>
    <w:p w14:paraId="1150C228" w14:textId="77777777" w:rsidR="00FE265C" w:rsidRDefault="00FE265C" w:rsidP="00FE265C">
      <w:pPr>
        <w:numPr>
          <w:ilvl w:val="0"/>
          <w:numId w:val="14"/>
        </w:numPr>
        <w:tabs>
          <w:tab w:val="left" w:pos="576"/>
        </w:tabs>
        <w:spacing w:line="252" w:lineRule="exact"/>
        <w:ind w:left="576" w:hanging="576"/>
      </w:pPr>
      <w:r>
        <w:t xml:space="preserve">Cote SA, Brey RL, Padilla PA, Escalante A, Holliday SL, </w:t>
      </w:r>
      <w:r w:rsidRPr="002F407E">
        <w:rPr>
          <w:b/>
        </w:rPr>
        <w:t>Mitchell BD</w:t>
      </w:r>
      <w:r>
        <w:t>.  Autoantibodies and nervous system disease in a consecutively identified, predominantly Mexican American group of systemic lupus erythematosis patients.  Neurol 46 (suppl):A298, 1996.  Presented at the 48</w:t>
      </w:r>
      <w:r>
        <w:rPr>
          <w:vertAlign w:val="superscript"/>
        </w:rPr>
        <w:t>th</w:t>
      </w:r>
      <w:r>
        <w:t xml:space="preserve"> Annual Meetings of the American Academy of Neurology.  San Francisco, CA.  March 26-28, 1996.</w:t>
      </w:r>
    </w:p>
    <w:p w14:paraId="62353080" w14:textId="77777777" w:rsidR="00FE265C" w:rsidRDefault="00FE265C" w:rsidP="00FE265C">
      <w:pPr>
        <w:numPr>
          <w:ilvl w:val="0"/>
          <w:numId w:val="14"/>
        </w:numPr>
        <w:tabs>
          <w:tab w:val="left" w:pos="576"/>
        </w:tabs>
        <w:spacing w:line="252" w:lineRule="exact"/>
        <w:ind w:left="576" w:hanging="576"/>
      </w:pPr>
      <w:r>
        <w:t xml:space="preserve">Duggirala R, Blangero J, </w:t>
      </w:r>
      <w:r w:rsidRPr="002F407E">
        <w:rPr>
          <w:b/>
        </w:rPr>
        <w:t>Mitchell BD</w:t>
      </w:r>
      <w:r>
        <w:t>, O’Connell P, Stern MP.  Evidence of linkage between fasting and 2-hr plasma glucose levels and regions on chromosomes 6 and 11 in Mexican Americans.  Diabetes 45(suppl 2):228A, 1996.  Presented at the 56</w:t>
      </w:r>
      <w:r>
        <w:rPr>
          <w:vertAlign w:val="superscript"/>
        </w:rPr>
        <w:t>th</w:t>
      </w:r>
      <w:r>
        <w:t xml:space="preserve"> Annual Meeting of the American Diabetes Association.  San Francisco, CA.  June 8-11, 1996.</w:t>
      </w:r>
    </w:p>
    <w:p w14:paraId="2D9292A4" w14:textId="77777777" w:rsidR="00FE265C" w:rsidRDefault="00FE265C" w:rsidP="00FE265C">
      <w:pPr>
        <w:numPr>
          <w:ilvl w:val="0"/>
          <w:numId w:val="14"/>
        </w:numPr>
        <w:tabs>
          <w:tab w:val="left" w:pos="576"/>
        </w:tabs>
        <w:spacing w:line="252" w:lineRule="exact"/>
        <w:ind w:left="576" w:hanging="576"/>
      </w:pPr>
      <w:r>
        <w:t xml:space="preserve">Comuzzie AG, </w:t>
      </w:r>
      <w:r w:rsidRPr="002F407E">
        <w:rPr>
          <w:b/>
        </w:rPr>
        <w:t>Mitchell BD</w:t>
      </w:r>
      <w:r>
        <w:t xml:space="preserve">, Hixson JE, Dyer TD, MacCluer JW, Blangero J.  The </w:t>
      </w:r>
      <w:r>
        <w:rPr>
          <w:i/>
        </w:rPr>
        <w:t>ob</w:t>
      </w:r>
      <w:r>
        <w:t xml:space="preserve"> locus influences serum leptin levels in Mexican Americans.  Diabetes 45(suppl 2):30A, 1996.  Presented at the 56</w:t>
      </w:r>
      <w:r>
        <w:rPr>
          <w:vertAlign w:val="superscript"/>
        </w:rPr>
        <w:t>th</w:t>
      </w:r>
      <w:r>
        <w:t xml:space="preserve"> Annual Meeting of the American Diabetes Association.  San Francisco, CA.  June 8-11, 1996.</w:t>
      </w:r>
    </w:p>
    <w:p w14:paraId="6B1065E2" w14:textId="77777777" w:rsidR="00FE265C" w:rsidRDefault="00FE265C" w:rsidP="00FE265C">
      <w:pPr>
        <w:numPr>
          <w:ilvl w:val="0"/>
          <w:numId w:val="14"/>
        </w:numPr>
        <w:tabs>
          <w:tab w:val="left" w:pos="-1420"/>
          <w:tab w:val="left" w:pos="-1024"/>
          <w:tab w:val="left" w:pos="-700"/>
          <w:tab w:val="left" w:pos="-304"/>
        </w:tabs>
        <w:suppressAutoHyphens/>
        <w:spacing w:line="252" w:lineRule="exact"/>
        <w:ind w:left="576" w:hanging="576"/>
      </w:pPr>
      <w:r>
        <w:t xml:space="preserve">Comuzzie AG, </w:t>
      </w:r>
      <w:r w:rsidRPr="002F407E">
        <w:rPr>
          <w:b/>
        </w:rPr>
        <w:t>Mitchell BD</w:t>
      </w:r>
      <w:r>
        <w:t>, Mahaney MC, Blangero J.  Common genes influence variation in levels of leptin, insulin, and BMI.  Obesity Res 4(suppl 1): 45S, 1996.  Presented at the North American Association for the Study of Obesity (NAASO) Annual Meeting, Oct. 12-15, 1996.</w:t>
      </w:r>
    </w:p>
    <w:p w14:paraId="6F2173CD" w14:textId="77777777" w:rsidR="00FE265C" w:rsidRDefault="00FE265C" w:rsidP="00FE265C">
      <w:pPr>
        <w:numPr>
          <w:ilvl w:val="0"/>
          <w:numId w:val="14"/>
        </w:numPr>
        <w:tabs>
          <w:tab w:val="left" w:pos="-1420"/>
          <w:tab w:val="left" w:pos="-1024"/>
          <w:tab w:val="left" w:pos="-700"/>
          <w:tab w:val="left" w:pos="-304"/>
        </w:tabs>
        <w:suppressAutoHyphens/>
        <w:spacing w:line="252" w:lineRule="exact"/>
        <w:ind w:left="576" w:hanging="576"/>
      </w:pPr>
      <w:r>
        <w:t xml:space="preserve">Jaquish CE, </w:t>
      </w:r>
      <w:r w:rsidRPr="002F407E">
        <w:rPr>
          <w:b/>
        </w:rPr>
        <w:t>Mitchell BD</w:t>
      </w:r>
      <w:r>
        <w:t>, Kammerer CM, Atwood LD, Bradshaw BS, MacCluer JW.  The inverse relationship between birth weight and adult blood pressure may be mediated by common genes influencing both birth and adult weight: evidence from the San Antonio Family Heart Study.  Circulation 94:I213, 1996.  Presented at the 69</w:t>
      </w:r>
      <w:r>
        <w:rPr>
          <w:vertAlign w:val="superscript"/>
        </w:rPr>
        <w:t>th</w:t>
      </w:r>
      <w:r>
        <w:t xml:space="preserve"> Annual Meetings of the American Heart Association, New Orleans, LA, Nov. 10-13, 1996.</w:t>
      </w:r>
    </w:p>
    <w:p w14:paraId="71648478" w14:textId="77777777" w:rsidR="00FE265C" w:rsidRDefault="00FE265C" w:rsidP="00FE265C">
      <w:pPr>
        <w:numPr>
          <w:ilvl w:val="0"/>
          <w:numId w:val="14"/>
        </w:numPr>
        <w:tabs>
          <w:tab w:val="left" w:pos="-1420"/>
        </w:tabs>
        <w:suppressAutoHyphens/>
        <w:spacing w:line="252" w:lineRule="exact"/>
        <w:ind w:left="576" w:hanging="576"/>
      </w:pPr>
      <w:r w:rsidRPr="002F407E">
        <w:rPr>
          <w:b/>
        </w:rPr>
        <w:lastRenderedPageBreak/>
        <w:t>Mitchell BD</w:t>
      </w:r>
      <w:r>
        <w:t>, Ghosh S.  Power of variance components linkage analysis to detect epistasis.  Presented at Genetic Analysis Workshop 10, Pajaro Dunes, CA, Oct. 26-29, 1996.</w:t>
      </w:r>
    </w:p>
    <w:p w14:paraId="383AD952" w14:textId="77777777" w:rsidR="00FE265C" w:rsidRDefault="00FE265C" w:rsidP="00FE265C">
      <w:pPr>
        <w:numPr>
          <w:ilvl w:val="0"/>
          <w:numId w:val="14"/>
        </w:numPr>
        <w:tabs>
          <w:tab w:val="left" w:pos="576"/>
        </w:tabs>
        <w:ind w:left="576" w:hanging="576"/>
      </w:pPr>
      <w:r w:rsidRPr="002F407E">
        <w:rPr>
          <w:b/>
        </w:rPr>
        <w:t>Mitchell BD</w:t>
      </w:r>
      <w:r>
        <w:t>, Kammerer CM, Comuzzie AG.  Does the high prevalence of NIDDM in Mexican Americans account for their excess obesity?  Diabetes 45(suppl 2):137A, 1996.  Presented at the 56</w:t>
      </w:r>
      <w:r>
        <w:rPr>
          <w:vertAlign w:val="superscript"/>
        </w:rPr>
        <w:t>th</w:t>
      </w:r>
      <w:r>
        <w:t xml:space="preserve"> Annual Meeting of the American Diabetes Association.  San Francisco, CA.  June 8-11, 1996.</w:t>
      </w:r>
    </w:p>
    <w:p w14:paraId="44AFDDA7" w14:textId="77777777" w:rsidR="004143D1" w:rsidRDefault="004143D1" w:rsidP="00FE265C">
      <w:pPr>
        <w:tabs>
          <w:tab w:val="left" w:pos="-1420"/>
          <w:tab w:val="left" w:pos="-1024"/>
          <w:tab w:val="left" w:pos="-700"/>
          <w:tab w:val="left" w:pos="-304"/>
        </w:tabs>
        <w:suppressAutoHyphens/>
        <w:ind w:left="0" w:firstLine="0"/>
        <w:rPr>
          <w:b/>
        </w:rPr>
      </w:pPr>
    </w:p>
    <w:p w14:paraId="29D738B8" w14:textId="77777777" w:rsidR="00F90148" w:rsidRPr="004143D1" w:rsidRDefault="00F90148" w:rsidP="00FE265C">
      <w:pPr>
        <w:tabs>
          <w:tab w:val="left" w:pos="-1420"/>
          <w:tab w:val="left" w:pos="-1024"/>
          <w:tab w:val="left" w:pos="-700"/>
          <w:tab w:val="left" w:pos="-304"/>
        </w:tabs>
        <w:suppressAutoHyphens/>
        <w:ind w:left="0" w:firstLine="0"/>
        <w:rPr>
          <w:b/>
          <w:i/>
        </w:rPr>
      </w:pPr>
      <w:r w:rsidRPr="004143D1">
        <w:rPr>
          <w:b/>
          <w:i/>
        </w:rPr>
        <w:t>1997</w:t>
      </w:r>
    </w:p>
    <w:p w14:paraId="40A7B7A5" w14:textId="77777777" w:rsidR="004143D1" w:rsidRPr="00F90148" w:rsidRDefault="004143D1" w:rsidP="00FE265C">
      <w:pPr>
        <w:tabs>
          <w:tab w:val="left" w:pos="-1420"/>
          <w:tab w:val="left" w:pos="-1024"/>
          <w:tab w:val="left" w:pos="-700"/>
          <w:tab w:val="left" w:pos="-304"/>
        </w:tabs>
        <w:suppressAutoHyphens/>
        <w:ind w:left="0" w:firstLine="0"/>
        <w:rPr>
          <w:b/>
        </w:rPr>
      </w:pPr>
    </w:p>
    <w:p w14:paraId="7D3D15BF" w14:textId="77777777" w:rsidR="00FE265C" w:rsidRDefault="00FE265C" w:rsidP="00FE265C">
      <w:pPr>
        <w:numPr>
          <w:ilvl w:val="0"/>
          <w:numId w:val="14"/>
        </w:numPr>
        <w:ind w:left="576" w:hanging="576"/>
      </w:pPr>
      <w:r>
        <w:t xml:space="preserve">Comuzzie AG, Hixson JE, Almasy L, </w:t>
      </w:r>
      <w:r w:rsidRPr="002F407E">
        <w:rPr>
          <w:b/>
        </w:rPr>
        <w:t>Mitchell BD</w:t>
      </w:r>
      <w:r>
        <w:t>, Mahaney MC, Stern MP, MacCluer JW, Blangero J.  Oligogenic linkage analysis reveals a second locus with a major effect on serum leptin levels in Mexican Americans. Diabetes 46(suppl 1):171A, 1997.  Presented at the 57</w:t>
      </w:r>
      <w:r>
        <w:rPr>
          <w:vertAlign w:val="superscript"/>
        </w:rPr>
        <w:t>th</w:t>
      </w:r>
      <w:r>
        <w:t xml:space="preserve"> Annual Meeting of the American Diabetes Association.  Boston, MA.  June 21-24, 1997.</w:t>
      </w:r>
    </w:p>
    <w:p w14:paraId="2B78344D" w14:textId="77777777" w:rsidR="00FE265C" w:rsidRDefault="00FE265C" w:rsidP="00FE265C">
      <w:pPr>
        <w:numPr>
          <w:ilvl w:val="0"/>
          <w:numId w:val="14"/>
        </w:numPr>
        <w:ind w:left="576" w:hanging="576"/>
      </w:pPr>
      <w:r>
        <w:t xml:space="preserve">Comuzzie AG, Hixson JE, Almasy L, </w:t>
      </w:r>
      <w:r w:rsidRPr="002F407E">
        <w:rPr>
          <w:b/>
        </w:rPr>
        <w:t>Mitchell BD</w:t>
      </w:r>
      <w:r>
        <w:t xml:space="preserve">, Mahaney MC, Stern MP, MacCluer JW, Blangero J.  A polymorphism in </w:t>
      </w:r>
      <w:r>
        <w:rPr>
          <w:i/>
        </w:rPr>
        <w:t xml:space="preserve">POMC </w:t>
      </w:r>
      <w:r>
        <w:t>is associated with variation in leptin levels.  Presented at the Genetics of Diabetes satellite meeting of the 16</w:t>
      </w:r>
      <w:r>
        <w:rPr>
          <w:vertAlign w:val="superscript"/>
        </w:rPr>
        <w:t>th</w:t>
      </w:r>
      <w:r>
        <w:t xml:space="preserve"> IDF Congress, Ysted, Sweden, July 25-27, 1997.</w:t>
      </w:r>
    </w:p>
    <w:p w14:paraId="3D7B47D0" w14:textId="77777777" w:rsidR="00FE265C" w:rsidRDefault="00FE265C" w:rsidP="00FE265C">
      <w:pPr>
        <w:numPr>
          <w:ilvl w:val="0"/>
          <w:numId w:val="14"/>
        </w:numPr>
        <w:ind w:left="576" w:hanging="576"/>
      </w:pPr>
      <w:r>
        <w:t xml:space="preserve">Goksel D, Duggirala R, </w:t>
      </w:r>
      <w:r w:rsidRPr="006B05E2">
        <w:rPr>
          <w:b/>
        </w:rPr>
        <w:t>Mitchell B</w:t>
      </w:r>
      <w:r>
        <w:t>, Aguilar-Bryan L, Hales CN, Blangero J, O’Connell P, Stern MP.  Variant in sulfonyluria receptor-1 gene associated with high insulin in non-diabetic Mexican Americans.  Presented at the Genetics of Diabetes satellite meeting of the 16</w:t>
      </w:r>
      <w:r>
        <w:rPr>
          <w:vertAlign w:val="superscript"/>
        </w:rPr>
        <w:t>th</w:t>
      </w:r>
      <w:r>
        <w:t xml:space="preserve"> IDF Congress, Ysted, Sweden, July 25-27, 1997.</w:t>
      </w:r>
    </w:p>
    <w:p w14:paraId="3D7EC83C" w14:textId="77777777" w:rsidR="00FE265C" w:rsidRDefault="00FE265C" w:rsidP="00FE265C">
      <w:pPr>
        <w:numPr>
          <w:ilvl w:val="0"/>
          <w:numId w:val="14"/>
        </w:numPr>
        <w:tabs>
          <w:tab w:val="left" w:pos="-1420"/>
          <w:tab w:val="left" w:pos="-1024"/>
          <w:tab w:val="left" w:pos="-700"/>
          <w:tab w:val="left" w:pos="-304"/>
        </w:tabs>
        <w:suppressAutoHyphens/>
        <w:ind w:left="576" w:hanging="576"/>
      </w:pPr>
      <w:r>
        <w:t xml:space="preserve">Hixson JE, Blangero J, Comuzzie AG, MacCluer JW, McGill HC, McMahan CA, </w:t>
      </w:r>
      <w:r w:rsidRPr="002F407E">
        <w:rPr>
          <w:b/>
        </w:rPr>
        <w:t>Mitchell BD</w:t>
      </w:r>
      <w:r>
        <w:t>, Stern MP.  Strategies for molecular genetic studies of common diseases: candidate genes for genome searches.  Presented at the 9</w:t>
      </w:r>
      <w:r>
        <w:rPr>
          <w:vertAlign w:val="superscript"/>
        </w:rPr>
        <w:t>th</w:t>
      </w:r>
      <w:r>
        <w:t xml:space="preserve"> International Congress of Genes, Gene Families, and Isozymes.  San Antonio, TX .  April 14-19, 1997.</w:t>
      </w:r>
    </w:p>
    <w:p w14:paraId="43D47F30" w14:textId="77777777" w:rsidR="00FE265C" w:rsidRDefault="00FE265C" w:rsidP="00FE265C">
      <w:pPr>
        <w:numPr>
          <w:ilvl w:val="0"/>
          <w:numId w:val="14"/>
        </w:numPr>
        <w:ind w:left="576" w:hanging="576"/>
      </w:pPr>
      <w:r>
        <w:t xml:space="preserve">Hsueh W-C, Haper M, Sakul H, Aburomia R, </w:t>
      </w:r>
      <w:r w:rsidRPr="002F407E">
        <w:rPr>
          <w:b/>
        </w:rPr>
        <w:t>Mitchell BD</w:t>
      </w:r>
      <w:r>
        <w:t>, Burns DK, Ehm MG, Shuldiner AR.  Type II diabetes in the Amish.  Mid-Atlantic Diabetes Meeting.  Sept. 1997.</w:t>
      </w:r>
    </w:p>
    <w:p w14:paraId="4A2022AA" w14:textId="77777777" w:rsidR="00FE265C" w:rsidRDefault="00FE265C" w:rsidP="00FE265C">
      <w:pPr>
        <w:numPr>
          <w:ilvl w:val="0"/>
          <w:numId w:val="14"/>
        </w:numPr>
        <w:tabs>
          <w:tab w:val="left" w:pos="-1420"/>
          <w:tab w:val="left" w:pos="-1024"/>
          <w:tab w:val="left" w:pos="-700"/>
          <w:tab w:val="left" w:pos="-304"/>
        </w:tabs>
        <w:suppressAutoHyphens/>
        <w:ind w:left="576" w:hanging="576"/>
      </w:pPr>
      <w:r>
        <w:t xml:space="preserve">MacCluer JW, Almasy L, Blangero J, Comuzzie AG, Dyke B, Haffner SM, Henkel RD, Hixson JE, Kammerer CM, Mahaney MC, </w:t>
      </w:r>
      <w:r w:rsidRPr="002F407E">
        <w:rPr>
          <w:b/>
        </w:rPr>
        <w:t>Mitchell BD</w:t>
      </w:r>
      <w:r>
        <w:t>, Rainwater DL, Sharp RM, VandeBerg JL, Stern MP.  Genetics of atherosclerosis in Mexican Americans:  The San Antonio Family Heart Study.  Presented at the 9</w:t>
      </w:r>
      <w:r>
        <w:rPr>
          <w:vertAlign w:val="superscript"/>
        </w:rPr>
        <w:t>th</w:t>
      </w:r>
      <w:r>
        <w:t xml:space="preserve"> International Congress of Genes, Gene Families, and Isozymes.  San Antonio, TX .  April 14-19, 1997.</w:t>
      </w:r>
    </w:p>
    <w:p w14:paraId="4DDE9F83" w14:textId="77777777" w:rsidR="00FE265C" w:rsidRDefault="00FE265C" w:rsidP="00FE265C">
      <w:pPr>
        <w:numPr>
          <w:ilvl w:val="0"/>
          <w:numId w:val="14"/>
        </w:numPr>
        <w:ind w:left="576" w:hanging="576"/>
      </w:pPr>
      <w:r>
        <w:t xml:space="preserve">Mahaney MC, </w:t>
      </w:r>
      <w:r w:rsidRPr="002F407E">
        <w:rPr>
          <w:b/>
        </w:rPr>
        <w:t>Mitchell BD</w:t>
      </w:r>
      <w:r>
        <w:t xml:space="preserve">, Rainwater DL, Comuzzie AG, Blangero J, MacCluer JW.  Major locus pleiotropy effects on quantitative variation in HDL-cholesterol and fasting insulin levels in the </w:t>
      </w:r>
      <w:r>
        <w:rPr>
          <w:color w:val="000000"/>
        </w:rPr>
        <w:t>San Antonio Family Heart Study</w:t>
      </w:r>
      <w:r>
        <w:t>.   Circulation 96 (suppl):I-335, 1997.  Presented at the 70</w:t>
      </w:r>
      <w:r>
        <w:rPr>
          <w:vertAlign w:val="superscript"/>
        </w:rPr>
        <w:t>th</w:t>
      </w:r>
      <w:r>
        <w:t xml:space="preserve"> Scientific Sessions of the American Heart Association, Orlando, FL.  Nov 9-12, 1997.</w:t>
      </w:r>
    </w:p>
    <w:p w14:paraId="709A3091" w14:textId="77777777" w:rsidR="00FE265C" w:rsidRDefault="00FE265C" w:rsidP="00FE265C">
      <w:pPr>
        <w:numPr>
          <w:ilvl w:val="0"/>
          <w:numId w:val="14"/>
        </w:numPr>
        <w:ind w:left="576" w:hanging="576"/>
      </w:pPr>
      <w:r w:rsidRPr="002F407E">
        <w:rPr>
          <w:b/>
        </w:rPr>
        <w:t>Mitchell BD</w:t>
      </w:r>
      <w:r>
        <w:t xml:space="preserve">, Bla ffect of Trp64Arg Mutation at  </w:t>
      </w:r>
      <w:r>
        <w:sym w:font="Symbol" w:char="F062"/>
      </w:r>
      <w:r>
        <w:rPr>
          <w:vertAlign w:val="subscript"/>
        </w:rPr>
        <w:t>3</w:t>
      </w:r>
      <w:r>
        <w:t xml:space="preserve"> adrenergic receptor locus on obesity in Mexican Americans.  </w:t>
      </w:r>
      <w:r w:rsidRPr="006744E4">
        <w:rPr>
          <w:lang w:val="de-DE"/>
        </w:rPr>
        <w:t xml:space="preserve">Diabetes ngero J, Comuzzie AG, Stern MP, MacCluer JW, Hixson JE.  </w:t>
      </w:r>
      <w:r>
        <w:t>A genomic screen for diabetes and intermediate traits: The SAFHS.  Presented at the Genetics of Diabetes satellite meeting of the 16</w:t>
      </w:r>
      <w:r>
        <w:rPr>
          <w:vertAlign w:val="superscript"/>
        </w:rPr>
        <w:t>th</w:t>
      </w:r>
      <w:r>
        <w:t xml:space="preserve"> IDF Congress, Ysted, Sweden, July 25-27, 1997.</w:t>
      </w:r>
    </w:p>
    <w:p w14:paraId="66460B8E" w14:textId="77777777" w:rsidR="00FE265C" w:rsidRDefault="00FE265C" w:rsidP="00FE265C">
      <w:pPr>
        <w:numPr>
          <w:ilvl w:val="0"/>
          <w:numId w:val="14"/>
        </w:numPr>
        <w:ind w:left="576" w:hanging="576"/>
      </w:pPr>
      <w:r w:rsidRPr="002F407E">
        <w:rPr>
          <w:b/>
        </w:rPr>
        <w:t>Mitchell BD</w:t>
      </w:r>
      <w:r>
        <w:t>, Blangero J, Cole SA, Schneider J, Stern MP, MacCluer JW, Hixson JE. Linkage of glucose levels to markers on Chromosome 3q in Mexican Americans. Am J Hum Genet 61(suppl): A286, 1997.  Presented at the 47</w:t>
      </w:r>
      <w:r>
        <w:rPr>
          <w:vertAlign w:val="superscript"/>
        </w:rPr>
        <w:t>th</w:t>
      </w:r>
      <w:r>
        <w:t xml:space="preserve"> Annual Meeting of the American Society for Human Genetics.  Baltimore, MD.   Oct. 28-Nov 1, 1997.</w:t>
      </w:r>
    </w:p>
    <w:p w14:paraId="2836418C" w14:textId="77777777" w:rsidR="00FE265C" w:rsidRDefault="00FE265C" w:rsidP="00CA27DA">
      <w:pPr>
        <w:numPr>
          <w:ilvl w:val="0"/>
          <w:numId w:val="14"/>
        </w:numPr>
        <w:ind w:left="540" w:hanging="540"/>
      </w:pPr>
      <w:r w:rsidRPr="002F407E">
        <w:rPr>
          <w:b/>
        </w:rPr>
        <w:lastRenderedPageBreak/>
        <w:t>Mitchell BD</w:t>
      </w:r>
      <w:r>
        <w:t>, Comuzzie AG, Blangero J, Almasy L, Shuldiner AR, Stern MP, MacCluer JW, Hixson JE.  E 46(suppl 1):170A, 1997.  Presented at the 57</w:t>
      </w:r>
      <w:r>
        <w:rPr>
          <w:vertAlign w:val="superscript"/>
        </w:rPr>
        <w:t>th</w:t>
      </w:r>
      <w:r>
        <w:t xml:space="preserve"> Annual Meeting of the American Diabetes Association.  Boston, MA.  June 21-24, 1997.</w:t>
      </w:r>
    </w:p>
    <w:p w14:paraId="447D4E1C" w14:textId="77777777" w:rsidR="004143D1" w:rsidRDefault="004143D1" w:rsidP="004143D1">
      <w:pPr>
        <w:tabs>
          <w:tab w:val="left" w:pos="540"/>
        </w:tabs>
        <w:spacing w:line="252" w:lineRule="exact"/>
        <w:ind w:left="0" w:firstLine="0"/>
        <w:rPr>
          <w:b/>
        </w:rPr>
      </w:pPr>
    </w:p>
    <w:p w14:paraId="162A4F22" w14:textId="77777777" w:rsidR="006B05E2" w:rsidRPr="004143D1" w:rsidRDefault="006B05E2" w:rsidP="004143D1">
      <w:pPr>
        <w:tabs>
          <w:tab w:val="left" w:pos="540"/>
        </w:tabs>
        <w:spacing w:line="252" w:lineRule="exact"/>
        <w:ind w:left="0" w:firstLine="0"/>
        <w:rPr>
          <w:b/>
          <w:i/>
        </w:rPr>
      </w:pPr>
      <w:r w:rsidRPr="004143D1">
        <w:rPr>
          <w:b/>
          <w:i/>
        </w:rPr>
        <w:t>1998</w:t>
      </w:r>
    </w:p>
    <w:p w14:paraId="702A7F59" w14:textId="77777777" w:rsidR="004143D1" w:rsidRPr="006B05E2" w:rsidRDefault="004143D1" w:rsidP="004143D1">
      <w:pPr>
        <w:tabs>
          <w:tab w:val="left" w:pos="540"/>
        </w:tabs>
        <w:spacing w:line="252" w:lineRule="exact"/>
        <w:ind w:left="0" w:firstLine="0"/>
        <w:rPr>
          <w:b/>
        </w:rPr>
      </w:pPr>
    </w:p>
    <w:p w14:paraId="29647BC9" w14:textId="77777777" w:rsidR="006B05E2" w:rsidRDefault="006B05E2" w:rsidP="004143D1">
      <w:pPr>
        <w:numPr>
          <w:ilvl w:val="0"/>
          <w:numId w:val="14"/>
        </w:numPr>
        <w:tabs>
          <w:tab w:val="left" w:pos="540"/>
        </w:tabs>
        <w:ind w:left="540" w:hanging="540"/>
      </w:pPr>
      <w:r>
        <w:t xml:space="preserve">Brey RL, Lafuente CP, Holliday SL, Escalante A, </w:t>
      </w:r>
      <w:r w:rsidRPr="002F407E">
        <w:rPr>
          <w:b/>
        </w:rPr>
        <w:t>Mitchell BD</w:t>
      </w:r>
      <w:r>
        <w:t>, DeMoor C.  High two-year incidence of neuropsychiatric (NP) morbidity in SLE.   Neurology 50 (suppl 4):A334, 1998.  Presented at the 50</w:t>
      </w:r>
      <w:r>
        <w:rPr>
          <w:vertAlign w:val="superscript"/>
        </w:rPr>
        <w:t>th</w:t>
      </w:r>
      <w:r>
        <w:t xml:space="preserve"> Annual Meeting of the American Academy of Neurology.  Minneapolis, MN.  Apr 25-May 2, 1998.</w:t>
      </w:r>
    </w:p>
    <w:p w14:paraId="0EED8AA4" w14:textId="77777777" w:rsidR="006B05E2" w:rsidRDefault="006B05E2" w:rsidP="004143D1">
      <w:pPr>
        <w:numPr>
          <w:ilvl w:val="0"/>
          <w:numId w:val="14"/>
        </w:numPr>
        <w:tabs>
          <w:tab w:val="left" w:pos="540"/>
        </w:tabs>
        <w:ind w:left="540" w:hanging="540"/>
      </w:pPr>
      <w:r>
        <w:t xml:space="preserve">Comuzzie AG, </w:t>
      </w:r>
      <w:r w:rsidRPr="00B80A78">
        <w:rPr>
          <w:b/>
        </w:rPr>
        <w:t>Mitchell B</w:t>
      </w:r>
      <w:r>
        <w:t>, Atwood LA, Blangero J, MacCluer JW.  Evidence of pleiotropy between leptin levels and systolic blood pressure, but not between leptin levels and diastolic blood pressure in humans. Int J Obesity 22(suppl 3):S72, 1998.  Presented at the 8</w:t>
      </w:r>
      <w:r>
        <w:rPr>
          <w:vertAlign w:val="superscript"/>
        </w:rPr>
        <w:t>th</w:t>
      </w:r>
      <w:r>
        <w:t xml:space="preserve"> International Congress on Obesity, Paris, France, Aug 29 - Sept 3, 1998.</w:t>
      </w:r>
    </w:p>
    <w:p w14:paraId="49EC6708" w14:textId="77777777" w:rsidR="006B05E2" w:rsidRDefault="006B05E2" w:rsidP="004143D1">
      <w:pPr>
        <w:numPr>
          <w:ilvl w:val="0"/>
          <w:numId w:val="14"/>
        </w:numPr>
        <w:tabs>
          <w:tab w:val="left" w:pos="540"/>
        </w:tabs>
        <w:ind w:left="540" w:hanging="540"/>
      </w:pPr>
      <w:r>
        <w:t xml:space="preserve">Duggirala R, Blangero J, </w:t>
      </w:r>
      <w:r w:rsidRPr="002F407E">
        <w:rPr>
          <w:b/>
        </w:rPr>
        <w:t>Mitchell BD</w:t>
      </w:r>
      <w:r>
        <w:t>, Almasy L, O’Connell P, Stern MP.  Linkage of type 2 diabetes and age of diabetes onset to a genetic location on chromosome 10 in Mexican Americans. Diabetes 47(suppl 1):A170, 1998.  Presented at the 58</w:t>
      </w:r>
      <w:r>
        <w:rPr>
          <w:vertAlign w:val="superscript"/>
        </w:rPr>
        <w:t>th</w:t>
      </w:r>
      <w:r>
        <w:t xml:space="preserve"> Annual Meeting of the American Diabetes Association.  Chicago, IL.  June 13-16, 1998.</w:t>
      </w:r>
    </w:p>
    <w:p w14:paraId="0D397341" w14:textId="77777777" w:rsidR="006B05E2" w:rsidRDefault="006B05E2" w:rsidP="004143D1">
      <w:pPr>
        <w:pStyle w:val="BodyTextIndent"/>
        <w:numPr>
          <w:ilvl w:val="0"/>
          <w:numId w:val="14"/>
        </w:numPr>
        <w:tabs>
          <w:tab w:val="left" w:pos="540"/>
        </w:tabs>
        <w:ind w:left="540" w:hanging="540"/>
        <w:jc w:val="left"/>
        <w:rPr>
          <w:rFonts w:ascii="Times New Roman" w:hAnsi="Times New Roman"/>
        </w:rPr>
      </w:pPr>
      <w:r>
        <w:rPr>
          <w:rFonts w:ascii="Times New Roman" w:hAnsi="Times New Roman"/>
        </w:rPr>
        <w:t xml:space="preserve">Hsueh W-C, Beaty T, </w:t>
      </w:r>
      <w:r w:rsidRPr="002F407E">
        <w:rPr>
          <w:rFonts w:ascii="Times New Roman" w:hAnsi="Times New Roman"/>
          <w:b/>
        </w:rPr>
        <w:t>Mitchell BD</w:t>
      </w:r>
      <w:r>
        <w:rPr>
          <w:rFonts w:ascii="Times New Roman" w:hAnsi="Times New Roman"/>
        </w:rPr>
        <w:t>, Shuldiner AR.  Non-parametric linkage analysis of three candidate genes to type 2 diabetes and obesity in the Old Order Amish. ).  Genet Epidemiol 15:534-535, 1998.  Presented at the 7</w:t>
      </w:r>
      <w:r>
        <w:rPr>
          <w:rFonts w:ascii="Times New Roman" w:hAnsi="Times New Roman"/>
          <w:vertAlign w:val="superscript"/>
        </w:rPr>
        <w:t>th</w:t>
      </w:r>
      <w:r>
        <w:rPr>
          <w:rFonts w:ascii="Times New Roman" w:hAnsi="Times New Roman"/>
        </w:rPr>
        <w:t xml:space="preserve"> Annual Meeting of the International Genetic Epidemiology Society.  Arcachon, France.  Sept 11-12, 1998.</w:t>
      </w:r>
    </w:p>
    <w:p w14:paraId="700733D1" w14:textId="77777777" w:rsidR="006B05E2" w:rsidRDefault="006B05E2" w:rsidP="004143D1">
      <w:pPr>
        <w:numPr>
          <w:ilvl w:val="0"/>
          <w:numId w:val="14"/>
        </w:numPr>
        <w:tabs>
          <w:tab w:val="left" w:pos="540"/>
        </w:tabs>
        <w:ind w:left="576" w:hanging="576"/>
      </w:pPr>
      <w:r w:rsidRPr="002F407E">
        <w:rPr>
          <w:b/>
        </w:rPr>
        <w:t>Mitchell BD</w:t>
      </w:r>
      <w:r>
        <w:t>, Rainwater DL, Schneider JL.  Adverse cardiovascular risk profile in relatives of diabetic and hypertensive individuals: The San Antonio Family Heart Study.  Circulation 97: 823, 1998.  Presented at the 38</w:t>
      </w:r>
      <w:r>
        <w:rPr>
          <w:vertAlign w:val="superscript"/>
        </w:rPr>
        <w:t>th</w:t>
      </w:r>
      <w:r>
        <w:t xml:space="preserve"> Annual Conference on Cardiovascular Disease Epidemiology and Prevention.  Santa Fe, NM.  Mar 25-27, 1998.</w:t>
      </w:r>
    </w:p>
    <w:p w14:paraId="5F5BC366" w14:textId="77777777" w:rsidR="006B05E2" w:rsidRDefault="006B05E2" w:rsidP="004143D1">
      <w:pPr>
        <w:numPr>
          <w:ilvl w:val="0"/>
          <w:numId w:val="14"/>
        </w:numPr>
        <w:tabs>
          <w:tab w:val="left" w:pos="540"/>
        </w:tabs>
        <w:ind w:left="576" w:hanging="576"/>
      </w:pPr>
      <w:r>
        <w:t xml:space="preserve">Rainwater DL, Comuzzie AG, </w:t>
      </w:r>
      <w:r w:rsidRPr="002F407E">
        <w:rPr>
          <w:b/>
        </w:rPr>
        <w:t>Mitchell BD</w:t>
      </w:r>
      <w:r>
        <w:t>.  LDL particle size is correlated with waist-hip ratio (WHR) and body mass index (BMI) in Mexican Americans.   Circulation 97: 817, 1998.  Presented at the 38</w:t>
      </w:r>
      <w:r>
        <w:rPr>
          <w:vertAlign w:val="superscript"/>
        </w:rPr>
        <w:t>th</w:t>
      </w:r>
      <w:r>
        <w:t xml:space="preserve"> Annual Conference on Cardiovascular Disease Epidemiology and Prevention.  Santa Fe, NM.  Mar 25-27, 1998.</w:t>
      </w:r>
    </w:p>
    <w:p w14:paraId="5E63FE3D" w14:textId="77777777" w:rsidR="00F90148" w:rsidRDefault="00F90148" w:rsidP="004143D1">
      <w:pPr>
        <w:numPr>
          <w:ilvl w:val="0"/>
          <w:numId w:val="14"/>
        </w:numPr>
        <w:tabs>
          <w:tab w:val="left" w:pos="576"/>
        </w:tabs>
        <w:ind w:left="576" w:hanging="576"/>
      </w:pPr>
      <w:r w:rsidRPr="002F407E">
        <w:rPr>
          <w:b/>
        </w:rPr>
        <w:t>Mitchell BD</w:t>
      </w:r>
      <w:r>
        <w:t>, Bauer RL, Blangero J, Rodriguez E.  A quantitative trait locus on chromosome 16q influences levels of serum osteocalcin.  Bone 23 (suppl 5): S274, 1998.  Presented at the Second Joint Meeting of the American Society for Bone and Mineral Research and the International Bone and Mineral Society.  San Francisco, CA.  Dec 1-6, 1998.</w:t>
      </w:r>
    </w:p>
    <w:p w14:paraId="3D1D505D" w14:textId="77777777" w:rsidR="00F90148" w:rsidRDefault="00F90148" w:rsidP="004143D1">
      <w:pPr>
        <w:numPr>
          <w:ilvl w:val="0"/>
          <w:numId w:val="14"/>
        </w:numPr>
        <w:ind w:left="576" w:hanging="576"/>
        <w:rPr>
          <w:vanish/>
        </w:rPr>
      </w:pPr>
      <w:r w:rsidRPr="002F407E">
        <w:rPr>
          <w:b/>
        </w:rPr>
        <w:t>Mitchell BD</w:t>
      </w:r>
      <w:r>
        <w:t>, Bauer RL, Perez R, Slifer SH, Cole SA, Hixson JE, MacCluer JW.  Genome-wide scan for loci influencing bone density in Mexican Americans.  Am J Hum Genet 63(suppl): A301, 1998.  Presented at the 48</w:t>
      </w:r>
      <w:r>
        <w:rPr>
          <w:vertAlign w:val="superscript"/>
        </w:rPr>
        <w:t>th</w:t>
      </w:r>
      <w:r>
        <w:t xml:space="preserve"> Annual Meeting of the American Society for Human Genetics.  Denver, CO.  Oct 27-31, 1998.  </w:t>
      </w:r>
    </w:p>
    <w:p w14:paraId="28A0D056" w14:textId="77777777" w:rsidR="00F90148" w:rsidRDefault="00F90148" w:rsidP="004143D1">
      <w:pPr>
        <w:pStyle w:val="BodyText"/>
        <w:numPr>
          <w:ilvl w:val="0"/>
          <w:numId w:val="14"/>
        </w:numPr>
        <w:spacing w:line="240" w:lineRule="auto"/>
        <w:ind w:left="576" w:hanging="576"/>
        <w:rPr>
          <w:rFonts w:ascii="Times New Roman" w:hAnsi="Times New Roman"/>
        </w:rPr>
      </w:pPr>
      <w:r w:rsidRPr="002F407E">
        <w:rPr>
          <w:rFonts w:ascii="Times New Roman" w:hAnsi="Times New Roman"/>
          <w:b/>
        </w:rPr>
        <w:t>Mitchell BD</w:t>
      </w:r>
      <w:r>
        <w:rPr>
          <w:rFonts w:ascii="Times New Roman" w:hAnsi="Times New Roman"/>
        </w:rPr>
        <w:t>, Bauer RL, Perez R.  Genetic and environmental determinants of bone density in Mexican Americans.  Bone 23 (suppl 5): S275, 1998.  Presented at the Second Joint Meeting of the American Society for Bone and Mineral Research and the International Bone and Mineral Society.  San Francisco, CA.  Dec 1-6, 1998.</w:t>
      </w:r>
    </w:p>
    <w:p w14:paraId="3C6530D5" w14:textId="77777777" w:rsidR="00F90148" w:rsidRDefault="00F90148" w:rsidP="004143D1">
      <w:pPr>
        <w:numPr>
          <w:ilvl w:val="0"/>
          <w:numId w:val="14"/>
        </w:numPr>
        <w:tabs>
          <w:tab w:val="left" w:pos="540"/>
          <w:tab w:val="left" w:pos="576"/>
        </w:tabs>
        <w:ind w:left="576" w:hanging="576"/>
      </w:pPr>
      <w:r w:rsidRPr="002F407E">
        <w:rPr>
          <w:b/>
        </w:rPr>
        <w:t>Mitchell BD</w:t>
      </w:r>
      <w:r>
        <w:t>, Cole SA, Blangero J, MacCluer JW, Hixson JE. Genomic screen of type 2 diabetes in Mexican Americans: the San Antonio Family Heart Study.  Diabetes 47(suppl 1):A170, 1998.  Presented at the 58</w:t>
      </w:r>
      <w:r>
        <w:rPr>
          <w:vertAlign w:val="superscript"/>
        </w:rPr>
        <w:t>th</w:t>
      </w:r>
      <w:r>
        <w:t xml:space="preserve"> Annual Meeting of the American Diabetes Association.  Chicago, IL.  June 13-16, 1998.</w:t>
      </w:r>
    </w:p>
    <w:p w14:paraId="110F410F" w14:textId="77777777" w:rsidR="00F90148" w:rsidRDefault="00F90148" w:rsidP="004143D1">
      <w:pPr>
        <w:numPr>
          <w:ilvl w:val="0"/>
          <w:numId w:val="14"/>
        </w:numPr>
        <w:spacing w:line="240" w:lineRule="exact"/>
        <w:ind w:left="576" w:hanging="576"/>
      </w:pPr>
      <w:r w:rsidRPr="002F407E">
        <w:rPr>
          <w:b/>
          <w:snapToGrid w:val="0"/>
          <w:color w:val="000000"/>
        </w:rPr>
        <w:lastRenderedPageBreak/>
        <w:t>Mitchell BD</w:t>
      </w:r>
      <w:r>
        <w:rPr>
          <w:snapToGrid w:val="0"/>
          <w:color w:val="000000"/>
        </w:rPr>
        <w:t>, Cole SA, Comuzzie A, Blangero J, Hixson JE, MacCluer JW. A major quantitative trait locus on chromosome 17 is linked to body mass index in Mexican Americans.  Circulation  98(suppl):I-459, 1998.  Presented at the 71</w:t>
      </w:r>
      <w:r>
        <w:rPr>
          <w:snapToGrid w:val="0"/>
          <w:color w:val="000000"/>
          <w:vertAlign w:val="superscript"/>
        </w:rPr>
        <w:t>st</w:t>
      </w:r>
      <w:r>
        <w:rPr>
          <w:snapToGrid w:val="0"/>
          <w:color w:val="000000"/>
        </w:rPr>
        <w:t xml:space="preserve"> Annual Scientific Sessions of the American Heart Association.  Dallas, TX.  Nov 8-11, 1998.</w:t>
      </w:r>
    </w:p>
    <w:p w14:paraId="113FA296" w14:textId="77777777" w:rsidR="00F90148" w:rsidRDefault="00F90148" w:rsidP="004143D1">
      <w:pPr>
        <w:pStyle w:val="BodyTextIndent"/>
        <w:numPr>
          <w:ilvl w:val="0"/>
          <w:numId w:val="14"/>
        </w:numPr>
        <w:spacing w:line="240" w:lineRule="exact"/>
        <w:ind w:left="576" w:hanging="576"/>
        <w:jc w:val="left"/>
        <w:rPr>
          <w:rFonts w:ascii="Times New Roman" w:hAnsi="Times New Roman"/>
        </w:rPr>
      </w:pPr>
      <w:r w:rsidRPr="002F407E">
        <w:rPr>
          <w:rFonts w:ascii="Times New Roman" w:hAnsi="Times New Roman"/>
          <w:b/>
        </w:rPr>
        <w:t>Mitchell BD</w:t>
      </w:r>
      <w:r>
        <w:rPr>
          <w:rFonts w:ascii="Times New Roman" w:hAnsi="Times New Roman"/>
        </w:rPr>
        <w:t>, Comuzzie AG, Cole SA, Blangero J, MacCluer JW, Hixson JE. A QTL for obesity maps in the region of the beta-3 adrenergic receptor (</w:t>
      </w:r>
      <w:r>
        <w:rPr>
          <w:rFonts w:ascii="Times New Roman" w:hAnsi="Times New Roman"/>
          <w:i/>
        </w:rPr>
        <w:t>B3AR</w:t>
      </w:r>
      <w:r>
        <w:rPr>
          <w:rFonts w:ascii="Times New Roman" w:hAnsi="Times New Roman"/>
        </w:rPr>
        <w:t>).  Genet Epidemiol 15:539-540, 1998.  Presented at the 7</w:t>
      </w:r>
      <w:r>
        <w:rPr>
          <w:rFonts w:ascii="Times New Roman" w:hAnsi="Times New Roman"/>
          <w:vertAlign w:val="superscript"/>
        </w:rPr>
        <w:t>th</w:t>
      </w:r>
      <w:r>
        <w:rPr>
          <w:rFonts w:ascii="Times New Roman" w:hAnsi="Times New Roman"/>
        </w:rPr>
        <w:t xml:space="preserve"> Annual Meeting of the International Genetic Epidemiology Society.  Arcachon, France.  Sept 11-12, 1998.</w:t>
      </w:r>
    </w:p>
    <w:p w14:paraId="514D0891" w14:textId="77777777" w:rsidR="00F90148" w:rsidRDefault="00F90148" w:rsidP="004143D1">
      <w:pPr>
        <w:pStyle w:val="BodyText"/>
        <w:numPr>
          <w:ilvl w:val="0"/>
          <w:numId w:val="14"/>
        </w:numPr>
        <w:ind w:left="576" w:hanging="576"/>
        <w:rPr>
          <w:rFonts w:ascii="Times New Roman" w:hAnsi="Times New Roman"/>
        </w:rPr>
      </w:pPr>
      <w:r w:rsidRPr="002F407E">
        <w:rPr>
          <w:rFonts w:ascii="Times New Roman" w:hAnsi="Times New Roman"/>
          <w:b/>
        </w:rPr>
        <w:t>Mitchell BD</w:t>
      </w:r>
      <w:r>
        <w:rPr>
          <w:rFonts w:ascii="Times New Roman" w:hAnsi="Times New Roman"/>
        </w:rPr>
        <w:t>, Ghosh S, Watanabe R, Slifer SH, Hsueh W-C.  Identifying influential individuals in linkage analysis: application to a quantitative trait locus detected in the COGA data.  Presented at Genetic Analysis Workshop 11, Arcachon, France, Sept 8-9, 1998.</w:t>
      </w:r>
    </w:p>
    <w:p w14:paraId="134E85BC" w14:textId="77777777" w:rsidR="00F90148" w:rsidRDefault="00F90148" w:rsidP="004143D1">
      <w:pPr>
        <w:numPr>
          <w:ilvl w:val="0"/>
          <w:numId w:val="14"/>
        </w:numPr>
        <w:spacing w:line="240" w:lineRule="exact"/>
        <w:ind w:left="576" w:hanging="576"/>
      </w:pPr>
      <w:r>
        <w:t xml:space="preserve">Mosca L, Barrett-Connor E, D’Agostino R Sr., Hames C, Hawthorne V, Kannel WB, Keil J, </w:t>
      </w:r>
      <w:r w:rsidRPr="00B80A78">
        <w:rPr>
          <w:b/>
        </w:rPr>
        <w:t>Mitchell B</w:t>
      </w:r>
      <w:r>
        <w:t xml:space="preserve">, Sutherland SE, Tyroler HA, Szklo M, Higgins M.  Risk of premature cardiovascular death in the Women’s Pooling Project.  </w:t>
      </w:r>
      <w:r>
        <w:rPr>
          <w:snapToGrid w:val="0"/>
          <w:color w:val="000000"/>
        </w:rPr>
        <w:t xml:space="preserve">Circulation  98(suppl):I-97, 1998.  Presented at the </w:t>
      </w:r>
      <w:r>
        <w:t xml:space="preserve">71st Scientific Sessions of the American Heart Association.  Dallas, TX.  </w:t>
      </w:r>
      <w:r>
        <w:rPr>
          <w:snapToGrid w:val="0"/>
          <w:color w:val="000000"/>
        </w:rPr>
        <w:t>Nov 8-11, 1998.</w:t>
      </w:r>
    </w:p>
    <w:p w14:paraId="466D35B8" w14:textId="77777777" w:rsidR="006B05E2" w:rsidRDefault="006B05E2" w:rsidP="004143D1">
      <w:pPr>
        <w:numPr>
          <w:ilvl w:val="0"/>
          <w:numId w:val="14"/>
        </w:numPr>
        <w:spacing w:line="240" w:lineRule="exact"/>
        <w:ind w:left="576" w:hanging="576"/>
      </w:pPr>
      <w:r>
        <w:t xml:space="preserve">Shuldiner AR, Hsueh W-C, Aburomia R, Sakal H, St. Jean P, Ehm M, </w:t>
      </w:r>
      <w:r w:rsidRPr="002F407E">
        <w:rPr>
          <w:b/>
        </w:rPr>
        <w:t>Mitchell BD</w:t>
      </w:r>
      <w:r>
        <w:t>, Wagner M, Burns DK, Bell C.  Genome wide scan for type 2 diabetes susceptibility loci in the Old Order Amish.  Am J Hum Genet 63(suppl): A308, 1998.  Presented at the 48</w:t>
      </w:r>
      <w:r>
        <w:rPr>
          <w:vertAlign w:val="superscript"/>
        </w:rPr>
        <w:t>th</w:t>
      </w:r>
      <w:r>
        <w:t xml:space="preserve"> Annual Meeting of the American Society for Human Genetics.  Denver, CO.  Oct 27-31, 1998.</w:t>
      </w:r>
    </w:p>
    <w:p w14:paraId="66B2A510" w14:textId="77777777" w:rsidR="006B05E2" w:rsidRDefault="006B05E2" w:rsidP="004143D1">
      <w:pPr>
        <w:numPr>
          <w:ilvl w:val="0"/>
          <w:numId w:val="14"/>
        </w:numPr>
        <w:spacing w:line="252" w:lineRule="exact"/>
        <w:ind w:left="576" w:hanging="576"/>
      </w:pPr>
      <w:r>
        <w:t xml:space="preserve">Steinle N, Hsueh W-C, Warren W, Sakul H, Aburomia R, Bell C, Burns DK, </w:t>
      </w:r>
      <w:r w:rsidRPr="002F407E">
        <w:rPr>
          <w:b/>
        </w:rPr>
        <w:t>Mitchell BD</w:t>
      </w:r>
      <w:r>
        <w:t xml:space="preserve">, Shuldiner AR.  Familiarity of eating behavior in the Old Order Amish: evidence for shared household and/or genetic transmission. Diabetes 47(suppl 1):A431, 1998.  </w:t>
      </w:r>
    </w:p>
    <w:p w14:paraId="6E73531E" w14:textId="77777777" w:rsidR="006B05E2" w:rsidRDefault="006B05E2" w:rsidP="004143D1">
      <w:pPr>
        <w:numPr>
          <w:ilvl w:val="0"/>
          <w:numId w:val="14"/>
        </w:numPr>
        <w:spacing w:line="252" w:lineRule="exact"/>
        <w:ind w:left="576" w:hanging="576"/>
      </w:pPr>
      <w:r>
        <w:t xml:space="preserve">Tarbox PA, Brey RL, Amato AA, Lafuente CP, Escalante A, </w:t>
      </w:r>
      <w:r w:rsidRPr="002F407E">
        <w:rPr>
          <w:b/>
        </w:rPr>
        <w:t>Mitchell BD</w:t>
      </w:r>
      <w:r>
        <w:t>.  Progressive peripheral neuropathy (PN) and soluble adhesion molecule levels in SLE. Neurology 50 (suppl 4):A333-A334, 1998.  Presented at the 50</w:t>
      </w:r>
      <w:r>
        <w:rPr>
          <w:vertAlign w:val="superscript"/>
        </w:rPr>
        <w:t>th</w:t>
      </w:r>
      <w:r>
        <w:t xml:space="preserve"> Annual Meeting of the American Academy of Neurology.  Minneapolis, MN.  Apr 25-May 2, 1998.</w:t>
      </w:r>
    </w:p>
    <w:p w14:paraId="59488CD9" w14:textId="77777777" w:rsidR="004143D1" w:rsidRDefault="004143D1" w:rsidP="004143D1">
      <w:pPr>
        <w:spacing w:line="240" w:lineRule="exact"/>
        <w:ind w:left="0" w:firstLine="0"/>
        <w:rPr>
          <w:b/>
        </w:rPr>
      </w:pPr>
    </w:p>
    <w:p w14:paraId="4F5050D9" w14:textId="77777777" w:rsidR="00F90148" w:rsidRPr="004143D1" w:rsidRDefault="00F90148" w:rsidP="004143D1">
      <w:pPr>
        <w:spacing w:line="240" w:lineRule="exact"/>
        <w:ind w:left="0" w:firstLine="0"/>
        <w:rPr>
          <w:b/>
          <w:i/>
        </w:rPr>
      </w:pPr>
      <w:r w:rsidRPr="004143D1">
        <w:rPr>
          <w:b/>
          <w:i/>
        </w:rPr>
        <w:t>1999</w:t>
      </w:r>
    </w:p>
    <w:p w14:paraId="573A83E0" w14:textId="77777777" w:rsidR="004143D1" w:rsidRPr="00F90148" w:rsidRDefault="004143D1" w:rsidP="004143D1">
      <w:pPr>
        <w:spacing w:line="240" w:lineRule="exact"/>
        <w:ind w:left="0" w:firstLine="0"/>
        <w:rPr>
          <w:b/>
        </w:rPr>
      </w:pPr>
    </w:p>
    <w:p w14:paraId="7AE2098E" w14:textId="77777777" w:rsidR="00F90148" w:rsidRDefault="00F90148" w:rsidP="004143D1">
      <w:pPr>
        <w:numPr>
          <w:ilvl w:val="0"/>
          <w:numId w:val="14"/>
        </w:numPr>
        <w:spacing w:line="240" w:lineRule="exact"/>
        <w:ind w:left="576" w:hanging="576"/>
      </w:pPr>
      <w:r>
        <w:rPr>
          <w:snapToGrid w:val="0"/>
          <w:color w:val="000000"/>
        </w:rPr>
        <w:t xml:space="preserve">Almasy L, Towne B, </w:t>
      </w:r>
      <w:r w:rsidRPr="002F407E">
        <w:rPr>
          <w:b/>
          <w:snapToGrid w:val="0"/>
          <w:color w:val="000000"/>
        </w:rPr>
        <w:t>Mitchell BD</w:t>
      </w:r>
      <w:r>
        <w:rPr>
          <w:snapToGrid w:val="0"/>
          <w:color w:val="000000"/>
        </w:rPr>
        <w:t>, Stern MP, MacCluer JW, Blangero J.  Heritability of alcohol and cigarette consumption in randomly ascertained Mexican American families.  Molec Psychiatry 4 (suppl 1):S5, 1999.  Presented at the World Congress on Psychiatric Genetics.  Monterey, CA.  Oct. 14-19, 1999.</w:t>
      </w:r>
    </w:p>
    <w:p w14:paraId="4C957CFA" w14:textId="77777777" w:rsidR="00F90148" w:rsidRDefault="00F90148" w:rsidP="004143D1">
      <w:pPr>
        <w:pStyle w:val="BodyText"/>
        <w:numPr>
          <w:ilvl w:val="0"/>
          <w:numId w:val="14"/>
        </w:numPr>
        <w:ind w:left="576" w:hanging="576"/>
        <w:rPr>
          <w:rFonts w:ascii="Times New Roman" w:hAnsi="Times New Roman"/>
        </w:rPr>
      </w:pPr>
      <w:r>
        <w:rPr>
          <w:rFonts w:ascii="Times New Roman" w:hAnsi="Times New Roman"/>
        </w:rPr>
        <w:t xml:space="preserve">Comuzzie AG, Hixson JE, Almasy L, Williams JT, </w:t>
      </w:r>
      <w:r w:rsidRPr="002F407E">
        <w:rPr>
          <w:rFonts w:ascii="Times New Roman" w:hAnsi="Times New Roman"/>
          <w:b/>
        </w:rPr>
        <w:t>Mitchell BD</w:t>
      </w:r>
      <w:r>
        <w:rPr>
          <w:rFonts w:ascii="Times New Roman" w:hAnsi="Times New Roman"/>
        </w:rPr>
        <w:t>, Cole S, Blangero J.  From QTLs to gene identification: progress and strategies in the San Antonio Family Heart Study.  Obes Res 7 (Suppl 1):17S, 1999.  Presented at the annual meeting of the North American Association for the Study of Obesity (NAASO).  Charleston, SC.  Nov 14-18, 1999.</w:t>
      </w:r>
    </w:p>
    <w:p w14:paraId="1DE86E58" w14:textId="77777777" w:rsidR="00F90148" w:rsidRDefault="00F90148" w:rsidP="004143D1">
      <w:pPr>
        <w:numPr>
          <w:ilvl w:val="0"/>
          <w:numId w:val="14"/>
        </w:numPr>
        <w:spacing w:line="240" w:lineRule="exact"/>
        <w:ind w:left="576" w:hanging="576"/>
      </w:pPr>
      <w:r>
        <w:t xml:space="preserve">Comuzzie AG, </w:t>
      </w:r>
      <w:r w:rsidRPr="002F407E">
        <w:rPr>
          <w:b/>
        </w:rPr>
        <w:t>Mitchell BD</w:t>
      </w:r>
      <w:r>
        <w:t xml:space="preserve">, Blangero J, MacCluer JW, Stern MP.  Evidence for genetic influences on the change in percent body fat over time in Mexican Americans.  </w:t>
      </w:r>
      <w:r>
        <w:rPr>
          <w:snapToGrid w:val="0"/>
          <w:color w:val="000000"/>
        </w:rPr>
        <w:t xml:space="preserve">Genet Epidemiol 17:221-222, 1999.  </w:t>
      </w:r>
      <w:r>
        <w:t xml:space="preserve">Presented </w:t>
      </w:r>
      <w:r>
        <w:rPr>
          <w:snapToGrid w:val="0"/>
          <w:color w:val="000000"/>
        </w:rPr>
        <w:t>at the 8</w:t>
      </w:r>
      <w:r>
        <w:rPr>
          <w:vertAlign w:val="superscript"/>
        </w:rPr>
        <w:t>th</w:t>
      </w:r>
      <w:r>
        <w:t xml:space="preserve"> Annual Meeting of the </w:t>
      </w:r>
      <w:r>
        <w:rPr>
          <w:snapToGrid w:val="0"/>
          <w:color w:val="000000"/>
        </w:rPr>
        <w:t>Internat Genet Epidemiol Society.  St. Louis, MS.  Sept. 9-10, 1999.</w:t>
      </w:r>
    </w:p>
    <w:p w14:paraId="78DDF28B" w14:textId="77777777" w:rsidR="00F90148" w:rsidRDefault="00F90148" w:rsidP="004143D1">
      <w:pPr>
        <w:numPr>
          <w:ilvl w:val="0"/>
          <w:numId w:val="14"/>
        </w:numPr>
        <w:spacing w:line="240" w:lineRule="exact"/>
        <w:ind w:left="576" w:hanging="576"/>
      </w:pPr>
      <w:r>
        <w:t xml:space="preserve">Hsueh W-C, Cole SA, Shuldiner AR, Beamer BA, Blangero J, Comuzzie AG, Hixson JE, MacCluer JW, </w:t>
      </w:r>
      <w:r w:rsidRPr="002F407E">
        <w:rPr>
          <w:b/>
        </w:rPr>
        <w:t>Mitchell BD</w:t>
      </w:r>
      <w:r>
        <w:t>.  Interaction effects of variants in the b3-adrenergic receptor and peroxisome proliferator-activated receptor-g2 on obesity in Mexican Americans.  AJHG 65(suppl): A14, 1999.  Presented at the 49</w:t>
      </w:r>
      <w:r>
        <w:rPr>
          <w:vertAlign w:val="superscript"/>
        </w:rPr>
        <w:t>th</w:t>
      </w:r>
      <w:r>
        <w:t xml:space="preserve"> Annual Meeting of the Am Soc Hum Genet.  San Francisco, CA.  Oct. 19-23, 1999.</w:t>
      </w:r>
    </w:p>
    <w:p w14:paraId="75AEB0C2" w14:textId="77777777" w:rsidR="00F90148" w:rsidRDefault="00F90148" w:rsidP="004143D1">
      <w:pPr>
        <w:numPr>
          <w:ilvl w:val="0"/>
          <w:numId w:val="14"/>
        </w:numPr>
        <w:spacing w:line="240" w:lineRule="exact"/>
        <w:ind w:left="576" w:hanging="576"/>
      </w:pPr>
      <w:r>
        <w:lastRenderedPageBreak/>
        <w:t xml:space="preserve">Hsueh W-C, </w:t>
      </w:r>
      <w:r w:rsidRPr="002F407E">
        <w:rPr>
          <w:b/>
        </w:rPr>
        <w:t>Mitchell BD</w:t>
      </w:r>
      <w:r>
        <w:t xml:space="preserve">, Rainwater DL, Hixson JE.  Effect of apoE polymorphism on </w:t>
      </w:r>
      <w:r>
        <w:sym w:font="Symbol" w:char="F062"/>
      </w:r>
      <w:r>
        <w:t xml:space="preserve">-lipoproteins in Mexican Americans.  </w:t>
      </w:r>
      <w:r>
        <w:rPr>
          <w:snapToGrid w:val="0"/>
          <w:color w:val="000000"/>
        </w:rPr>
        <w:t xml:space="preserve">Genet Epidemiol 17:218, 1999.  </w:t>
      </w:r>
      <w:r>
        <w:t xml:space="preserve">Presented </w:t>
      </w:r>
      <w:r>
        <w:rPr>
          <w:snapToGrid w:val="0"/>
          <w:color w:val="000000"/>
        </w:rPr>
        <w:t>at the 8</w:t>
      </w:r>
      <w:r>
        <w:rPr>
          <w:vertAlign w:val="superscript"/>
        </w:rPr>
        <w:t>th</w:t>
      </w:r>
      <w:r>
        <w:t xml:space="preserve"> Annual Meeting of the </w:t>
      </w:r>
      <w:r>
        <w:rPr>
          <w:snapToGrid w:val="0"/>
          <w:color w:val="000000"/>
        </w:rPr>
        <w:t>Internat Genet Epidemiol Society.  St. Louis, MS.  Sept. 9-10, 1999.</w:t>
      </w:r>
    </w:p>
    <w:p w14:paraId="49C002D4" w14:textId="77777777" w:rsidR="00F90148" w:rsidRDefault="00F90148" w:rsidP="004143D1">
      <w:pPr>
        <w:numPr>
          <w:ilvl w:val="0"/>
          <w:numId w:val="14"/>
        </w:numPr>
        <w:spacing w:line="240" w:lineRule="exact"/>
        <w:ind w:left="576" w:hanging="576"/>
      </w:pPr>
      <w:r>
        <w:t xml:space="preserve">Hsueh W-C, </w:t>
      </w:r>
      <w:r w:rsidRPr="002F407E">
        <w:rPr>
          <w:b/>
        </w:rPr>
        <w:t>Mitchell BD</w:t>
      </w:r>
      <w:r>
        <w:t>, Schneider J, Burns DK, Wagner MJ, Bell CJ, St. Jean PL, Ehm MG, Aburomia R, Nanthakamur E, Shuldiner AR. A genome-wide scan for susceptibility loci to obesity in the Old Order Amish.  Diabetes 48 (suppl 1):A179, 1999.  Presented at the 59</w:t>
      </w:r>
      <w:r>
        <w:rPr>
          <w:vertAlign w:val="superscript"/>
        </w:rPr>
        <w:t>th</w:t>
      </w:r>
      <w:r>
        <w:t xml:space="preserve"> Annual Meeting of the American Diabetes Association. San Diego, CA.  June 16-19, 1999.</w:t>
      </w:r>
    </w:p>
    <w:p w14:paraId="66395EB2" w14:textId="77777777" w:rsidR="00F90148" w:rsidRDefault="00F90148" w:rsidP="004143D1">
      <w:pPr>
        <w:numPr>
          <w:ilvl w:val="0"/>
          <w:numId w:val="14"/>
        </w:numPr>
        <w:spacing w:line="240" w:lineRule="exact"/>
        <w:ind w:left="576" w:hanging="576"/>
      </w:pPr>
      <w:r w:rsidRPr="006744E4">
        <w:rPr>
          <w:lang w:val="de-DE"/>
        </w:rPr>
        <w:t xml:space="preserve">Hsueh W-C, </w:t>
      </w:r>
      <w:r w:rsidRPr="002F407E">
        <w:rPr>
          <w:b/>
          <w:lang w:val="de-DE"/>
        </w:rPr>
        <w:t>Mitchell BD</w:t>
      </w:r>
      <w:r w:rsidRPr="006744E4">
        <w:rPr>
          <w:lang w:val="de-DE"/>
        </w:rPr>
        <w:t xml:space="preserve">, Schneider JL, Wagner M, Bell CJ, Nanthakamur E, Shuldiner AR.  </w:t>
      </w:r>
      <w:r>
        <w:t xml:space="preserve">A QTL influencing blood pressure maps to the region of PPH1 on chromosome 2q31-34 in the Old Order Amish.  Circulation 100(suppl I): I-754, 1999.  Presented at the </w:t>
      </w:r>
      <w:r>
        <w:rPr>
          <w:snapToGrid w:val="0"/>
          <w:color w:val="000000"/>
        </w:rPr>
        <w:t>72</w:t>
      </w:r>
      <w:r>
        <w:rPr>
          <w:snapToGrid w:val="0"/>
          <w:color w:val="000000"/>
          <w:vertAlign w:val="superscript"/>
        </w:rPr>
        <w:t>nd</w:t>
      </w:r>
      <w:r>
        <w:rPr>
          <w:snapToGrid w:val="0"/>
          <w:color w:val="000000"/>
        </w:rPr>
        <w:t xml:space="preserve"> Annual Scientific Sessions of the American Heart Association.  Atlanta, GA.  Nov. 7-10, 1999.</w:t>
      </w:r>
    </w:p>
    <w:p w14:paraId="41F2D125" w14:textId="77777777" w:rsidR="00F90148" w:rsidRDefault="00F90148" w:rsidP="004143D1">
      <w:pPr>
        <w:numPr>
          <w:ilvl w:val="0"/>
          <w:numId w:val="14"/>
        </w:numPr>
        <w:spacing w:line="240" w:lineRule="exact"/>
        <w:ind w:left="576" w:hanging="576"/>
      </w:pPr>
      <w:r w:rsidRPr="002F407E">
        <w:rPr>
          <w:b/>
        </w:rPr>
        <w:t>Mitchell BD</w:t>
      </w:r>
      <w:r>
        <w:t>, Cole SA, Blangero J, Comuzzie AG, Hsueh W-C, MacCluer JW, Hixson JE.  A QTL influencing variation in serum insulin concentrations maps to a region on chromosome 3p.  Diabetes 48 (suppl 1):A179-A180, 1999.  Presented at the 59</w:t>
      </w:r>
      <w:r>
        <w:rPr>
          <w:vertAlign w:val="superscript"/>
        </w:rPr>
        <w:t>th</w:t>
      </w:r>
      <w:r>
        <w:t xml:space="preserve"> Annual Meeting of the American Diabetes Association.  San Diego, CA.  June 16-19, 1999.</w:t>
      </w:r>
    </w:p>
    <w:p w14:paraId="1B4E434C" w14:textId="77777777" w:rsidR="00F90148" w:rsidRDefault="00F90148" w:rsidP="004143D1">
      <w:pPr>
        <w:numPr>
          <w:ilvl w:val="0"/>
          <w:numId w:val="14"/>
        </w:numPr>
        <w:spacing w:line="240" w:lineRule="exact"/>
        <w:ind w:left="576" w:hanging="576"/>
      </w:pPr>
      <w:r>
        <w:t xml:space="preserve">St. Jean PL, </w:t>
      </w:r>
      <w:r w:rsidRPr="002F407E">
        <w:rPr>
          <w:b/>
        </w:rPr>
        <w:t>Mitchell BD</w:t>
      </w:r>
      <w:r>
        <w:t>, Hsueh W-C, Burns DK, Ehm MG, Wagner MJ, Bell CJ, Aburomia R, Nanthakamur E, Shuldiner AR.  Type 2 diabetes loci in the Old-Order Amish.  Diabetes 48 (suppl 1):A46, 1999.  Presented at the 59</w:t>
      </w:r>
      <w:r>
        <w:rPr>
          <w:vertAlign w:val="superscript"/>
        </w:rPr>
        <w:t>th</w:t>
      </w:r>
      <w:r>
        <w:t xml:space="preserve"> Annual Meeting of the American Diabetes Association.  San Diego, CA.  June 16-19, 1999.</w:t>
      </w:r>
    </w:p>
    <w:p w14:paraId="24787FB2" w14:textId="77777777" w:rsidR="00F90148" w:rsidRDefault="00F90148" w:rsidP="004143D1">
      <w:pPr>
        <w:numPr>
          <w:ilvl w:val="0"/>
          <w:numId w:val="14"/>
        </w:numPr>
        <w:spacing w:line="240" w:lineRule="exact"/>
        <w:ind w:left="576" w:hanging="576"/>
      </w:pPr>
      <w:r>
        <w:t>St.</w:t>
      </w:r>
      <w:r w:rsidR="004143D1">
        <w:t xml:space="preserve"> </w:t>
      </w:r>
      <w:r>
        <w:t>Jean</w:t>
      </w:r>
      <w:r>
        <w:rPr>
          <w:vertAlign w:val="superscript"/>
        </w:rPr>
        <w:t xml:space="preserve"> </w:t>
      </w:r>
      <w:r>
        <w:t xml:space="preserve">P, Hsueh W-C, </w:t>
      </w:r>
      <w:r w:rsidRPr="004143D1">
        <w:rPr>
          <w:b/>
        </w:rPr>
        <w:t>Mitchell B</w:t>
      </w:r>
      <w:r>
        <w:t>, Pollin T, Burns D, Bell C, Wagner M, Shuldiner AR.  Linkage disequilibrium between chromosome 1 markers and type 2 diabetes in the Old Order Amish.  Presented at the 2</w:t>
      </w:r>
      <w:r>
        <w:rPr>
          <w:vertAlign w:val="superscript"/>
        </w:rPr>
        <w:t>nd</w:t>
      </w:r>
      <w:r>
        <w:t xml:space="preserve"> Research Symposium of the American Diabetes Association on the Genetics of Diabetes.  San Jose, CA.  Oct. 18-19, 1999.</w:t>
      </w:r>
    </w:p>
    <w:p w14:paraId="3DC79546" w14:textId="77777777" w:rsidR="00F90148" w:rsidRDefault="00F90148" w:rsidP="004143D1">
      <w:pPr>
        <w:pStyle w:val="BodyText"/>
        <w:numPr>
          <w:ilvl w:val="0"/>
          <w:numId w:val="14"/>
        </w:numPr>
        <w:ind w:left="576" w:hanging="576"/>
        <w:rPr>
          <w:rFonts w:ascii="Times New Roman" w:hAnsi="Times New Roman"/>
        </w:rPr>
      </w:pPr>
      <w:r>
        <w:rPr>
          <w:rFonts w:ascii="Times New Roman" w:hAnsi="Times New Roman"/>
        </w:rPr>
        <w:t xml:space="preserve">Steinle N, Hsueh W-C, Snitker S, Nanthakumar E, </w:t>
      </w:r>
      <w:r w:rsidRPr="002F407E">
        <w:rPr>
          <w:rFonts w:ascii="Times New Roman" w:hAnsi="Times New Roman"/>
          <w:b/>
        </w:rPr>
        <w:t>Mitchell BD</w:t>
      </w:r>
      <w:r>
        <w:rPr>
          <w:rFonts w:ascii="Times New Roman" w:hAnsi="Times New Roman"/>
        </w:rPr>
        <w:t>, Sakul H, Ehm MG, Wagner M,  Snitker S, St. Jean PL, Burns DK, Bell CJ, Shuldiner AR.  Do genes control eating behavior?  Evidence from the Amish Family Diabetes Study.  Presented at the Mid-Atlantic Diabetes Research Symposium, Bethesda MD, 1999.</w:t>
      </w:r>
    </w:p>
    <w:p w14:paraId="2CB66E74" w14:textId="77777777" w:rsidR="00F90148" w:rsidRDefault="00F90148" w:rsidP="004143D1">
      <w:pPr>
        <w:pStyle w:val="BodyText"/>
        <w:numPr>
          <w:ilvl w:val="0"/>
          <w:numId w:val="14"/>
        </w:numPr>
        <w:ind w:left="576" w:hanging="576"/>
        <w:rPr>
          <w:rFonts w:ascii="Times New Roman" w:hAnsi="Times New Roman"/>
        </w:rPr>
      </w:pPr>
      <w:r>
        <w:rPr>
          <w:rFonts w:ascii="Times New Roman" w:hAnsi="Times New Roman"/>
        </w:rPr>
        <w:t xml:space="preserve">Steinle N, Hsueh W-C, Snitker S, St. Jean PL, Sakul H, Ehm MG, Burns DK, Bell CJ, Wagner M, </w:t>
      </w:r>
      <w:r w:rsidRPr="002F407E">
        <w:rPr>
          <w:rFonts w:ascii="Times New Roman" w:hAnsi="Times New Roman"/>
          <w:b/>
        </w:rPr>
        <w:t>Mitchell BD</w:t>
      </w:r>
      <w:r>
        <w:rPr>
          <w:rFonts w:ascii="Times New Roman" w:hAnsi="Times New Roman"/>
        </w:rPr>
        <w:t>, Shuldiner AR.  Eating behavior is linked to regions on chromosomes 3, 6, and 7 in the Old Order Amish.  Obes Res 7 (Suppl 1):S120, 1999.  Presented at the annual meeting of the North American Association for the Study of Obesity (NAASO).  Charleston, SC.  Nov 14-18, 1999.</w:t>
      </w:r>
    </w:p>
    <w:p w14:paraId="6DB831AD" w14:textId="77777777" w:rsidR="00F90148" w:rsidRDefault="00F90148" w:rsidP="004143D1">
      <w:pPr>
        <w:numPr>
          <w:ilvl w:val="0"/>
          <w:numId w:val="14"/>
        </w:numPr>
        <w:spacing w:line="240" w:lineRule="exact"/>
        <w:ind w:left="576" w:hanging="576"/>
      </w:pPr>
      <w:r>
        <w:t xml:space="preserve">Stern MP, Jaquish C, Balter M, Duggirala R, </w:t>
      </w:r>
      <w:r w:rsidRPr="002F407E">
        <w:rPr>
          <w:b/>
        </w:rPr>
        <w:t>Mitchell BD</w:t>
      </w:r>
      <w:r>
        <w:t>, Bradshaw B.  Birthweight and the insulin resistance syndrome: thrifty phenotype or thrifty genotype?  Diabetes 48 (suppl 1):A185, 1999.  Presented at the 59</w:t>
      </w:r>
      <w:r>
        <w:rPr>
          <w:vertAlign w:val="superscript"/>
        </w:rPr>
        <w:t>th</w:t>
      </w:r>
      <w:r>
        <w:t xml:space="preserve"> Annual Meeting of the American Diabetes Association. San Diego, CA.  June 16-19, 1999.</w:t>
      </w:r>
    </w:p>
    <w:p w14:paraId="4E56BC5F" w14:textId="77777777" w:rsidR="00F90148" w:rsidRDefault="00F90148" w:rsidP="004143D1">
      <w:pPr>
        <w:numPr>
          <w:ilvl w:val="0"/>
          <w:numId w:val="14"/>
        </w:numPr>
        <w:ind w:left="576" w:hanging="576"/>
      </w:pPr>
      <w:r>
        <w:t xml:space="preserve">Streeten EA, Hsueh W-C, McBride DJ, Shapiro JR, </w:t>
      </w:r>
      <w:r w:rsidRPr="002F407E">
        <w:rPr>
          <w:b/>
        </w:rPr>
        <w:t>Mitchell BD</w:t>
      </w:r>
      <w:r>
        <w:t>, Shuldiner AR. Genetic determinants of bone density in the Old Order Amish. J Bone Mineral Res 14 (suppl1): S332.  Presented at the 21</w:t>
      </w:r>
      <w:r>
        <w:rPr>
          <w:vertAlign w:val="superscript"/>
        </w:rPr>
        <w:t>st</w:t>
      </w:r>
      <w:r>
        <w:t xml:space="preserve"> Annual Meetings of the American Society for Bone and Mineral Research.  St. Louis, MS.  Sept. 30-Oct. 4, 1999.</w:t>
      </w:r>
    </w:p>
    <w:p w14:paraId="70857288" w14:textId="77777777" w:rsidR="004143D1" w:rsidRDefault="004143D1" w:rsidP="004143D1">
      <w:pPr>
        <w:pStyle w:val="BodyText"/>
        <w:ind w:left="0" w:firstLine="0"/>
        <w:rPr>
          <w:rFonts w:ascii="Times New Roman" w:hAnsi="Times New Roman"/>
          <w:b/>
          <w:lang w:val="en-US"/>
        </w:rPr>
      </w:pPr>
    </w:p>
    <w:p w14:paraId="4A87CC6F" w14:textId="77777777" w:rsidR="008D7903" w:rsidRPr="004143D1" w:rsidRDefault="008D7903" w:rsidP="004143D1">
      <w:pPr>
        <w:pStyle w:val="BodyText"/>
        <w:ind w:left="0" w:firstLine="0"/>
        <w:rPr>
          <w:rFonts w:ascii="Times New Roman" w:hAnsi="Times New Roman"/>
          <w:b/>
          <w:i/>
          <w:lang w:val="en-US"/>
        </w:rPr>
      </w:pPr>
      <w:r w:rsidRPr="004143D1">
        <w:rPr>
          <w:rFonts w:ascii="Times New Roman" w:hAnsi="Times New Roman"/>
          <w:b/>
          <w:i/>
          <w:lang w:val="en-US"/>
        </w:rPr>
        <w:t>2000</w:t>
      </w:r>
    </w:p>
    <w:p w14:paraId="56BA9012" w14:textId="77777777" w:rsidR="004143D1" w:rsidRPr="008D7903" w:rsidRDefault="004143D1" w:rsidP="004143D1">
      <w:pPr>
        <w:pStyle w:val="BodyText"/>
        <w:ind w:left="0" w:firstLine="0"/>
        <w:rPr>
          <w:rFonts w:ascii="Times New Roman" w:hAnsi="Times New Roman"/>
          <w:b/>
        </w:rPr>
      </w:pPr>
    </w:p>
    <w:p w14:paraId="4E35E2E5" w14:textId="77777777" w:rsidR="008D7903" w:rsidRDefault="008D7903" w:rsidP="004143D1">
      <w:pPr>
        <w:numPr>
          <w:ilvl w:val="0"/>
          <w:numId w:val="14"/>
        </w:numPr>
        <w:spacing w:line="240" w:lineRule="exact"/>
        <w:ind w:left="576" w:hanging="576"/>
      </w:pPr>
      <w:r>
        <w:t xml:space="preserve">Brey RL, Holliday SL, Saklad A, Navarrete MG, Stallworth CL, Escalante A, del Rincón I, Rhine CB, </w:t>
      </w:r>
      <w:r w:rsidRPr="00541D8E">
        <w:rPr>
          <w:b/>
        </w:rPr>
        <w:t>Mitchell B</w:t>
      </w:r>
      <w:r>
        <w:t>.  Neuropsychiatric lupus syndromes in an SLE cohort: prevalence using standardized definitions.  Am College Rheumatol 2000.</w:t>
      </w:r>
    </w:p>
    <w:p w14:paraId="044E5BAA"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lastRenderedPageBreak/>
        <w:t xml:space="preserve">Comuzzie AG, Blangero J, Almasy L, </w:t>
      </w:r>
      <w:r w:rsidRPr="002F407E">
        <w:rPr>
          <w:rFonts w:ascii="Times New Roman" w:hAnsi="Times New Roman"/>
          <w:b/>
        </w:rPr>
        <w:t>Mitchell BD</w:t>
      </w:r>
      <w:r>
        <w:rPr>
          <w:rFonts w:ascii="Times New Roman" w:hAnsi="Times New Roman"/>
        </w:rPr>
        <w:t>, Hixson JE, Cole S, Stern MP, MacCluer JW.  The genetics of human obesity: results from the San Antonio Family Heart Study.  Endocrinology Presented at the 82</w:t>
      </w:r>
      <w:r>
        <w:rPr>
          <w:rFonts w:ascii="Times New Roman" w:hAnsi="Times New Roman"/>
          <w:vertAlign w:val="superscript"/>
        </w:rPr>
        <w:t>nd</w:t>
      </w:r>
      <w:r>
        <w:rPr>
          <w:rFonts w:ascii="Times New Roman" w:hAnsi="Times New Roman"/>
        </w:rPr>
        <w:t xml:space="preserve"> Annual Meeting of the Endocrinology Society.  Toronto, CA.  June 22, 2000.</w:t>
      </w:r>
    </w:p>
    <w:p w14:paraId="4D1F2E85" w14:textId="77777777" w:rsidR="008D7903" w:rsidRDefault="008D7903" w:rsidP="004143D1">
      <w:pPr>
        <w:numPr>
          <w:ilvl w:val="0"/>
          <w:numId w:val="14"/>
        </w:numPr>
        <w:spacing w:line="240" w:lineRule="exact"/>
        <w:ind w:left="576" w:hanging="576"/>
      </w:pPr>
      <w:r>
        <w:t xml:space="preserve">Hsueh W-C, Cole SA, Beamer BA, Shuldiner AR, </w:t>
      </w:r>
      <w:r w:rsidRPr="002F407E">
        <w:rPr>
          <w:b/>
        </w:rPr>
        <w:t>Mitchell BD</w:t>
      </w:r>
      <w:r>
        <w:t>.  Does dietary fat intake modify the effect of the peroxisome proliferator-activated receptor-</w:t>
      </w:r>
      <w:r>
        <w:sym w:font="Symbol" w:char="F067"/>
      </w:r>
      <w:r>
        <w:t>2 (PPAR</w:t>
      </w:r>
      <w:r>
        <w:sym w:font="Symbol" w:char="F067"/>
      </w:r>
      <w:r>
        <w:t>2) Pro12Ala variant on obesity?  Am J Hum Genet 67(suppl 2): 232, 2000.  Presented at the 50</w:t>
      </w:r>
      <w:r>
        <w:rPr>
          <w:vertAlign w:val="superscript"/>
        </w:rPr>
        <w:t>th</w:t>
      </w:r>
      <w:r>
        <w:t xml:space="preserve"> Annual Meeting of the Am Soc Hum Genet.  Philadelphia, PA.  Oct. 4-7, 2000.</w:t>
      </w:r>
    </w:p>
    <w:p w14:paraId="40489323" w14:textId="77777777" w:rsidR="008D7903" w:rsidRDefault="008D7903" w:rsidP="004143D1">
      <w:pPr>
        <w:numPr>
          <w:ilvl w:val="0"/>
          <w:numId w:val="14"/>
        </w:numPr>
        <w:spacing w:line="240" w:lineRule="exact"/>
        <w:ind w:left="576" w:hanging="576"/>
      </w:pPr>
      <w:r>
        <w:t xml:space="preserve">Hsueh W-C, Göring HHH, Blangero J, </w:t>
      </w:r>
      <w:r w:rsidRPr="002F407E">
        <w:rPr>
          <w:b/>
        </w:rPr>
        <w:t>Mitchell BD</w:t>
      </w:r>
      <w:r>
        <w:t>.  Replication of linkage to quantitative trait loci: variation in location and magnitude of LOD score.  Presented at Genetic Analysis Workshop 12, San Antonio, TX, Oct 23-24, 2000.</w:t>
      </w:r>
    </w:p>
    <w:p w14:paraId="3B4171FE" w14:textId="77777777" w:rsidR="008D7903" w:rsidRDefault="008D7903" w:rsidP="004143D1">
      <w:pPr>
        <w:numPr>
          <w:ilvl w:val="0"/>
          <w:numId w:val="14"/>
        </w:numPr>
        <w:spacing w:line="240" w:lineRule="exact"/>
        <w:ind w:left="576" w:hanging="576"/>
      </w:pPr>
      <w:r>
        <w:t xml:space="preserve">Hsueh W-C, </w:t>
      </w:r>
      <w:r w:rsidRPr="002F407E">
        <w:rPr>
          <w:b/>
        </w:rPr>
        <w:t>Mitchell BD</w:t>
      </w:r>
      <w:r>
        <w:t>, Schneider JL, Pollin TI, Burns DK, Wagner MJ, Bell CJ, St.Jean</w:t>
      </w:r>
      <w:r>
        <w:rPr>
          <w:vertAlign w:val="superscript"/>
        </w:rPr>
        <w:t xml:space="preserve"> </w:t>
      </w:r>
      <w:r>
        <w:t>PL, Ehm MG, Shuldiner AR.  Evidence for linkage of BMI-adjusted leptin levels to chromosomes 7, 10, and 14.  Presented at the 11</w:t>
      </w:r>
      <w:r>
        <w:rPr>
          <w:vertAlign w:val="superscript"/>
        </w:rPr>
        <w:t>th</w:t>
      </w:r>
      <w:r>
        <w:t xml:space="preserve"> International Congress of Endocrinology.  Sydney, Australia.  Oct 30-Nov 3, 2000. </w:t>
      </w:r>
    </w:p>
    <w:p w14:paraId="58BEF3AA" w14:textId="77777777" w:rsidR="008D7903" w:rsidRDefault="008D7903" w:rsidP="004143D1">
      <w:pPr>
        <w:numPr>
          <w:ilvl w:val="0"/>
          <w:numId w:val="14"/>
        </w:numPr>
        <w:spacing w:line="240" w:lineRule="exact"/>
        <w:ind w:left="576" w:hanging="576"/>
      </w:pPr>
      <w:r>
        <w:t xml:space="preserve">Hsueh W-C, </w:t>
      </w:r>
      <w:r w:rsidRPr="002F407E">
        <w:rPr>
          <w:b/>
        </w:rPr>
        <w:t>Mitchell BD</w:t>
      </w:r>
      <w:r>
        <w:t>, Schneider JL, Wagner MJ, St. Jean</w:t>
      </w:r>
      <w:r>
        <w:rPr>
          <w:vertAlign w:val="superscript"/>
        </w:rPr>
        <w:t xml:space="preserve"> </w:t>
      </w:r>
      <w:r>
        <w:t>PL, Bell CJ, Shuldiner AR.  A genome scan of susceptibility loci to lipids in the Amish.  Genet Epidemiol 19:253, 2000.  Presented at the 9</w:t>
      </w:r>
      <w:r>
        <w:rPr>
          <w:vertAlign w:val="superscript"/>
        </w:rPr>
        <w:t>th</w:t>
      </w:r>
      <w:r>
        <w:t xml:space="preserve"> Annual Meeting of the International Genetic Epidemiology Society.  San Antonio, TX.  October 27-28, 2000.</w:t>
      </w:r>
    </w:p>
    <w:p w14:paraId="3096AB28"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Hsueh, W-C, </w:t>
      </w:r>
      <w:r w:rsidRPr="002F407E">
        <w:rPr>
          <w:rFonts w:ascii="Times New Roman" w:hAnsi="Times New Roman"/>
          <w:b/>
        </w:rPr>
        <w:t>Mitchell BD</w:t>
      </w:r>
      <w:r>
        <w:rPr>
          <w:rFonts w:ascii="Times New Roman" w:hAnsi="Times New Roman"/>
        </w:rPr>
        <w:t>, Schneider J, Burns DK, Wagner MJ, Bell CJ, St. Jean PL, Ehm MG, Shuldiner AR.  A genome-wide scan for susceptibility loci to insulin levels in the Old Order Amish.  Diabetes 49(suppl 1): A80,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1F30F4AD" w14:textId="77777777" w:rsidR="008D7903" w:rsidRDefault="008D7903" w:rsidP="004143D1">
      <w:pPr>
        <w:pStyle w:val="BodyText"/>
        <w:numPr>
          <w:ilvl w:val="0"/>
          <w:numId w:val="14"/>
        </w:numPr>
        <w:ind w:left="576" w:hanging="576"/>
        <w:rPr>
          <w:rFonts w:ascii="Times New Roman" w:hAnsi="Times New Roman"/>
          <w:vanish/>
        </w:rPr>
      </w:pPr>
      <w:r w:rsidRPr="006744E4">
        <w:rPr>
          <w:rFonts w:ascii="Times New Roman" w:hAnsi="Times New Roman"/>
          <w:lang w:val="de-DE"/>
        </w:rPr>
        <w:t xml:space="preserve">Kammerer CM, </w:t>
      </w:r>
      <w:r w:rsidRPr="002F407E">
        <w:rPr>
          <w:rFonts w:ascii="Times New Roman" w:hAnsi="Times New Roman"/>
          <w:b/>
          <w:lang w:val="de-DE"/>
        </w:rPr>
        <w:t>Mitchell BD</w:t>
      </w:r>
      <w:r w:rsidRPr="006744E4">
        <w:rPr>
          <w:rFonts w:ascii="Times New Roman" w:hAnsi="Times New Roman"/>
          <w:lang w:val="de-DE"/>
        </w:rPr>
        <w:t xml:space="preserve">, Bauer RL.  </w:t>
      </w:r>
      <w:r>
        <w:rPr>
          <w:rFonts w:ascii="Times New Roman" w:hAnsi="Times New Roman"/>
        </w:rPr>
        <w:t>Differential genetic effects on bone mineral density within and between skeletal sites in Mexican Americans.  J Bone Miner Res 15(suppl 1):S162, 2000.  Presented at the 22</w:t>
      </w:r>
      <w:r>
        <w:rPr>
          <w:rFonts w:ascii="Times New Roman" w:hAnsi="Times New Roman"/>
          <w:vertAlign w:val="superscript"/>
        </w:rPr>
        <w:t>nd</w:t>
      </w:r>
      <w:r>
        <w:rPr>
          <w:rFonts w:ascii="Times New Roman" w:hAnsi="Times New Roman"/>
        </w:rPr>
        <w:t xml:space="preserve"> Annual Meeting of the American Society for Bone and Mineral Research.  Toronto, CA.  Sept 22-26, 2000.</w:t>
      </w:r>
    </w:p>
    <w:p w14:paraId="34274DD7"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Kao WHL, Bauer RL, </w:t>
      </w:r>
      <w:r w:rsidRPr="002F407E">
        <w:rPr>
          <w:rFonts w:ascii="Times New Roman" w:hAnsi="Times New Roman"/>
          <w:b/>
        </w:rPr>
        <w:t>Mitchell BD</w:t>
      </w:r>
      <w:r>
        <w:rPr>
          <w:rFonts w:ascii="Times New Roman" w:hAnsi="Times New Roman"/>
        </w:rPr>
        <w:t>.  Bone density is associated with type 2 diabetes in Mexican American women.  Diabetes 49(suppl 1): A192,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62E20566"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Kao WHL, Hsueh, W-C, Blangero J, O’Leary DH, </w:t>
      </w:r>
      <w:r w:rsidRPr="002F407E">
        <w:rPr>
          <w:rFonts w:ascii="Times New Roman" w:hAnsi="Times New Roman"/>
          <w:b/>
        </w:rPr>
        <w:t>Mitchell BD</w:t>
      </w:r>
      <w:r>
        <w:rPr>
          <w:rFonts w:ascii="Times New Roman" w:hAnsi="Times New Roman"/>
        </w:rPr>
        <w:t>.  Family history of diabetes is associated with carotid artery intimal-medial thickness in Mexican Americans.  Diabetes 49(suppl 1): A79,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13F60129" w14:textId="77777777" w:rsidR="008D7903" w:rsidRDefault="008D7903" w:rsidP="004143D1">
      <w:pPr>
        <w:numPr>
          <w:ilvl w:val="0"/>
          <w:numId w:val="14"/>
        </w:numPr>
        <w:spacing w:line="240" w:lineRule="exact"/>
        <w:ind w:left="576" w:hanging="576"/>
      </w:pPr>
      <w:r w:rsidRPr="002F407E">
        <w:rPr>
          <w:b/>
        </w:rPr>
        <w:t>Mitchell BD</w:t>
      </w:r>
      <w:r>
        <w:t>, Hsueh W-C, King TM, Pollin TI, Sorkin J, Shuldiner AR.  Heritability of age at death in the Old Order Amish. Am J Hum Genet 67(suppl 2): 224, 2000.  Presented at the 50</w:t>
      </w:r>
      <w:r>
        <w:rPr>
          <w:vertAlign w:val="superscript"/>
        </w:rPr>
        <w:t>th</w:t>
      </w:r>
      <w:r>
        <w:t xml:space="preserve"> Annual Meeting of the Am Soc Hum Genet.  Philadelphia, PA.  Oct. 4-7, 2000.</w:t>
      </w:r>
    </w:p>
    <w:p w14:paraId="5F9732F9" w14:textId="77777777" w:rsidR="008D7903" w:rsidRDefault="008D7903" w:rsidP="004143D1">
      <w:pPr>
        <w:pStyle w:val="BodyText"/>
        <w:numPr>
          <w:ilvl w:val="0"/>
          <w:numId w:val="14"/>
        </w:numPr>
        <w:ind w:left="576" w:hanging="576"/>
        <w:rPr>
          <w:rFonts w:ascii="Times New Roman" w:hAnsi="Times New Roman"/>
        </w:rPr>
      </w:pPr>
      <w:r w:rsidRPr="002F407E">
        <w:rPr>
          <w:rFonts w:ascii="Times New Roman" w:hAnsi="Times New Roman"/>
          <w:b/>
        </w:rPr>
        <w:t>Mitchell BD</w:t>
      </w:r>
      <w:r>
        <w:rPr>
          <w:rFonts w:ascii="Times New Roman" w:hAnsi="Times New Roman"/>
        </w:rPr>
        <w:t xml:space="preserve">, Hsueh W-C, </w:t>
      </w:r>
      <w:r>
        <w:rPr>
          <w:rFonts w:ascii="Times New Roman" w:hAnsi="Times New Roman"/>
          <w:bCs/>
        </w:rPr>
        <w:t>Schneider JL, Blangero J</w:t>
      </w:r>
      <w:r>
        <w:rPr>
          <w:rFonts w:ascii="Times New Roman" w:hAnsi="Times New Roman"/>
        </w:rPr>
        <w:t xml:space="preserve">.  </w:t>
      </w:r>
      <w:r>
        <w:rPr>
          <w:rFonts w:ascii="Times New Roman" w:hAnsi="Times New Roman"/>
          <w:bCs/>
        </w:rPr>
        <w:t>Using stepwise linear regression to detect “functional” sequence variants: application to simulated data.  P</w:t>
      </w:r>
      <w:r>
        <w:rPr>
          <w:rFonts w:ascii="Times New Roman" w:hAnsi="Times New Roman"/>
        </w:rPr>
        <w:t>resented at Genetic Analysis Workshop 12, San Antonio, TX, Oct 23-24, 2000.</w:t>
      </w:r>
    </w:p>
    <w:p w14:paraId="468B5352"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Snitker S, Hsueh W-C, </w:t>
      </w:r>
      <w:r w:rsidRPr="002F407E">
        <w:rPr>
          <w:rFonts w:ascii="Times New Roman" w:hAnsi="Times New Roman"/>
          <w:b/>
        </w:rPr>
        <w:t>Mitchell BD</w:t>
      </w:r>
      <w:r>
        <w:rPr>
          <w:rFonts w:ascii="Times New Roman" w:hAnsi="Times New Roman"/>
        </w:rPr>
        <w:t>, Pollin TI, Steinle N, Jalali SA, Shuldiner AR.  The Old Order Amish lifestyle may be protective against aspects of the metabolic syndrome independently of BMI.  Presented at the annual meeting of the North American Association for the Study of Obesity (NAASO).  Long Beach, CA.  Nov 1-3, 2000.</w:t>
      </w:r>
    </w:p>
    <w:p w14:paraId="6A085AF6" w14:textId="77777777" w:rsidR="008D7903" w:rsidRDefault="008D7903" w:rsidP="004143D1">
      <w:pPr>
        <w:numPr>
          <w:ilvl w:val="0"/>
          <w:numId w:val="14"/>
        </w:numPr>
        <w:spacing w:line="240" w:lineRule="exact"/>
        <w:ind w:left="576" w:hanging="576"/>
      </w:pPr>
      <w:r>
        <w:t xml:space="preserve">St. Jean PL, Hsueh W-C, </w:t>
      </w:r>
      <w:r w:rsidRPr="002F407E">
        <w:rPr>
          <w:b/>
        </w:rPr>
        <w:t>Mitchell BD</w:t>
      </w:r>
      <w:r>
        <w:t>, Ehm MG, Wagner MJ, Burns DK, Shuldiner AR.  Association between diabetes, obesity, glucose, and insulin levels in the Old Order Amish and SNPs on chromosome 1q13-q23.  Am J Hum Genet 67(suppl 2): 332, 2000.  Presented at the 50</w:t>
      </w:r>
      <w:r>
        <w:rPr>
          <w:vertAlign w:val="superscript"/>
        </w:rPr>
        <w:t>th</w:t>
      </w:r>
      <w:r>
        <w:t xml:space="preserve"> Annual Meeting of the Am Soc Hum Genet.  Philadelphia, PA.  Oct. 4-7, 2000.</w:t>
      </w:r>
    </w:p>
    <w:p w14:paraId="5D9677F7" w14:textId="77777777" w:rsidR="008D7903" w:rsidRDefault="008D7903" w:rsidP="004143D1">
      <w:pPr>
        <w:numPr>
          <w:ilvl w:val="0"/>
          <w:numId w:val="14"/>
        </w:numPr>
        <w:spacing w:line="240" w:lineRule="exact"/>
        <w:ind w:left="576" w:hanging="576"/>
      </w:pPr>
      <w:r>
        <w:lastRenderedPageBreak/>
        <w:t xml:space="preserve">Streeten EA, McBride D, Shapiro R, Hsueh W, </w:t>
      </w:r>
      <w:r w:rsidRPr="00B80A78">
        <w:rPr>
          <w:b/>
        </w:rPr>
        <w:t>Mitchell B</w:t>
      </w:r>
      <w:r>
        <w:t>, Shuldiner AR.  Heritability and phenotypic characterization of osteoporosis in an Old Order Amish cohort.  J Bone Miner Res 15(suppl 1):S261, 2000.  Presented at the 22</w:t>
      </w:r>
      <w:r>
        <w:rPr>
          <w:vertAlign w:val="superscript"/>
        </w:rPr>
        <w:t>nd</w:t>
      </w:r>
      <w:r>
        <w:t xml:space="preserve"> Annual Meeting of the American Society for Bone and Mineral Research.  Toronto, CA.  Sept 22-26, 2000.</w:t>
      </w:r>
    </w:p>
    <w:p w14:paraId="70852E72"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Wenger CR, </w:t>
      </w:r>
      <w:r w:rsidRPr="002F407E">
        <w:rPr>
          <w:rFonts w:ascii="Times New Roman" w:hAnsi="Times New Roman"/>
          <w:b/>
        </w:rPr>
        <w:t>Mitchell BD</w:t>
      </w:r>
      <w:r>
        <w:rPr>
          <w:rFonts w:ascii="Times New Roman" w:hAnsi="Times New Roman"/>
        </w:rPr>
        <w:t xml:space="preserve"> for the International Type 2 Diabetes Linkage Analysis Consortium.  Data management for the International Type 2 Diabetes Linkage Analysis Consortium. Diabetes 49(suppl 1): A202,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4053C4F3" w14:textId="77777777" w:rsidR="00D7315A" w:rsidRDefault="00D7315A" w:rsidP="00D7315A">
      <w:pPr>
        <w:spacing w:line="240" w:lineRule="exact"/>
        <w:ind w:left="0" w:firstLine="0"/>
        <w:rPr>
          <w:b/>
        </w:rPr>
      </w:pPr>
    </w:p>
    <w:p w14:paraId="68B769BA" w14:textId="77777777" w:rsidR="008D7903" w:rsidRPr="00D7315A" w:rsidRDefault="008D7903" w:rsidP="00D7315A">
      <w:pPr>
        <w:spacing w:line="240" w:lineRule="exact"/>
        <w:ind w:left="0" w:firstLine="0"/>
        <w:rPr>
          <w:b/>
          <w:i/>
        </w:rPr>
      </w:pPr>
      <w:r w:rsidRPr="00D7315A">
        <w:rPr>
          <w:b/>
          <w:i/>
        </w:rPr>
        <w:t>2001</w:t>
      </w:r>
    </w:p>
    <w:p w14:paraId="5F600166" w14:textId="77777777" w:rsidR="00D7315A" w:rsidRPr="008D7903" w:rsidRDefault="00D7315A" w:rsidP="00D7315A">
      <w:pPr>
        <w:spacing w:line="240" w:lineRule="exact"/>
        <w:ind w:left="0" w:firstLine="0"/>
        <w:rPr>
          <w:b/>
        </w:rPr>
      </w:pPr>
    </w:p>
    <w:p w14:paraId="0122976D" w14:textId="77777777" w:rsidR="008D7903" w:rsidRDefault="008D7903" w:rsidP="004143D1">
      <w:pPr>
        <w:numPr>
          <w:ilvl w:val="0"/>
          <w:numId w:val="14"/>
        </w:numPr>
        <w:spacing w:line="240" w:lineRule="exact"/>
        <w:ind w:left="576" w:hanging="576"/>
      </w:pPr>
      <w:r w:rsidRPr="006744E4">
        <w:rPr>
          <w:rFonts w:eastAsia="MS Mincho"/>
          <w:lang w:val="de-DE"/>
        </w:rPr>
        <w:t xml:space="preserve">Allen EM, Silver KS, Hsueh W-C, Ladenson PW, </w:t>
      </w:r>
      <w:r w:rsidRPr="002F407E">
        <w:rPr>
          <w:rFonts w:eastAsia="MS Mincho"/>
          <w:b/>
          <w:lang w:val="de-DE"/>
        </w:rPr>
        <w:t>Mitchell BD</w:t>
      </w:r>
      <w:r w:rsidRPr="006744E4">
        <w:rPr>
          <w:rFonts w:eastAsia="MS Mincho"/>
          <w:lang w:val="de-DE"/>
        </w:rPr>
        <w:t xml:space="preserve">, Shuldiner AR.  </w:t>
      </w:r>
      <w:r>
        <w:rPr>
          <w:rFonts w:eastAsia="MS Mincho"/>
        </w:rPr>
        <w:t>Autoimmune thyroid disease in the Old Order Amish.  Presented at the Annual Meeting of the Endocrine Society, Denver, CO, 2001.</w:t>
      </w:r>
    </w:p>
    <w:p w14:paraId="2717DD42" w14:textId="77777777" w:rsidR="008D7903" w:rsidRDefault="008D7903" w:rsidP="004143D1">
      <w:pPr>
        <w:numPr>
          <w:ilvl w:val="0"/>
          <w:numId w:val="14"/>
        </w:numPr>
        <w:spacing w:line="240" w:lineRule="exact"/>
        <w:ind w:left="576" w:hanging="576"/>
      </w:pPr>
      <w:r>
        <w:rPr>
          <w:rFonts w:eastAsia="MS Mincho"/>
        </w:rPr>
        <w:t xml:space="preserve">Allen EM, Silver KS, Hsueh W-C, Pollin TI, Ladenson PW, </w:t>
      </w:r>
      <w:r w:rsidRPr="002F407E">
        <w:rPr>
          <w:rFonts w:eastAsia="MS Mincho"/>
          <w:b/>
        </w:rPr>
        <w:t>Mitchell BD</w:t>
      </w:r>
      <w:r>
        <w:rPr>
          <w:rFonts w:eastAsia="MS Mincho"/>
        </w:rPr>
        <w:t>, Shuldiner AR.  The genetics of autoimmune thyroid disease in the Old Order Amish. Presented at the 1</w:t>
      </w:r>
      <w:r>
        <w:rPr>
          <w:rFonts w:eastAsia="MS Mincho"/>
          <w:vertAlign w:val="superscript"/>
        </w:rPr>
        <w:t>st</w:t>
      </w:r>
      <w:r>
        <w:rPr>
          <w:rFonts w:eastAsia="MS Mincho"/>
        </w:rPr>
        <w:t xml:space="preserve"> Annual Meeting of the Federation of Immunological Societies (FOCIS).  Clinical Immunol (Apr).  Boston, MA.  May 5, 2001.</w:t>
      </w:r>
    </w:p>
    <w:p w14:paraId="598FEA58" w14:textId="77777777" w:rsidR="008D7903" w:rsidRDefault="008D7903" w:rsidP="004143D1">
      <w:pPr>
        <w:numPr>
          <w:ilvl w:val="0"/>
          <w:numId w:val="14"/>
        </w:numPr>
        <w:spacing w:line="240" w:lineRule="exact"/>
        <w:ind w:left="576" w:hanging="576"/>
      </w:pPr>
      <w:r w:rsidRPr="006744E4">
        <w:rPr>
          <w:rFonts w:eastAsia="MS Mincho"/>
          <w:lang w:val="de-DE"/>
        </w:rPr>
        <w:t xml:space="preserve">Allen EM, Silver KS, Hsueh W-C, Streeten E, Pollin TI, Ladenson PW, </w:t>
      </w:r>
      <w:r w:rsidRPr="002F407E">
        <w:rPr>
          <w:rFonts w:eastAsia="MS Mincho"/>
          <w:b/>
          <w:lang w:val="de-DE"/>
        </w:rPr>
        <w:t>Mitchell BD</w:t>
      </w:r>
      <w:r w:rsidRPr="006744E4">
        <w:rPr>
          <w:rFonts w:eastAsia="MS Mincho"/>
          <w:lang w:val="de-DE"/>
        </w:rPr>
        <w:t xml:space="preserve">, Shuldiner AR.  </w:t>
      </w:r>
      <w:r>
        <w:rPr>
          <w:rFonts w:eastAsia="MS Mincho"/>
        </w:rPr>
        <w:t xml:space="preserve">Autoimmune thyroid disease and urinary iodine excretion in the Old Order Amish.  Presented at the </w:t>
      </w:r>
      <w:r>
        <w:rPr>
          <w:szCs w:val="17"/>
        </w:rPr>
        <w:t xml:space="preserve">73rd Annual Meeting of the American Thyroid Association.  Washington, D.C.  Sept. 13-16, 2001. </w:t>
      </w:r>
    </w:p>
    <w:p w14:paraId="011E0E3F" w14:textId="77777777" w:rsidR="008D7903" w:rsidRDefault="008D7903" w:rsidP="004143D1">
      <w:pPr>
        <w:numPr>
          <w:ilvl w:val="0"/>
          <w:numId w:val="14"/>
        </w:numPr>
        <w:spacing w:line="240" w:lineRule="exact"/>
        <w:ind w:left="576" w:hanging="576"/>
      </w:pPr>
      <w:r>
        <w:rPr>
          <w:rFonts w:eastAsia="MS Mincho"/>
        </w:rPr>
        <w:t xml:space="preserve">Hsueh W-C, </w:t>
      </w:r>
      <w:r w:rsidRPr="002F407E">
        <w:rPr>
          <w:rFonts w:eastAsia="MS Mincho"/>
          <w:b/>
        </w:rPr>
        <w:t>Mitchell BD</w:t>
      </w:r>
      <w:r>
        <w:rPr>
          <w:rFonts w:eastAsia="MS Mincho"/>
        </w:rPr>
        <w:t>, Beaty TH, Shuldiner AR.</w:t>
      </w:r>
      <w:r>
        <w:rPr>
          <w:szCs w:val="20"/>
        </w:rPr>
        <w:t xml:space="preserve">  The Q27E variant in the </w:t>
      </w:r>
      <w:r>
        <w:rPr>
          <w:szCs w:val="20"/>
        </w:rPr>
        <w:sym w:font="Symbol" w:char="F062"/>
      </w:r>
      <w:r>
        <w:rPr>
          <w:szCs w:val="20"/>
        </w:rPr>
        <w:t>-2 adrenergic receptor (ADRB2) gene is associated with diastolic blood pressure in the Amish.  Genetic Epidemiol 21:158, 2001.  Presented at the 10</w:t>
      </w:r>
      <w:r>
        <w:rPr>
          <w:szCs w:val="20"/>
          <w:vertAlign w:val="superscript"/>
        </w:rPr>
        <w:t>th</w:t>
      </w:r>
      <w:r>
        <w:rPr>
          <w:szCs w:val="20"/>
        </w:rPr>
        <w:t xml:space="preserve"> Annual Meeting of the International Genetic Epidemiology Society.  Garmisch Partenkirchen, Germany.  Sept. 2-4, 2001.  </w:t>
      </w:r>
    </w:p>
    <w:p w14:paraId="791541A1" w14:textId="77777777" w:rsidR="008D7903" w:rsidRDefault="008D7903" w:rsidP="004143D1">
      <w:pPr>
        <w:numPr>
          <w:ilvl w:val="0"/>
          <w:numId w:val="14"/>
        </w:numPr>
        <w:spacing w:line="240" w:lineRule="exact"/>
        <w:ind w:left="576" w:hanging="576"/>
      </w:pPr>
      <w:r>
        <w:t xml:space="preserve">Hunt KJ, Duggirala R, Göring HHH, Williams JT, Almasy L, </w:t>
      </w:r>
      <w:r w:rsidRPr="002F407E">
        <w:rPr>
          <w:b/>
        </w:rPr>
        <w:t>Mitchell BD</w:t>
      </w:r>
      <w:r>
        <w:t>, Blangero J, O'Leary DH, Stern MP. Genetic basis of variation in carotid artery plaque: The San Antonio Family Heart Study (SAFHS).  Am J Hum Genet 69(suppl): 388, 2001.  Presented at the 51</w:t>
      </w:r>
      <w:r>
        <w:rPr>
          <w:vertAlign w:val="superscript"/>
        </w:rPr>
        <w:t>st</w:t>
      </w:r>
      <w:r>
        <w:t xml:space="preserve"> Annual Meeting of the Am Soc Hum Genet.  San Diego, CA.  Oct. 12-16, 2001.</w:t>
      </w:r>
    </w:p>
    <w:p w14:paraId="3F83A6EA" w14:textId="77777777" w:rsidR="008D7903" w:rsidRDefault="008D7903" w:rsidP="004143D1">
      <w:pPr>
        <w:numPr>
          <w:ilvl w:val="0"/>
          <w:numId w:val="14"/>
        </w:numPr>
        <w:spacing w:line="240" w:lineRule="exact"/>
        <w:ind w:left="576" w:hanging="576"/>
      </w:pPr>
      <w:r w:rsidRPr="006744E4">
        <w:rPr>
          <w:lang w:val="de-DE"/>
        </w:rPr>
        <w:t xml:space="preserve">Kammerer CM, Rainwater DL, Schneider JL, O’Leary DH, Bauer RL, </w:t>
      </w:r>
      <w:r w:rsidRPr="002F407E">
        <w:rPr>
          <w:b/>
          <w:lang w:val="de-DE"/>
        </w:rPr>
        <w:t>Mitchell BD</w:t>
      </w:r>
      <w:r w:rsidRPr="006744E4">
        <w:rPr>
          <w:lang w:val="de-DE"/>
        </w:rPr>
        <w:t xml:space="preserve">.  </w:t>
      </w:r>
      <w:r>
        <w:t>Carotid atheroscelerosis is associated with increased bone mineral density (BMD) in Mexican American men, but decreased BMD in women.  J Bone Miner Res 16(suppl 1):S171, 2001.  Presented at the 23</w:t>
      </w:r>
      <w:r>
        <w:rPr>
          <w:vertAlign w:val="superscript"/>
        </w:rPr>
        <w:t>rd</w:t>
      </w:r>
      <w:r>
        <w:t xml:space="preserve"> Annual Meeting of the American Society for Bone and Mineral Research.  Phoenix, AZ.  Oct 12-16, 2001.</w:t>
      </w:r>
    </w:p>
    <w:p w14:paraId="38A733E7" w14:textId="77777777" w:rsidR="008D7903" w:rsidRDefault="008D7903" w:rsidP="004143D1">
      <w:pPr>
        <w:numPr>
          <w:ilvl w:val="0"/>
          <w:numId w:val="14"/>
        </w:numPr>
        <w:spacing w:line="240" w:lineRule="exact"/>
        <w:ind w:left="576" w:hanging="576"/>
      </w:pPr>
      <w:r w:rsidRPr="002F407E">
        <w:rPr>
          <w:b/>
          <w:lang w:val="de-DE"/>
        </w:rPr>
        <w:t>Mitchell BD</w:t>
      </w:r>
      <w:r w:rsidRPr="006744E4">
        <w:rPr>
          <w:lang w:val="de-DE"/>
        </w:rPr>
        <w:t xml:space="preserve">, Kammerer CM, Schneider JL, Cole SA, Hixson JE, Perez R, Bauer RL.  </w:t>
      </w:r>
      <w:r>
        <w:t>A quantitative trait locus on chromosome 4p influences variation in bone mineral density of the wrist and hip.  J Bone Miner Res 16(suppl 1):S167, 2001.  Presented at the 23</w:t>
      </w:r>
      <w:r>
        <w:rPr>
          <w:vertAlign w:val="superscript"/>
        </w:rPr>
        <w:t>rd</w:t>
      </w:r>
      <w:r>
        <w:t xml:space="preserve"> Annual Meeting of the American Society for Bone and Mineral Research.  Phoenix, AZ.  Oct 12-16, 2001.</w:t>
      </w:r>
    </w:p>
    <w:p w14:paraId="017EF70B" w14:textId="77777777" w:rsidR="008D7903" w:rsidRDefault="008D7903" w:rsidP="004143D1">
      <w:pPr>
        <w:numPr>
          <w:ilvl w:val="0"/>
          <w:numId w:val="14"/>
        </w:numPr>
        <w:spacing w:line="240" w:lineRule="exact"/>
        <w:ind w:left="576" w:hanging="576"/>
      </w:pPr>
      <w:r>
        <w:t xml:space="preserve">Pollin TI, Agarwala R, Schäffer AA, Lodge AL, King TM, Shuldiner AR, </w:t>
      </w:r>
      <w:r w:rsidRPr="002F407E">
        <w:rPr>
          <w:b/>
        </w:rPr>
        <w:t>Mitchell BD</w:t>
      </w:r>
      <w:r>
        <w:t>.  Fecundity is a familial trait in the Old Order Amish.  Am J Hum Genet 69(suppl): 422, 2001.  Presented at the 51</w:t>
      </w:r>
      <w:r>
        <w:rPr>
          <w:vertAlign w:val="superscript"/>
        </w:rPr>
        <w:t>st</w:t>
      </w:r>
      <w:r>
        <w:t xml:space="preserve"> Annual Meeting of the Am Soc Hum Genet.  San Diego, CA.  Oct. 12-16, 2001.</w:t>
      </w:r>
    </w:p>
    <w:p w14:paraId="7ED81777" w14:textId="77777777" w:rsidR="008D7903" w:rsidRDefault="008D7903" w:rsidP="004143D1">
      <w:pPr>
        <w:numPr>
          <w:ilvl w:val="0"/>
          <w:numId w:val="14"/>
        </w:numPr>
        <w:spacing w:line="240" w:lineRule="exact"/>
        <w:ind w:left="576" w:hanging="576"/>
      </w:pPr>
      <w:r>
        <w:rPr>
          <w:rFonts w:eastAsia="MS Mincho"/>
        </w:rPr>
        <w:t xml:space="preserve">Steinle N, Kazlauskaite R, Pollin TI, Hsueh W-C, </w:t>
      </w:r>
      <w:r w:rsidRPr="002F407E">
        <w:rPr>
          <w:rFonts w:eastAsia="MS Mincho"/>
          <w:b/>
        </w:rPr>
        <w:t>Mitchell BD</w:t>
      </w:r>
      <w:r>
        <w:rPr>
          <w:rFonts w:eastAsia="MS Mincho"/>
        </w:rPr>
        <w:t xml:space="preserve">, Shuldiner AR.  Type 2 diabetes positional candidate genes on chromosome 1: studies of the lamin A/C gene (LMNA) in the Amish Family Diabetes Study (AFDS).  </w:t>
      </w:r>
      <w:r>
        <w:t>Presented at the 61</w:t>
      </w:r>
      <w:r>
        <w:rPr>
          <w:vertAlign w:val="superscript"/>
        </w:rPr>
        <w:t>st</w:t>
      </w:r>
      <w:r>
        <w:t xml:space="preserve">  Annual Meeting of the American Diabetes Association.  Philadelphia, PA.  June 22-26, 2001.  Diabetes 50(suppl 2):A236-A237, 2001.</w:t>
      </w:r>
    </w:p>
    <w:p w14:paraId="43093275" w14:textId="77777777" w:rsidR="008D7903" w:rsidRDefault="008D7903" w:rsidP="004143D1">
      <w:pPr>
        <w:numPr>
          <w:ilvl w:val="0"/>
          <w:numId w:val="14"/>
        </w:numPr>
        <w:spacing w:line="240" w:lineRule="exact"/>
        <w:ind w:left="576" w:hanging="576"/>
      </w:pPr>
      <w:r>
        <w:t xml:space="preserve">Streeten EA, McBride D, Pollin TI, Lodge AL, </w:t>
      </w:r>
      <w:r w:rsidRPr="002F407E">
        <w:rPr>
          <w:b/>
        </w:rPr>
        <w:t>Mitchell BD</w:t>
      </w:r>
      <w:r>
        <w:t>, Shuldiner AR.  Bone mineral density is not decreased in multiparous Amish women.  J Bone Miner Res 16(suppl 1):S398, 2001.  Presented at the 23</w:t>
      </w:r>
      <w:r>
        <w:rPr>
          <w:vertAlign w:val="superscript"/>
        </w:rPr>
        <w:t>rd</w:t>
      </w:r>
      <w:r>
        <w:t xml:space="preserve"> Annual Meeting of the American Society for Bone and Mineral Research.  Phoenix, AZ.  Oct 12-16, 2001.</w:t>
      </w:r>
    </w:p>
    <w:p w14:paraId="52E18C0B" w14:textId="77777777" w:rsidR="008D7903" w:rsidRDefault="008D7903" w:rsidP="004143D1">
      <w:pPr>
        <w:numPr>
          <w:ilvl w:val="0"/>
          <w:numId w:val="14"/>
        </w:numPr>
        <w:spacing w:line="240" w:lineRule="exact"/>
        <w:ind w:left="576" w:hanging="576"/>
      </w:pPr>
      <w:r>
        <w:lastRenderedPageBreak/>
        <w:t xml:space="preserve">Yang R, Hsueh W-C, Pollin T, </w:t>
      </w:r>
      <w:r w:rsidRPr="002F407E">
        <w:rPr>
          <w:b/>
        </w:rPr>
        <w:t>Mitchell BD</w:t>
      </w:r>
      <w:r>
        <w:t>, Shuldiner AR.  Type 2 diabetes positional candidate genes on chromosome 14q12-q13: studies of the hepatocyte nuclear factor 3 alpha (HNF3A) gene in the Amish Family Diabetes Study (AFDS).  Presented at the 61</w:t>
      </w:r>
      <w:r>
        <w:rPr>
          <w:vertAlign w:val="superscript"/>
        </w:rPr>
        <w:t>st</w:t>
      </w:r>
      <w:r>
        <w:t xml:space="preserve">  Annual Meeting of the American Diabetes Association.  Philadelphia, PA.  June 22-26, 2001.  Diabetes 50(suppl 2):A233, 2001.</w:t>
      </w:r>
    </w:p>
    <w:p w14:paraId="31C65E29" w14:textId="77777777" w:rsidR="00D7315A" w:rsidRDefault="00D7315A" w:rsidP="00D7315A">
      <w:pPr>
        <w:spacing w:line="240" w:lineRule="exact"/>
        <w:ind w:left="0" w:firstLine="0"/>
        <w:rPr>
          <w:b/>
        </w:rPr>
      </w:pPr>
    </w:p>
    <w:p w14:paraId="22170E68" w14:textId="77777777" w:rsidR="008D7903" w:rsidRPr="00D7315A" w:rsidRDefault="008D7903" w:rsidP="00D7315A">
      <w:pPr>
        <w:spacing w:line="240" w:lineRule="exact"/>
        <w:ind w:left="0" w:firstLine="0"/>
        <w:rPr>
          <w:b/>
          <w:i/>
        </w:rPr>
      </w:pPr>
      <w:r w:rsidRPr="00D7315A">
        <w:rPr>
          <w:b/>
          <w:i/>
        </w:rPr>
        <w:t>2002</w:t>
      </w:r>
    </w:p>
    <w:p w14:paraId="69907881" w14:textId="77777777" w:rsidR="00D7315A" w:rsidRPr="008D7903" w:rsidRDefault="00D7315A" w:rsidP="00D7315A">
      <w:pPr>
        <w:spacing w:line="240" w:lineRule="exact"/>
        <w:ind w:left="0" w:firstLine="0"/>
        <w:rPr>
          <w:b/>
        </w:rPr>
      </w:pPr>
    </w:p>
    <w:p w14:paraId="666BED10" w14:textId="77777777" w:rsidR="008D7903" w:rsidRDefault="008D7903" w:rsidP="004143D1">
      <w:pPr>
        <w:pStyle w:val="BodyText2"/>
        <w:numPr>
          <w:ilvl w:val="0"/>
          <w:numId w:val="14"/>
        </w:numPr>
        <w:spacing w:line="240" w:lineRule="exact"/>
        <w:ind w:left="576" w:hanging="576"/>
        <w:rPr>
          <w:sz w:val="22"/>
        </w:rPr>
      </w:pPr>
      <w:r w:rsidRPr="006744E4">
        <w:rPr>
          <w:sz w:val="22"/>
          <w:lang w:val="de-DE"/>
        </w:rPr>
        <w:t xml:space="preserve">Elbein SC, Wang H, Chu W, Wolford JK, Hanson RL, </w:t>
      </w:r>
      <w:r w:rsidRPr="002F407E">
        <w:rPr>
          <w:b/>
          <w:sz w:val="22"/>
          <w:lang w:val="de-DE"/>
        </w:rPr>
        <w:t>Mitchell BD</w:t>
      </w:r>
      <w:r w:rsidRPr="006744E4">
        <w:rPr>
          <w:sz w:val="22"/>
          <w:lang w:val="de-DE"/>
        </w:rPr>
        <w:t xml:space="preserve">, Shuldiner AR.  </w:t>
      </w:r>
      <w:r>
        <w:rPr>
          <w:sz w:val="22"/>
        </w:rPr>
        <w:t xml:space="preserve">Linkage disequilibrium mapping of a type 2 diabetes susceptibility gene on </w:t>
      </w:r>
      <w:r>
        <w:rPr>
          <w:sz w:val="22"/>
          <w:szCs w:val="24"/>
        </w:rPr>
        <w:t xml:space="preserve">chromosome 1q23 in Utah Caucasians, Pima Indians, and Old Order Amish.  </w:t>
      </w:r>
      <w:r>
        <w:rPr>
          <w:sz w:val="22"/>
        </w:rPr>
        <w:t>Am J Hum Genet 71(suppl): 459, 2002.  Presented at the 52</w:t>
      </w:r>
      <w:r>
        <w:rPr>
          <w:sz w:val="22"/>
          <w:vertAlign w:val="superscript"/>
        </w:rPr>
        <w:t>nd</w:t>
      </w:r>
      <w:r>
        <w:rPr>
          <w:sz w:val="22"/>
        </w:rPr>
        <w:t xml:space="preserve"> Annual Meeting of the Am Soc Hum Genet.  Baltimore, MD.  Oct. 15-19, 2002.</w:t>
      </w:r>
    </w:p>
    <w:p w14:paraId="557276D9" w14:textId="77777777" w:rsidR="008D7903" w:rsidRDefault="008D7903" w:rsidP="004143D1">
      <w:pPr>
        <w:pStyle w:val="BodyText2"/>
        <w:numPr>
          <w:ilvl w:val="0"/>
          <w:numId w:val="14"/>
        </w:numPr>
        <w:spacing w:line="240" w:lineRule="exact"/>
        <w:ind w:left="576" w:hanging="576"/>
        <w:rPr>
          <w:sz w:val="22"/>
        </w:rPr>
      </w:pPr>
      <w:r>
        <w:rPr>
          <w:sz w:val="22"/>
        </w:rPr>
        <w:t xml:space="preserve">Imumorin IG, Hsueh W-C, </w:t>
      </w:r>
      <w:r w:rsidRPr="002F407E">
        <w:rPr>
          <w:b/>
          <w:sz w:val="22"/>
        </w:rPr>
        <w:t>Mitchell BD</w:t>
      </w:r>
      <w:r>
        <w:rPr>
          <w:sz w:val="22"/>
        </w:rPr>
        <w:t>, Shuldiner AR.  Linkage and association analyses of diabetes and related traits with chromosome 14p markers in the Amish Family Diabetes Study.  Diabetes 51(suppl 2):A265.  Presented at the 62</w:t>
      </w:r>
      <w:r>
        <w:rPr>
          <w:sz w:val="22"/>
          <w:vertAlign w:val="superscript"/>
        </w:rPr>
        <w:t>nd</w:t>
      </w:r>
      <w:r>
        <w:rPr>
          <w:sz w:val="22"/>
        </w:rPr>
        <w:t xml:space="preserve"> Annual Meeting of the American Diabetes Association.  San Francisco, CA.  June 14-18, 2002.  </w:t>
      </w:r>
    </w:p>
    <w:p w14:paraId="23463C39" w14:textId="77777777" w:rsidR="008D7903" w:rsidRDefault="008D7903" w:rsidP="004143D1">
      <w:pPr>
        <w:numPr>
          <w:ilvl w:val="0"/>
          <w:numId w:val="14"/>
        </w:numPr>
        <w:spacing w:line="240" w:lineRule="exact"/>
        <w:ind w:left="576" w:hanging="576"/>
      </w:pPr>
      <w:r w:rsidRPr="006744E4">
        <w:rPr>
          <w:lang w:val="de-DE"/>
        </w:rPr>
        <w:t xml:space="preserve">Kammerer CM, </w:t>
      </w:r>
      <w:r w:rsidRPr="002F407E">
        <w:rPr>
          <w:b/>
          <w:lang w:val="de-DE"/>
        </w:rPr>
        <w:t>Mitchell BD</w:t>
      </w:r>
      <w:r w:rsidRPr="006744E4">
        <w:rPr>
          <w:lang w:val="de-DE"/>
        </w:rPr>
        <w:t xml:space="preserve">, Schneider JL, Cole SA, Hixson JE, Perez R, Bauer RL.  </w:t>
      </w:r>
      <w:r>
        <w:t>Quantitative trait loci for spine bone mineral density are linked to chromosome 19q in men and women and to chromosome 21q in women less than 50 years old.  J Bone Miner Res 17(suppl 1):S144.  Presented at the 24</w:t>
      </w:r>
      <w:r>
        <w:rPr>
          <w:vertAlign w:val="superscript"/>
        </w:rPr>
        <w:t>th</w:t>
      </w:r>
      <w:r>
        <w:t xml:space="preserve"> Annual Meeting of the American Society for Bone and Mineral Research.  San Antonio, TX.  Sept 20-24, 2002.</w:t>
      </w:r>
    </w:p>
    <w:p w14:paraId="588124EE" w14:textId="77777777" w:rsidR="008D7903" w:rsidRDefault="008D7903" w:rsidP="004143D1">
      <w:pPr>
        <w:pStyle w:val="BodyText2"/>
        <w:numPr>
          <w:ilvl w:val="0"/>
          <w:numId w:val="14"/>
        </w:numPr>
        <w:spacing w:line="240" w:lineRule="exact"/>
        <w:ind w:left="576" w:hanging="576"/>
        <w:rPr>
          <w:sz w:val="22"/>
        </w:rPr>
      </w:pPr>
      <w:r w:rsidRPr="006744E4">
        <w:rPr>
          <w:sz w:val="22"/>
          <w:lang w:val="de-DE"/>
        </w:rPr>
        <w:t xml:space="preserve">Lange LA, Langefeld CD, Haffner SM, </w:t>
      </w:r>
      <w:r w:rsidRPr="002F407E">
        <w:rPr>
          <w:b/>
          <w:sz w:val="22"/>
          <w:lang w:val="de-DE"/>
        </w:rPr>
        <w:t>Mitchell BD</w:t>
      </w:r>
      <w:r w:rsidRPr="006744E4">
        <w:rPr>
          <w:sz w:val="22"/>
          <w:lang w:val="de-DE"/>
        </w:rPr>
        <w:t xml:space="preserve">, Goff DC, Rotter JI, Saad MF, Hokanson JE.  </w:t>
      </w:r>
      <w:r>
        <w:rPr>
          <w:sz w:val="22"/>
        </w:rPr>
        <w:t>Shared genetic influences on insulin sensitivity and hemostatic factors.  Diabetes 51(suppl 2):A544.  San Francisco, CA.  June 14-18, 2002.</w:t>
      </w:r>
    </w:p>
    <w:p w14:paraId="6D72B093" w14:textId="77777777" w:rsidR="008D7903" w:rsidRDefault="008D7903" w:rsidP="004143D1">
      <w:pPr>
        <w:pStyle w:val="BodyText2"/>
        <w:numPr>
          <w:ilvl w:val="0"/>
          <w:numId w:val="14"/>
        </w:numPr>
        <w:spacing w:line="240" w:lineRule="exact"/>
        <w:ind w:left="576" w:hanging="576"/>
        <w:rPr>
          <w:sz w:val="22"/>
        </w:rPr>
      </w:pPr>
      <w:r>
        <w:rPr>
          <w:sz w:val="22"/>
        </w:rPr>
        <w:t xml:space="preserve">Li R, </w:t>
      </w:r>
      <w:r w:rsidRPr="00541D8E">
        <w:rPr>
          <w:b/>
          <w:sz w:val="22"/>
        </w:rPr>
        <w:t>M</w:t>
      </w:r>
      <w:r w:rsidRPr="00541D8E">
        <w:rPr>
          <w:b/>
          <w:sz w:val="22"/>
          <w:szCs w:val="16"/>
        </w:rPr>
        <w:t>itchell B</w:t>
      </w:r>
      <w:r>
        <w:rPr>
          <w:sz w:val="22"/>
          <w:szCs w:val="16"/>
        </w:rPr>
        <w:t xml:space="preserve">, Giles W, Song Q, Gibbons G, Kittner S.  </w:t>
      </w:r>
      <w:r>
        <w:rPr>
          <w:sz w:val="22"/>
        </w:rPr>
        <w:t xml:space="preserve">Definition of Family History of Stroke in Predicting Stroke among Female Young Adults.  </w:t>
      </w:r>
      <w:r>
        <w:rPr>
          <w:sz w:val="22"/>
          <w:szCs w:val="20"/>
        </w:rPr>
        <w:t>Presented at the 11</w:t>
      </w:r>
      <w:r>
        <w:rPr>
          <w:sz w:val="22"/>
          <w:szCs w:val="20"/>
          <w:vertAlign w:val="superscript"/>
        </w:rPr>
        <w:t>th</w:t>
      </w:r>
      <w:r>
        <w:rPr>
          <w:sz w:val="22"/>
          <w:szCs w:val="20"/>
        </w:rPr>
        <w:t xml:space="preserve"> Annual Meeting of the International Genetic Epidemiology Society.  </w:t>
      </w:r>
      <w:r>
        <w:rPr>
          <w:sz w:val="22"/>
        </w:rPr>
        <w:t>New Orleans, LA.  Nov. 15-16, 2002.</w:t>
      </w:r>
    </w:p>
    <w:p w14:paraId="63ECE9BE" w14:textId="77777777" w:rsidR="008D7903" w:rsidRDefault="008D7903" w:rsidP="004143D1">
      <w:pPr>
        <w:pStyle w:val="BodyText2"/>
        <w:numPr>
          <w:ilvl w:val="0"/>
          <w:numId w:val="14"/>
        </w:numPr>
        <w:spacing w:line="240" w:lineRule="exact"/>
        <w:ind w:left="576" w:hanging="576"/>
        <w:rPr>
          <w:sz w:val="22"/>
        </w:rPr>
      </w:pPr>
      <w:r>
        <w:rPr>
          <w:sz w:val="22"/>
        </w:rPr>
        <w:t xml:space="preserve">McBride DJ Jr., Streeten EA, </w:t>
      </w:r>
      <w:r w:rsidRPr="002F407E">
        <w:rPr>
          <w:b/>
          <w:sz w:val="22"/>
        </w:rPr>
        <w:t>Mitchell BD</w:t>
      </w:r>
      <w:r>
        <w:rPr>
          <w:sz w:val="22"/>
        </w:rPr>
        <w:t>, Shuldiner AR.  Variable expressivity of a COL1A2 gly-610-cys mutation in a large Amish pedigree.  Am J Hum Genet 71(suppl): 351, 2002.  Presented at the 52</w:t>
      </w:r>
      <w:r>
        <w:rPr>
          <w:sz w:val="22"/>
          <w:vertAlign w:val="superscript"/>
        </w:rPr>
        <w:t>nd</w:t>
      </w:r>
      <w:r>
        <w:rPr>
          <w:sz w:val="22"/>
        </w:rPr>
        <w:t xml:space="preserve"> Annual Meeting of the Am Soc Hum Genet.  Baltimore, MD.  Oct. 15-19, 2002.</w:t>
      </w:r>
    </w:p>
    <w:p w14:paraId="12CFFF0F" w14:textId="77777777" w:rsidR="008D7903" w:rsidRDefault="008D7903" w:rsidP="004143D1">
      <w:pPr>
        <w:numPr>
          <w:ilvl w:val="0"/>
          <w:numId w:val="14"/>
        </w:numPr>
        <w:spacing w:line="240" w:lineRule="exact"/>
        <w:ind w:left="576" w:hanging="576"/>
      </w:pPr>
      <w:r w:rsidRPr="002F407E">
        <w:rPr>
          <w:b/>
        </w:rPr>
        <w:t>Mitchell BD</w:t>
      </w:r>
      <w:r>
        <w:t>, Zaccaro D, Wagenknech</w:t>
      </w:r>
      <w:bookmarkStart w:id="15" w:name="OLE_LINK1"/>
      <w:r>
        <w:t>t</w:t>
      </w:r>
      <w:bookmarkEnd w:id="15"/>
      <w:r>
        <w:t xml:space="preserve"> LE, Scherzinger AL, Bergman R, Norris J, Haffner S, Saad M, Rich S, Rotter JI.  Visceral and subcutaneous adiposity in relatives of diabetic and nondiabetic probands.  Presented at the Asia Pacific Scientific Forum and the 42</w:t>
      </w:r>
      <w:r>
        <w:rPr>
          <w:vertAlign w:val="superscript"/>
        </w:rPr>
        <w:t>nd</w:t>
      </w:r>
      <w:r>
        <w:t xml:space="preserve"> Annual Conference on Cardiovascular Disease Epidemiology and Prevention.  Honolulu, HI.  April 22-26, 2002.    </w:t>
      </w:r>
    </w:p>
    <w:p w14:paraId="50789E8B" w14:textId="77777777" w:rsidR="008D7903" w:rsidRDefault="008D7903" w:rsidP="004143D1">
      <w:pPr>
        <w:pStyle w:val="BodyText2"/>
        <w:numPr>
          <w:ilvl w:val="0"/>
          <w:numId w:val="14"/>
        </w:numPr>
        <w:spacing w:line="240" w:lineRule="exact"/>
        <w:ind w:left="576" w:hanging="576"/>
        <w:rPr>
          <w:sz w:val="22"/>
        </w:rPr>
      </w:pPr>
      <w:r w:rsidRPr="006744E4">
        <w:rPr>
          <w:sz w:val="22"/>
          <w:lang w:val="de-DE"/>
        </w:rPr>
        <w:t xml:space="preserve">Pollin TI, Fan Z, Garant MJ, Lewis DG, Spiegelman BM, </w:t>
      </w:r>
      <w:r w:rsidRPr="002F407E">
        <w:rPr>
          <w:b/>
          <w:sz w:val="22"/>
          <w:lang w:val="de-DE"/>
        </w:rPr>
        <w:t>Mitchell BD</w:t>
      </w:r>
      <w:r w:rsidRPr="006744E4">
        <w:rPr>
          <w:sz w:val="22"/>
          <w:lang w:val="de-DE"/>
        </w:rPr>
        <w:t xml:space="preserve">, Poehlman ET, Shuldiner AR.  </w:t>
      </w:r>
      <w:r>
        <w:rPr>
          <w:sz w:val="22"/>
        </w:rPr>
        <w:t>Association of a novel promoter variation in the peroxisome proliferator-activated receptor-</w:t>
      </w:r>
      <w:r>
        <w:rPr>
          <w:sz w:val="22"/>
        </w:rPr>
        <w:sym w:font="Symbol" w:char="F06C"/>
      </w:r>
      <w:r>
        <w:rPr>
          <w:sz w:val="22"/>
        </w:rPr>
        <w:t xml:space="preserve"> coactivator-1 (PGC-1/PPARGC1) gene with body mass index (BMI).  Am J Hum Genet 71(suppl): 360, 2002.  Presented at the 52</w:t>
      </w:r>
      <w:r>
        <w:rPr>
          <w:sz w:val="22"/>
          <w:vertAlign w:val="superscript"/>
        </w:rPr>
        <w:t>nd</w:t>
      </w:r>
      <w:r>
        <w:rPr>
          <w:sz w:val="22"/>
        </w:rPr>
        <w:t xml:space="preserve"> Annual Meeting of the Am Soc Hum Genet.  Baltimore, MD.  Oct. 15-19, 2002.</w:t>
      </w:r>
    </w:p>
    <w:p w14:paraId="3E6707E6" w14:textId="77777777" w:rsidR="008D7903" w:rsidRDefault="008D7903" w:rsidP="004143D1">
      <w:pPr>
        <w:pStyle w:val="BodyText2"/>
        <w:numPr>
          <w:ilvl w:val="0"/>
          <w:numId w:val="14"/>
        </w:numPr>
        <w:spacing w:line="240" w:lineRule="exact"/>
        <w:ind w:left="576" w:hanging="576"/>
        <w:rPr>
          <w:sz w:val="22"/>
        </w:rPr>
      </w:pPr>
      <w:r>
        <w:rPr>
          <w:sz w:val="22"/>
        </w:rPr>
        <w:t xml:space="preserve">Pollin TI, </w:t>
      </w:r>
      <w:r w:rsidRPr="002F407E">
        <w:rPr>
          <w:b/>
          <w:sz w:val="22"/>
        </w:rPr>
        <w:t>Mitchell BD</w:t>
      </w:r>
      <w:r>
        <w:rPr>
          <w:sz w:val="22"/>
        </w:rPr>
        <w:t xml:space="preserve">, Hsueh W-C, Tanner K, Shuldiner, McLenithan JC.  Adiponectin and cardiovascular risk in the Old Order Amish.  </w:t>
      </w:r>
      <w:r>
        <w:rPr>
          <w:sz w:val="22"/>
          <w:szCs w:val="20"/>
        </w:rPr>
        <w:t>Presented at the 11</w:t>
      </w:r>
      <w:r>
        <w:rPr>
          <w:sz w:val="22"/>
          <w:szCs w:val="20"/>
          <w:vertAlign w:val="superscript"/>
        </w:rPr>
        <w:t>th</w:t>
      </w:r>
      <w:r>
        <w:rPr>
          <w:sz w:val="22"/>
          <w:szCs w:val="20"/>
        </w:rPr>
        <w:t xml:space="preserve"> Annual Meeting of the International Genetic Epidemiology Society.  </w:t>
      </w:r>
      <w:r>
        <w:rPr>
          <w:sz w:val="22"/>
        </w:rPr>
        <w:t>New Orleans, LA.  Nov. 15-16, 2002.</w:t>
      </w:r>
    </w:p>
    <w:p w14:paraId="11A6CE63" w14:textId="77777777" w:rsidR="008D7903" w:rsidRDefault="008D7903" w:rsidP="004143D1">
      <w:pPr>
        <w:numPr>
          <w:ilvl w:val="0"/>
          <w:numId w:val="14"/>
        </w:numPr>
        <w:spacing w:line="240" w:lineRule="exact"/>
        <w:ind w:left="576" w:hanging="576"/>
      </w:pPr>
      <w:r>
        <w:rPr>
          <w:szCs w:val="15"/>
        </w:rPr>
        <w:t xml:space="preserve">Prigeon R, </w:t>
      </w:r>
      <w:r w:rsidRPr="002F407E">
        <w:rPr>
          <w:b/>
          <w:szCs w:val="15"/>
        </w:rPr>
        <w:t>Mitchell BD</w:t>
      </w:r>
      <w:r>
        <w:rPr>
          <w:szCs w:val="15"/>
        </w:rPr>
        <w:t xml:space="preserve">, Fujimoto WY, Kahn SE, ADA GENNID STUDY GROUP.  Effect of insulin sensitivity measurement imprecision on sample size requirements for quantitative trait locus (QTL) linkage analysis.  </w:t>
      </w:r>
      <w:r>
        <w:t xml:space="preserve">Diabetes 51(suppl 2):A552, 2002.  </w:t>
      </w:r>
    </w:p>
    <w:p w14:paraId="4748588C" w14:textId="77777777" w:rsidR="008D7903" w:rsidRDefault="008D7903" w:rsidP="004143D1">
      <w:pPr>
        <w:pStyle w:val="BodyText2"/>
        <w:numPr>
          <w:ilvl w:val="0"/>
          <w:numId w:val="14"/>
        </w:numPr>
        <w:spacing w:line="240" w:lineRule="exact"/>
        <w:ind w:left="576" w:hanging="576"/>
        <w:rPr>
          <w:sz w:val="22"/>
        </w:rPr>
      </w:pPr>
      <w:r>
        <w:rPr>
          <w:sz w:val="22"/>
        </w:rPr>
        <w:t xml:space="preserve">St.Jean P, Hsueh W-C, Sakul H, Ehm M, Wagner M, Burns D, </w:t>
      </w:r>
      <w:r w:rsidRPr="002F407E">
        <w:rPr>
          <w:b/>
          <w:sz w:val="22"/>
        </w:rPr>
        <w:t>Mitchell BD</w:t>
      </w:r>
      <w:r>
        <w:rPr>
          <w:sz w:val="22"/>
        </w:rPr>
        <w:t>, Shuldiner AR.  Genome-wide association of diabetes traits in the Old Order Amish.  Am J Hum Genet 71(suppl): 498, 2002.  Presented at the 52</w:t>
      </w:r>
      <w:r>
        <w:rPr>
          <w:sz w:val="22"/>
          <w:vertAlign w:val="superscript"/>
        </w:rPr>
        <w:t>nd</w:t>
      </w:r>
      <w:r>
        <w:rPr>
          <w:sz w:val="22"/>
        </w:rPr>
        <w:t xml:space="preserve"> Annual Meeting of the Am Soc Hum Genet.  Baltimore, MD.  Oct. 15-19, 2002.</w:t>
      </w:r>
    </w:p>
    <w:p w14:paraId="3D79CF9F" w14:textId="77777777" w:rsidR="00D7315A" w:rsidRDefault="00D7315A" w:rsidP="00D7315A">
      <w:pPr>
        <w:pStyle w:val="BodyText"/>
        <w:ind w:left="0" w:firstLine="0"/>
        <w:rPr>
          <w:rFonts w:ascii="Times New Roman" w:hAnsi="Times New Roman"/>
          <w:b/>
          <w:lang w:val="en-US"/>
        </w:rPr>
      </w:pPr>
    </w:p>
    <w:p w14:paraId="051EDBA9" w14:textId="77777777" w:rsidR="008D7903" w:rsidRPr="00D7315A" w:rsidRDefault="008D7903" w:rsidP="00D7315A">
      <w:pPr>
        <w:pStyle w:val="BodyText"/>
        <w:ind w:left="0" w:firstLine="0"/>
        <w:rPr>
          <w:rFonts w:ascii="Times New Roman" w:hAnsi="Times New Roman"/>
          <w:b/>
          <w:i/>
          <w:lang w:val="en-US"/>
        </w:rPr>
      </w:pPr>
      <w:r w:rsidRPr="00D7315A">
        <w:rPr>
          <w:rFonts w:ascii="Times New Roman" w:hAnsi="Times New Roman"/>
          <w:b/>
          <w:i/>
          <w:lang w:val="en-US"/>
        </w:rPr>
        <w:t>2003</w:t>
      </w:r>
    </w:p>
    <w:p w14:paraId="0BDD8E28" w14:textId="77777777" w:rsidR="00D7315A" w:rsidRPr="008D7903" w:rsidRDefault="00D7315A" w:rsidP="00D7315A">
      <w:pPr>
        <w:pStyle w:val="BodyText"/>
        <w:ind w:left="0" w:firstLine="0"/>
        <w:rPr>
          <w:rFonts w:ascii="Times New Roman" w:hAnsi="Times New Roman"/>
          <w:b/>
        </w:rPr>
      </w:pPr>
    </w:p>
    <w:p w14:paraId="4DA34B01" w14:textId="77777777" w:rsidR="008D7903" w:rsidRDefault="008D7903" w:rsidP="004143D1">
      <w:pPr>
        <w:numPr>
          <w:ilvl w:val="0"/>
          <w:numId w:val="14"/>
        </w:numPr>
        <w:tabs>
          <w:tab w:val="left" w:pos="0"/>
        </w:tabs>
        <w:suppressAutoHyphens/>
        <w:spacing w:line="240" w:lineRule="exact"/>
        <w:ind w:left="576" w:hanging="576"/>
      </w:pPr>
      <w:r>
        <w:t xml:space="preserve">Cole JW, Roberts SC, Gallagher M, Giles WH, </w:t>
      </w:r>
      <w:r w:rsidRPr="002F407E">
        <w:rPr>
          <w:b/>
        </w:rPr>
        <w:t>Mitchell BD</w:t>
      </w:r>
      <w:r>
        <w:t>, Steinberg KK, Wozniak MA, Reinhardt LJ, Kittner SJ.  Thrombomodulin Ala455Val polymorphism and risk of cerebral infarction in a biracial population: the Stroke Prevention in Young Women Study.</w:t>
      </w:r>
    </w:p>
    <w:p w14:paraId="0C81413B" w14:textId="77777777" w:rsidR="008D7903" w:rsidRDefault="008D7903" w:rsidP="004143D1">
      <w:pPr>
        <w:numPr>
          <w:ilvl w:val="0"/>
          <w:numId w:val="14"/>
        </w:numPr>
        <w:ind w:left="576" w:hanging="576"/>
      </w:pPr>
      <w:bookmarkStart w:id="16" w:name="OLE_LINK3"/>
      <w:r>
        <w:t xml:space="preserve">Fu M, Damcott C, Sabra M, Ott S, Lee J, Pollin T, Garant M, O’Connell J, </w:t>
      </w:r>
      <w:r w:rsidRPr="002F407E">
        <w:rPr>
          <w:b/>
        </w:rPr>
        <w:t>Mitchell BD</w:t>
      </w:r>
      <w:r>
        <w:t xml:space="preserve">, Shuldiner AR. Association of calsequestrin on 1q21 with type 2 diabetes mellitus (T2DM) in the Old Order Amish.  Am J Hum Genet 73(suppl):483, 2003.  </w:t>
      </w:r>
      <w:r>
        <w:rPr>
          <w:szCs w:val="20"/>
        </w:rPr>
        <w:t>Presented at the 53</w:t>
      </w:r>
      <w:r>
        <w:rPr>
          <w:szCs w:val="20"/>
          <w:vertAlign w:val="superscript"/>
        </w:rPr>
        <w:t>rd</w:t>
      </w:r>
      <w:r>
        <w:rPr>
          <w:szCs w:val="20"/>
        </w:rPr>
        <w:t xml:space="preserve"> Annual Meeting of the </w:t>
      </w:r>
      <w:r>
        <w:t>American Society of Human Genetics.  Los Angeles, CA.  Nov 8-8, 2003.</w:t>
      </w:r>
    </w:p>
    <w:bookmarkEnd w:id="16"/>
    <w:p w14:paraId="55B01C12" w14:textId="77777777" w:rsidR="008D7903" w:rsidRDefault="008D7903" w:rsidP="004143D1">
      <w:pPr>
        <w:numPr>
          <w:ilvl w:val="0"/>
          <w:numId w:val="14"/>
        </w:numPr>
        <w:ind w:left="576" w:hanging="576"/>
      </w:pPr>
      <w:r>
        <w:t xml:space="preserve">Hokanson JE, Langefeld CD, Beck SR, </w:t>
      </w:r>
      <w:r w:rsidRPr="002F407E">
        <w:rPr>
          <w:b/>
        </w:rPr>
        <w:t>Mitchell BD</w:t>
      </w:r>
      <w:r>
        <w:t xml:space="preserve">, Bowden DW, Haffner SM, Saad MF, Rotter JI, for the IRAS Family Study.  Genome scan of lipid-related traits in Hispanic and African-American families.  Am J Hum Genet 73(suppl):472, 2003.  </w:t>
      </w:r>
      <w:r>
        <w:rPr>
          <w:szCs w:val="20"/>
        </w:rPr>
        <w:t>Presented at the 53</w:t>
      </w:r>
      <w:r>
        <w:rPr>
          <w:szCs w:val="20"/>
          <w:vertAlign w:val="superscript"/>
        </w:rPr>
        <w:t>rd</w:t>
      </w:r>
      <w:r>
        <w:rPr>
          <w:szCs w:val="20"/>
        </w:rPr>
        <w:t xml:space="preserve"> Annual Meeting of the </w:t>
      </w:r>
      <w:r>
        <w:t xml:space="preserve">American Society of Human Genetics.  Los Angeles, CA.  Nov 4-8, 2003. </w:t>
      </w:r>
    </w:p>
    <w:p w14:paraId="6031BBC0" w14:textId="77777777" w:rsidR="008D7903" w:rsidRDefault="008D7903" w:rsidP="004143D1">
      <w:pPr>
        <w:numPr>
          <w:ilvl w:val="0"/>
          <w:numId w:val="14"/>
        </w:numPr>
        <w:tabs>
          <w:tab w:val="left" w:pos="0"/>
        </w:tabs>
        <w:suppressAutoHyphens/>
        <w:spacing w:line="240" w:lineRule="exact"/>
        <w:ind w:left="576" w:hanging="576"/>
      </w:pPr>
      <w:r>
        <w:t xml:space="preserve">Hsueh W-C, Shuldiner AR, </w:t>
      </w:r>
      <w:r w:rsidRPr="002F407E">
        <w:rPr>
          <w:b/>
        </w:rPr>
        <w:t>Mitchell BD</w:t>
      </w:r>
      <w:r>
        <w:t>.  Genetic correlation between indices of insulin sensitivity and insulin resistance using OGTT measures.  Diabetes 52(suppl 1):A251, 2003.  Presented at the 63</w:t>
      </w:r>
      <w:r>
        <w:rPr>
          <w:vertAlign w:val="superscript"/>
        </w:rPr>
        <w:t>rd</w:t>
      </w:r>
      <w:r>
        <w:t xml:space="preserve"> Annual Meeting of the American Diabetes Association.  New Orleans, LA.  June 13-17, 2003. </w:t>
      </w:r>
    </w:p>
    <w:p w14:paraId="6EFC8D17" w14:textId="77777777" w:rsidR="008D7903" w:rsidRDefault="008D7903" w:rsidP="004143D1">
      <w:pPr>
        <w:numPr>
          <w:ilvl w:val="0"/>
          <w:numId w:val="14"/>
        </w:numPr>
        <w:tabs>
          <w:tab w:val="left" w:pos="0"/>
        </w:tabs>
        <w:suppressAutoHyphens/>
        <w:spacing w:line="240" w:lineRule="exact"/>
        <w:ind w:left="576" w:hanging="576"/>
      </w:pPr>
      <w:r>
        <w:t xml:space="preserve">Hunt KJ, Goring HHH, Lehman DM, Almasy L, </w:t>
      </w:r>
      <w:r w:rsidRPr="002F407E">
        <w:rPr>
          <w:b/>
        </w:rPr>
        <w:t>Mitchell BD</w:t>
      </w:r>
      <w:r>
        <w:t>, Blangero J, Stern MP.  Genome-wide linkage analyses of type 2 diabetes in Mexican Americans: The San Antonio Family Heart Study (SAFHS).  Diabetes 52(suppl 1):A251, 2003.  Presented at the 63</w:t>
      </w:r>
      <w:r>
        <w:rPr>
          <w:vertAlign w:val="superscript"/>
        </w:rPr>
        <w:t>rd</w:t>
      </w:r>
      <w:r>
        <w:t xml:space="preserve"> Annual Meeting of the American Diabetes Association.  New Orleans, LA.  June 13-17, 2003.</w:t>
      </w:r>
    </w:p>
    <w:p w14:paraId="69BD8B1D" w14:textId="77777777" w:rsidR="008D7903" w:rsidRDefault="008D7903" w:rsidP="004143D1">
      <w:pPr>
        <w:numPr>
          <w:ilvl w:val="0"/>
          <w:numId w:val="14"/>
        </w:numPr>
        <w:autoSpaceDE w:val="0"/>
        <w:autoSpaceDN w:val="0"/>
        <w:adjustRightInd w:val="0"/>
        <w:spacing w:line="240" w:lineRule="exact"/>
        <w:ind w:left="576" w:hanging="576"/>
        <w:rPr>
          <w:szCs w:val="16"/>
        </w:rPr>
      </w:pPr>
      <w:r>
        <w:t xml:space="preserve">Li R, </w:t>
      </w:r>
      <w:r w:rsidRPr="00541D8E">
        <w:rPr>
          <w:b/>
        </w:rPr>
        <w:t>M</w:t>
      </w:r>
      <w:r w:rsidRPr="00541D8E">
        <w:rPr>
          <w:b/>
          <w:szCs w:val="16"/>
        </w:rPr>
        <w:t>itchell B</w:t>
      </w:r>
      <w:r>
        <w:rPr>
          <w:szCs w:val="16"/>
        </w:rPr>
        <w:t>, Giles W, Song Q, Gibbons G, Kittner S.  Family History and Stroke Risk: The Stroke Prevention in Young Women Study.  Stroke xx Jan 2003.  Presented at the 28th International Stroke Conference.  Phoenix, Arizona.  Feb. 13 - 15, 2003.</w:t>
      </w:r>
    </w:p>
    <w:p w14:paraId="278EB6C5" w14:textId="77777777" w:rsidR="008D7903" w:rsidRDefault="008D7903" w:rsidP="004143D1">
      <w:pPr>
        <w:numPr>
          <w:ilvl w:val="0"/>
          <w:numId w:val="14"/>
        </w:numPr>
        <w:ind w:left="576" w:hanging="576"/>
      </w:pPr>
      <w:r>
        <w:rPr>
          <w:szCs w:val="20"/>
        </w:rPr>
        <w:t xml:space="preserve">Mahaney MC, Wang XL, Rainwater DL, Tracy RP, Comuzzie AG, Blangero J, </w:t>
      </w:r>
      <w:r w:rsidRPr="002F407E">
        <w:rPr>
          <w:b/>
          <w:szCs w:val="20"/>
        </w:rPr>
        <w:t>Mitchell BD</w:t>
      </w:r>
      <w:r>
        <w:rPr>
          <w:szCs w:val="20"/>
        </w:rPr>
        <w:t xml:space="preserve">, MacCluer JW.  Pleiotropic relationships between plasma total antioxidant status and cardiovascular disease risk factors in the San Antonio Family Heart Study.  </w:t>
      </w:r>
      <w:r>
        <w:t xml:space="preserve">Circulation 108(Suppl):IV-752, 2003.  </w:t>
      </w:r>
      <w:r>
        <w:rPr>
          <w:szCs w:val="20"/>
        </w:rPr>
        <w:t>Presented at the American Heart Association 2003 Scientific Sessions.</w:t>
      </w:r>
    </w:p>
    <w:p w14:paraId="2906783D" w14:textId="77777777" w:rsidR="008D7903" w:rsidRDefault="008D7903" w:rsidP="004143D1">
      <w:pPr>
        <w:numPr>
          <w:ilvl w:val="0"/>
          <w:numId w:val="14"/>
        </w:numPr>
        <w:ind w:left="576" w:hanging="576"/>
      </w:pPr>
      <w:r w:rsidRPr="002F407E">
        <w:rPr>
          <w:b/>
        </w:rPr>
        <w:t>Mitchell BD</w:t>
      </w:r>
      <w:r>
        <w:t xml:space="preserve">, Beck TJ, Streeten EL, McBride DJ, Lodge AL, </w:t>
      </w:r>
      <w:r>
        <w:rPr>
          <w:szCs w:val="20"/>
        </w:rPr>
        <w:t>Uusi-Rasi</w:t>
      </w:r>
      <w:r>
        <w:t xml:space="preserve"> K, Shuldiner AR.  A DEXA-derived index of mechanosensitivity correlates with hip fracture independently of bone mineral density.  J Bone Miner Res 18(suppl 2):S152.  Presented at the 25</w:t>
      </w:r>
      <w:r>
        <w:rPr>
          <w:vertAlign w:val="superscript"/>
        </w:rPr>
        <w:t>th</w:t>
      </w:r>
      <w:r>
        <w:t xml:space="preserve"> Annual Meetings of the Am Soc Bone Mineral Res.   Minneapolis, MN.   Sept 19-23, 2003.</w:t>
      </w:r>
    </w:p>
    <w:p w14:paraId="783F7960" w14:textId="77777777" w:rsidR="008D7903" w:rsidRDefault="008D7903" w:rsidP="004143D1">
      <w:pPr>
        <w:numPr>
          <w:ilvl w:val="0"/>
          <w:numId w:val="14"/>
        </w:numPr>
        <w:ind w:left="576" w:hanging="576"/>
      </w:pPr>
      <w:r>
        <w:t xml:space="preserve">Pollin TI, Agarwala R, Schäffer AA, Shuldiner AR, </w:t>
      </w:r>
      <w:r w:rsidRPr="002F407E">
        <w:rPr>
          <w:b/>
        </w:rPr>
        <w:t>Mitchell BD</w:t>
      </w:r>
      <w:r>
        <w:t xml:space="preserve">, O'Connell JR.  Investigations of male founder structure and the Y Chromosome in the Old Order Amish.  Am J Hum Genet 73(suppl):187, 2003.  </w:t>
      </w:r>
      <w:r>
        <w:rPr>
          <w:szCs w:val="20"/>
        </w:rPr>
        <w:t>Presented at the 53</w:t>
      </w:r>
      <w:r>
        <w:rPr>
          <w:szCs w:val="20"/>
          <w:vertAlign w:val="superscript"/>
        </w:rPr>
        <w:t>rd</w:t>
      </w:r>
      <w:r>
        <w:rPr>
          <w:szCs w:val="20"/>
        </w:rPr>
        <w:t xml:space="preserve"> Annual Meeting of the </w:t>
      </w:r>
      <w:r>
        <w:t>American Society of Human Genetics.  Los Angeles, CA.  Nov 4-8, 2003.</w:t>
      </w:r>
    </w:p>
    <w:p w14:paraId="36204113" w14:textId="77777777" w:rsidR="008D7903" w:rsidRDefault="008D7903" w:rsidP="004143D1">
      <w:pPr>
        <w:numPr>
          <w:ilvl w:val="0"/>
          <w:numId w:val="14"/>
        </w:numPr>
        <w:tabs>
          <w:tab w:val="left" w:pos="0"/>
        </w:tabs>
        <w:suppressAutoHyphens/>
        <w:spacing w:line="240" w:lineRule="exact"/>
        <w:ind w:left="576" w:hanging="576"/>
      </w:pPr>
      <w:r>
        <w:t xml:space="preserve">Rich SR, Langefeld CD, Haffner SM, Norris JM, Saad MF, Bowden DW, Wagenknecht LE, </w:t>
      </w:r>
      <w:r w:rsidRPr="002F407E">
        <w:rPr>
          <w:b/>
        </w:rPr>
        <w:t>Mitchell BD</w:t>
      </w:r>
      <w:r>
        <w:t>, Rotter JI, Bergman RN.  A QTL for the disposition index maps to human chromosome 11.  The IRAS Family Study.  Diabetes 52(suppl 1):A255, 2003.  Presented at the 63</w:t>
      </w:r>
      <w:r>
        <w:rPr>
          <w:vertAlign w:val="superscript"/>
        </w:rPr>
        <w:t>rd</w:t>
      </w:r>
      <w:r>
        <w:t xml:space="preserve"> Annual Meeting of the American Diabetes Association.  New Orleans, LA.  June 13-17, 2003.</w:t>
      </w:r>
    </w:p>
    <w:p w14:paraId="0E6D50A5" w14:textId="77777777" w:rsidR="008D7903" w:rsidRDefault="008D7903" w:rsidP="004143D1">
      <w:pPr>
        <w:numPr>
          <w:ilvl w:val="0"/>
          <w:numId w:val="14"/>
        </w:numPr>
        <w:ind w:left="576" w:hanging="576"/>
        <w:rPr>
          <w:bCs/>
        </w:rPr>
      </w:pPr>
      <w:r>
        <w:t xml:space="preserve">Rich SS, Langefeld CD, Haffner SM, Norris JM, Saad MF, Bowden DW, Wagenknecht LE, Rotter JI, </w:t>
      </w:r>
      <w:r w:rsidRPr="002F407E">
        <w:rPr>
          <w:b/>
        </w:rPr>
        <w:t>Mitchell BD</w:t>
      </w:r>
      <w:r>
        <w:t>, Bergman</w:t>
      </w:r>
      <w:r>
        <w:rPr>
          <w:bCs/>
        </w:rPr>
        <w:t xml:space="preserve"> RN.  A QTL for the disposition index (DI) maps to human chromosome 11:  the IRAS Family Study.  Presented at the 18</w:t>
      </w:r>
      <w:r>
        <w:rPr>
          <w:bCs/>
          <w:vertAlign w:val="superscript"/>
        </w:rPr>
        <w:t>th</w:t>
      </w:r>
      <w:r>
        <w:rPr>
          <w:bCs/>
        </w:rPr>
        <w:t xml:space="preserve"> International Diabetes Federation Congress, Aug 24-29, 2003.  Paris, France.  </w:t>
      </w:r>
      <w:r>
        <w:rPr>
          <w:szCs w:val="20"/>
        </w:rPr>
        <w:t>Diabetologia 2003; 46 [Suppl 2]: A135.</w:t>
      </w:r>
    </w:p>
    <w:p w14:paraId="12BB7C25" w14:textId="77777777" w:rsidR="008D7903" w:rsidRDefault="008D7903" w:rsidP="004143D1">
      <w:pPr>
        <w:numPr>
          <w:ilvl w:val="0"/>
          <w:numId w:val="14"/>
        </w:numPr>
        <w:ind w:left="576" w:hanging="576"/>
      </w:pPr>
      <w:r>
        <w:lastRenderedPageBreak/>
        <w:t xml:space="preserve">Rutherford S, Green JO, </w:t>
      </w:r>
      <w:r w:rsidRPr="002F407E">
        <w:rPr>
          <w:b/>
        </w:rPr>
        <w:t>Mitchell BD</w:t>
      </w:r>
      <w:r>
        <w:t xml:space="preserve">, Shuldiner AR. Effect of an NCCT mutation on blood pressure in the Amish.  Am J Hum Genet 73(suppl):517, 2003.  </w:t>
      </w:r>
      <w:r>
        <w:rPr>
          <w:szCs w:val="20"/>
        </w:rPr>
        <w:t>Presented at the 53</w:t>
      </w:r>
      <w:r>
        <w:rPr>
          <w:szCs w:val="20"/>
          <w:vertAlign w:val="superscript"/>
        </w:rPr>
        <w:t>rd</w:t>
      </w:r>
      <w:r>
        <w:rPr>
          <w:szCs w:val="20"/>
        </w:rPr>
        <w:t xml:space="preserve"> Annual Meeting of the </w:t>
      </w:r>
      <w:r>
        <w:t xml:space="preserve">American Society of Human Genetics.  Los Angeles, CA.  Nov 4-8, 2003.  </w:t>
      </w:r>
    </w:p>
    <w:p w14:paraId="3D9665BE" w14:textId="77777777" w:rsidR="008D7903" w:rsidRDefault="008D7903" w:rsidP="004143D1">
      <w:pPr>
        <w:numPr>
          <w:ilvl w:val="0"/>
          <w:numId w:val="14"/>
        </w:numPr>
        <w:ind w:left="576" w:hanging="576"/>
      </w:pPr>
      <w:r w:rsidRPr="006744E4">
        <w:rPr>
          <w:lang w:val="de-DE"/>
        </w:rPr>
        <w:t xml:space="preserve">Rutherford S, Imumorin IG, Steinle NI, </w:t>
      </w:r>
      <w:r w:rsidRPr="002F407E">
        <w:rPr>
          <w:b/>
          <w:lang w:val="de-DE"/>
        </w:rPr>
        <w:t>Mitchell BD</w:t>
      </w:r>
      <w:r w:rsidRPr="006744E4">
        <w:rPr>
          <w:lang w:val="de-DE"/>
        </w:rPr>
        <w:t xml:space="preserve">, Shuldiner AR. </w:t>
      </w:r>
      <w:r>
        <w:t>Localization of a gene influencing blood pressure variation on chromosome 2q31-q34 in the Amish.  85</w:t>
      </w:r>
      <w:r>
        <w:rPr>
          <w:vertAlign w:val="superscript"/>
        </w:rPr>
        <w:t>th</w:t>
      </w:r>
      <w:r>
        <w:t xml:space="preserve"> Annual Meeting of the Endocrine Society.  Philadelphia, PA.  June 19-22, 2003.</w:t>
      </w:r>
    </w:p>
    <w:p w14:paraId="4DC9FCBE" w14:textId="77777777" w:rsidR="008D7903" w:rsidRDefault="008D7903" w:rsidP="004143D1">
      <w:pPr>
        <w:numPr>
          <w:ilvl w:val="0"/>
          <w:numId w:val="14"/>
        </w:numPr>
        <w:tabs>
          <w:tab w:val="left" w:pos="0"/>
        </w:tabs>
        <w:suppressAutoHyphens/>
        <w:spacing w:line="240" w:lineRule="exact"/>
        <w:ind w:left="576" w:hanging="576"/>
      </w:pPr>
      <w:r>
        <w:t xml:space="preserve">Sabra M, Fu M, Damcott C, Ott S, O’Connell J, </w:t>
      </w:r>
      <w:r w:rsidRPr="002F407E">
        <w:rPr>
          <w:b/>
        </w:rPr>
        <w:t>Mitchell BD</w:t>
      </w:r>
      <w:r>
        <w:t>, Shuldiner AR.  The search for type 2 diabetes loci on chromosome 1q21-q24: Results of linkage disequilibrium mapping in the Old Order Amish.  Diabetes 52(suppl 1):A35.  Presented at the 63</w:t>
      </w:r>
      <w:r>
        <w:rPr>
          <w:vertAlign w:val="superscript"/>
        </w:rPr>
        <w:t>rd</w:t>
      </w:r>
      <w:r>
        <w:t xml:space="preserve"> Annual Meeting of the American Diabetes Association.  New Orleans, LA.  June 13-17, 2003.</w:t>
      </w:r>
    </w:p>
    <w:p w14:paraId="58F1F33E" w14:textId="77777777" w:rsidR="008D7903" w:rsidRDefault="008D7903" w:rsidP="004143D1">
      <w:pPr>
        <w:numPr>
          <w:ilvl w:val="0"/>
          <w:numId w:val="14"/>
        </w:numPr>
        <w:tabs>
          <w:tab w:val="left" w:pos="0"/>
        </w:tabs>
        <w:suppressAutoHyphens/>
        <w:spacing w:line="240" w:lineRule="exact"/>
        <w:ind w:left="576" w:hanging="576"/>
      </w:pPr>
      <w:r>
        <w:t xml:space="preserve">Sabra M, Ott S, Lee, J, O’Connell J, </w:t>
      </w:r>
      <w:r w:rsidRPr="002F407E">
        <w:rPr>
          <w:b/>
        </w:rPr>
        <w:t>Mitchell BD</w:t>
      </w:r>
      <w:r>
        <w:t>, Shuldiner AR.  Vesicle-associated membrane protein 4 (VAMP4), a positional candidate gene on 1q21-q23, is not associated with type 2 diabetes in the Old Order Amish.  85</w:t>
      </w:r>
      <w:r>
        <w:rPr>
          <w:vertAlign w:val="superscript"/>
        </w:rPr>
        <w:t>th</w:t>
      </w:r>
      <w:r>
        <w:t xml:space="preserve"> Annual Meeting of the Endocrine Society.  Philadelphia, PA.  June 19-22, 2003.</w:t>
      </w:r>
    </w:p>
    <w:p w14:paraId="550D72C8" w14:textId="77777777" w:rsidR="008D7903" w:rsidRDefault="008D7903" w:rsidP="004143D1">
      <w:pPr>
        <w:numPr>
          <w:ilvl w:val="0"/>
          <w:numId w:val="14"/>
        </w:numPr>
        <w:tabs>
          <w:tab w:val="left" w:pos="0"/>
        </w:tabs>
        <w:suppressAutoHyphens/>
        <w:spacing w:line="240" w:lineRule="exact"/>
        <w:ind w:left="576" w:hanging="576"/>
      </w:pPr>
      <w:r>
        <w:rPr>
          <w:szCs w:val="18"/>
        </w:rPr>
        <w:t xml:space="preserve">Sorkin JD, Shuldiner AR, Pollin TI, Hsueh W-C, </w:t>
      </w:r>
      <w:r w:rsidRPr="002F407E">
        <w:rPr>
          <w:b/>
          <w:szCs w:val="18"/>
        </w:rPr>
        <w:t>Mitchell BD</w:t>
      </w:r>
      <w:r>
        <w:rPr>
          <w:szCs w:val="18"/>
        </w:rPr>
        <w:t xml:space="preserve">.  Birth Weight and the Metabolic Syndrome in the Old Order Amish.  </w:t>
      </w:r>
      <w:r>
        <w:t>Diabetes 52(suppl 1):A229, 2003.  Presented at the 63</w:t>
      </w:r>
      <w:r>
        <w:rPr>
          <w:vertAlign w:val="superscript"/>
        </w:rPr>
        <w:t>rd</w:t>
      </w:r>
      <w:r>
        <w:t xml:space="preserve"> Annual Meeting of the American Diabetes Association.  New Orleans, LA.  June 13-17, 2003.</w:t>
      </w:r>
    </w:p>
    <w:p w14:paraId="7FF933A6" w14:textId="77777777" w:rsidR="008D7903" w:rsidRDefault="008D7903" w:rsidP="004143D1">
      <w:pPr>
        <w:numPr>
          <w:ilvl w:val="0"/>
          <w:numId w:val="14"/>
        </w:numPr>
        <w:tabs>
          <w:tab w:val="left" w:pos="0"/>
        </w:tabs>
        <w:suppressAutoHyphens/>
        <w:spacing w:line="240" w:lineRule="exact"/>
        <w:ind w:left="576" w:hanging="576"/>
      </w:pPr>
      <w:r w:rsidRPr="006744E4">
        <w:rPr>
          <w:lang w:val="de-DE"/>
        </w:rPr>
        <w:t xml:space="preserve">Steinle NI, </w:t>
      </w:r>
      <w:r w:rsidRPr="002F407E">
        <w:rPr>
          <w:b/>
          <w:lang w:val="de-DE"/>
        </w:rPr>
        <w:t>Mitchell BD</w:t>
      </w:r>
      <w:r w:rsidRPr="006744E4">
        <w:rPr>
          <w:lang w:val="de-DE"/>
        </w:rPr>
        <w:t xml:space="preserve">, Shuldiner AR.  </w:t>
      </w:r>
      <w:r>
        <w:t>Variants in the ghrelin gene are associated with glucose, lipids, insulin and leptin levels in the Old Order Amish.  85</w:t>
      </w:r>
      <w:r>
        <w:rPr>
          <w:vertAlign w:val="superscript"/>
        </w:rPr>
        <w:t>th</w:t>
      </w:r>
      <w:r>
        <w:t xml:space="preserve"> Annual Meeting of the Endocrine Society.  Philadelphia, PA.  June 19-22, 2003.</w:t>
      </w:r>
    </w:p>
    <w:p w14:paraId="163F7512" w14:textId="77777777" w:rsidR="008D7903" w:rsidRDefault="008D7903" w:rsidP="004143D1">
      <w:pPr>
        <w:numPr>
          <w:ilvl w:val="0"/>
          <w:numId w:val="14"/>
        </w:numPr>
        <w:ind w:left="576" w:hanging="576"/>
        <w:rPr>
          <w:bCs/>
        </w:rPr>
      </w:pPr>
      <w:r>
        <w:t xml:space="preserve">Streeten EL, McBride DJ, O’Connell JR, Pollin TI, Beck TJ, Uusi-Rasi K, Shuldiner AR, </w:t>
      </w:r>
      <w:r w:rsidRPr="002F407E">
        <w:rPr>
          <w:b/>
        </w:rPr>
        <w:t>Mitchell BD</w:t>
      </w:r>
      <w:r>
        <w:t>.  Heritability of hip structural phenotypes in the Old Order Amish.  J Bone Miner Res 18(suppl 2):S123.  Presented at the 25</w:t>
      </w:r>
      <w:r>
        <w:rPr>
          <w:vertAlign w:val="superscript"/>
        </w:rPr>
        <w:t>th</w:t>
      </w:r>
      <w:r>
        <w:t xml:space="preserve"> Annual Meetings of the Am Soc Bone Mineral Res.   Minneapolis, MN.   Sept 19-23, 2003.</w:t>
      </w:r>
    </w:p>
    <w:p w14:paraId="1B7B007E"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Wonodi I, Stine C, </w:t>
      </w:r>
      <w:r w:rsidRPr="00541D8E">
        <w:rPr>
          <w:rFonts w:ascii="Times New Roman" w:hAnsi="Times New Roman"/>
          <w:b/>
        </w:rPr>
        <w:t>Mitchell B</w:t>
      </w:r>
      <w:r>
        <w:rPr>
          <w:rFonts w:ascii="Times New Roman" w:hAnsi="Times New Roman"/>
        </w:rPr>
        <w:t xml:space="preserve">, Gold J, Buchanan R, Thaker G.  Prefrontal cortical dysfunction and genetic polymorphisms of the COMT gene in subjects with schizophrenia: A genetic study of a schizophrenia endophenotype.  </w:t>
      </w:r>
      <w:r>
        <w:rPr>
          <w:rFonts w:ascii="Times New Roman" w:hAnsi="Times New Roman"/>
          <w:lang w:val="en-US"/>
        </w:rPr>
        <w:t>P</w:t>
      </w:r>
      <w:r>
        <w:rPr>
          <w:rFonts w:ascii="Times New Roman" w:hAnsi="Times New Roman"/>
        </w:rPr>
        <w:t>resent</w:t>
      </w:r>
      <w:r>
        <w:rPr>
          <w:rFonts w:ascii="Times New Roman" w:hAnsi="Times New Roman"/>
          <w:lang w:val="en-US"/>
        </w:rPr>
        <w:t>ed</w:t>
      </w:r>
      <w:r>
        <w:rPr>
          <w:rFonts w:ascii="Times New Roman" w:hAnsi="Times New Roman"/>
        </w:rPr>
        <w:t xml:space="preserve"> at ICOSR.</w:t>
      </w:r>
      <w:r>
        <w:rPr>
          <w:rFonts w:ascii="Times New Roman" w:hAnsi="Times New Roman"/>
          <w:lang w:val="en-US"/>
        </w:rPr>
        <w:t xml:space="preserve"> Schizophrenia Res 60(1):91-92, 2003.</w:t>
      </w:r>
    </w:p>
    <w:p w14:paraId="58CEAA27" w14:textId="77777777" w:rsidR="00D7315A" w:rsidRDefault="00D7315A" w:rsidP="00D7315A">
      <w:pPr>
        <w:spacing w:line="240" w:lineRule="exact"/>
        <w:ind w:left="0" w:firstLine="0"/>
        <w:rPr>
          <w:b/>
        </w:rPr>
      </w:pPr>
    </w:p>
    <w:p w14:paraId="0B6285D8" w14:textId="77777777" w:rsidR="008D7903" w:rsidRPr="00D7315A" w:rsidRDefault="008D7903" w:rsidP="00D7315A">
      <w:pPr>
        <w:spacing w:line="240" w:lineRule="exact"/>
        <w:ind w:left="0" w:firstLine="0"/>
        <w:rPr>
          <w:b/>
          <w:i/>
        </w:rPr>
      </w:pPr>
      <w:r w:rsidRPr="00D7315A">
        <w:rPr>
          <w:b/>
          <w:i/>
        </w:rPr>
        <w:t>2004</w:t>
      </w:r>
    </w:p>
    <w:p w14:paraId="5DB5639E" w14:textId="77777777" w:rsidR="00D7315A" w:rsidRPr="008D7903" w:rsidRDefault="00D7315A" w:rsidP="00D7315A">
      <w:pPr>
        <w:spacing w:line="240" w:lineRule="exact"/>
        <w:ind w:left="0" w:firstLine="0"/>
        <w:rPr>
          <w:b/>
        </w:rPr>
      </w:pPr>
    </w:p>
    <w:p w14:paraId="12BB8E6D" w14:textId="77777777" w:rsidR="008D7903" w:rsidRDefault="008D7903" w:rsidP="004143D1">
      <w:pPr>
        <w:numPr>
          <w:ilvl w:val="0"/>
          <w:numId w:val="14"/>
        </w:numPr>
        <w:spacing w:line="240" w:lineRule="exact"/>
        <w:ind w:left="576" w:hanging="576"/>
      </w:pPr>
      <w:r>
        <w:rPr>
          <w:color w:val="000000"/>
        </w:rPr>
        <w:t xml:space="preserve">Damcott C, Ott S, Lee J, Pollin, T, O’Connell J, </w:t>
      </w:r>
      <w:r w:rsidRPr="002F407E">
        <w:rPr>
          <w:b/>
          <w:color w:val="000000"/>
        </w:rPr>
        <w:t>Mitchell BD</w:t>
      </w:r>
      <w:r>
        <w:rPr>
          <w:color w:val="000000"/>
        </w:rPr>
        <w:t xml:space="preserve">, Shuldiner AR.  </w:t>
      </w:r>
      <w:r>
        <w:rPr>
          <w:rFonts w:cs="Arial"/>
          <w:color w:val="000000"/>
          <w:szCs w:val="20"/>
        </w:rPr>
        <w:t xml:space="preserve">Linkage disequilibrium mapping of a type 2 diabetes susceptibility locus on chromosome 14q11.  Diabetes 53(suppl 2):A58, 2004.  </w:t>
      </w:r>
      <w:r>
        <w:t>Presented at the 64</w:t>
      </w:r>
      <w:r>
        <w:rPr>
          <w:vertAlign w:val="superscript"/>
        </w:rPr>
        <w:t>th</w:t>
      </w:r>
      <w:r>
        <w:t xml:space="preserve"> Annual Meeting of the American Diabetes Association.  Orlando, June 4-8, 2004.</w:t>
      </w:r>
    </w:p>
    <w:p w14:paraId="40539FE6" w14:textId="77777777" w:rsidR="008D7903" w:rsidRDefault="008D7903" w:rsidP="004143D1">
      <w:pPr>
        <w:numPr>
          <w:ilvl w:val="0"/>
          <w:numId w:val="14"/>
        </w:numPr>
        <w:ind w:left="576" w:hanging="576"/>
      </w:pPr>
      <w:r>
        <w:t xml:space="preserve">Damcott CM, Hoppman N, Ott SH, Reinhart LJ, Wang J, O'Connell JR, </w:t>
      </w:r>
      <w:r w:rsidRPr="002F407E">
        <w:rPr>
          <w:b/>
        </w:rPr>
        <w:t>Mitchell BD</w:t>
      </w:r>
      <w:r>
        <w:t xml:space="preserve">, Shuldiner AR.  Polymorphism in both promoters of hepatocyte nuclear factor 4-alpha are associated with type 2 diabetes in the Amish.  Abstract Book, p., 222.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632A0C26" w14:textId="77777777" w:rsidR="008D7903" w:rsidRDefault="008D7903" w:rsidP="004143D1">
      <w:pPr>
        <w:numPr>
          <w:ilvl w:val="0"/>
          <w:numId w:val="14"/>
        </w:numPr>
        <w:spacing w:line="240" w:lineRule="exact"/>
        <w:ind w:left="576" w:hanging="576"/>
      </w:pPr>
      <w:r>
        <w:t xml:space="preserve">Fu M, Gong D-W, Damcott C, Sabra M, Yang R, Pollin TI, Tanner K, Ott S, McLenithan JC, Fried S, O’Connell JR, </w:t>
      </w:r>
      <w:r w:rsidRPr="002F407E">
        <w:rPr>
          <w:b/>
        </w:rPr>
        <w:t>Mitchell BD</w:t>
      </w:r>
      <w:r>
        <w:t>, Shuldiner AR.  S</w:t>
      </w:r>
      <w:r>
        <w:rPr>
          <w:szCs w:val="28"/>
        </w:rPr>
        <w:t xml:space="preserve">ystematic analysis of omentin 1 and omentin 2 on 1q23 as candidate genes for type 2 diabetes in the Old Order Amish.  </w:t>
      </w:r>
      <w:r>
        <w:rPr>
          <w:rFonts w:cs="Arial"/>
          <w:color w:val="000000"/>
          <w:szCs w:val="20"/>
        </w:rPr>
        <w:t xml:space="preserve">Diabetes 53(suppl 2):A59, 2004.  </w:t>
      </w:r>
      <w:r>
        <w:t>Presented at the 64</w:t>
      </w:r>
      <w:r>
        <w:rPr>
          <w:vertAlign w:val="superscript"/>
        </w:rPr>
        <w:t>th</w:t>
      </w:r>
      <w:r>
        <w:t xml:space="preserve"> Annual Meeting of the American Diabetes Association.  Orlando, June 4-8, 2004.</w:t>
      </w:r>
    </w:p>
    <w:p w14:paraId="5F210696" w14:textId="77777777" w:rsidR="008D7903" w:rsidRDefault="008D7903" w:rsidP="004143D1">
      <w:pPr>
        <w:numPr>
          <w:ilvl w:val="0"/>
          <w:numId w:val="14"/>
        </w:numPr>
        <w:ind w:left="576" w:hanging="576"/>
      </w:pPr>
      <w:r>
        <w:t xml:space="preserve">Fu M, Sabra M, Damcott C, Pollin TI, Ott SH, Wang J, Shi X, O’Connell J, </w:t>
      </w:r>
      <w:r w:rsidRPr="002F407E">
        <w:rPr>
          <w:b/>
        </w:rPr>
        <w:t>Mitchell BD</w:t>
      </w:r>
      <w:r>
        <w:t xml:space="preserve">, Shuldiner AR.  Strong association of intragenic SNPs with type 2 diabetes in the 152 megabase region of chromosome 1q21 in the Old Order Amish.  Abstract Book, p., 347.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1106A134" w14:textId="77777777" w:rsidR="008D7903" w:rsidRDefault="008D7903" w:rsidP="004143D1">
      <w:pPr>
        <w:numPr>
          <w:ilvl w:val="0"/>
          <w:numId w:val="14"/>
        </w:numPr>
        <w:autoSpaceDE w:val="0"/>
        <w:autoSpaceDN w:val="0"/>
        <w:adjustRightInd w:val="0"/>
        <w:ind w:left="576" w:hanging="576"/>
      </w:pPr>
      <w:r>
        <w:rPr>
          <w:szCs w:val="16"/>
        </w:rPr>
        <w:lastRenderedPageBreak/>
        <w:t xml:space="preserve">Hsueh W-C, Shuldiner AR, </w:t>
      </w:r>
      <w:r w:rsidRPr="002F407E">
        <w:rPr>
          <w:b/>
          <w:szCs w:val="16"/>
        </w:rPr>
        <w:t>Mitchell BD</w:t>
      </w:r>
      <w:r>
        <w:rPr>
          <w:szCs w:val="16"/>
        </w:rPr>
        <w:t xml:space="preserve">.  </w:t>
      </w:r>
      <w:r>
        <w:t>Differential heritability estimates of diabetes related traits from families with lean diabetic members.  Genet Epidemiol 27: 275-276, 2004.  Presented at the 13</w:t>
      </w:r>
      <w:r>
        <w:rPr>
          <w:vertAlign w:val="superscript"/>
        </w:rPr>
        <w:t>th</w:t>
      </w:r>
      <w:r>
        <w:t xml:space="preserve"> Annual Meeting of the International Genetic Epidemiology Society.  Noordwijkerhout, The Netherlands.  Sept 11-12, 2004.  </w:t>
      </w:r>
    </w:p>
    <w:p w14:paraId="46631345" w14:textId="77777777" w:rsidR="008D7903" w:rsidRDefault="008D7903" w:rsidP="004143D1">
      <w:pPr>
        <w:numPr>
          <w:ilvl w:val="0"/>
          <w:numId w:val="14"/>
        </w:numPr>
        <w:autoSpaceDE w:val="0"/>
        <w:autoSpaceDN w:val="0"/>
        <w:adjustRightInd w:val="0"/>
        <w:ind w:left="576" w:hanging="576"/>
      </w:pPr>
      <w:r>
        <w:t xml:space="preserve">McArdle PF, Pollin TI, Shuldiner AR, </w:t>
      </w:r>
      <w:r w:rsidRPr="002F407E">
        <w:rPr>
          <w:b/>
        </w:rPr>
        <w:t>Mitchell BD</w:t>
      </w:r>
      <w:r>
        <w:t xml:space="preserve">.  High parity is associated with increased longevity in the Old Order Amish.  High parity is associated with increased longevity in the Old Order Amish.  Abstract Book, p., 518.  Presented at the </w:t>
      </w:r>
      <w:r>
        <w:rPr>
          <w:szCs w:val="20"/>
        </w:rPr>
        <w:t>54</w:t>
      </w:r>
      <w:r>
        <w:rPr>
          <w:szCs w:val="20"/>
          <w:vertAlign w:val="superscript"/>
        </w:rPr>
        <w:t>th</w:t>
      </w:r>
      <w:r>
        <w:rPr>
          <w:szCs w:val="20"/>
        </w:rPr>
        <w:t xml:space="preserve"> Annual Meeting of the </w:t>
      </w:r>
      <w:r>
        <w:t>American Society of Human Genetics.  Oct. 26-30, 2004.</w:t>
      </w:r>
    </w:p>
    <w:p w14:paraId="61E70D90" w14:textId="77777777" w:rsidR="008D7903" w:rsidRDefault="008D7903" w:rsidP="004143D1">
      <w:pPr>
        <w:numPr>
          <w:ilvl w:val="0"/>
          <w:numId w:val="14"/>
        </w:numPr>
        <w:spacing w:line="240" w:lineRule="exact"/>
        <w:ind w:left="576" w:hanging="576"/>
      </w:pPr>
      <w:r>
        <w:t xml:space="preserve">Pollin TI, Tanner K, O'Connell JR, Ott S, Shuldiner AR, McLenithan JC, </w:t>
      </w:r>
      <w:r w:rsidRPr="002F407E">
        <w:rPr>
          <w:b/>
        </w:rPr>
        <w:t>Mitchell BD</w:t>
      </w:r>
      <w:r>
        <w:t xml:space="preserve">.  </w:t>
      </w:r>
      <w:r>
        <w:rPr>
          <w:color w:val="000000"/>
          <w:szCs w:val="18"/>
        </w:rPr>
        <w:t xml:space="preserve">Association of plasma adiponectin levels with variation in the APM1 gene explains linkage to 3q27 in the Old Order Amish.  </w:t>
      </w:r>
      <w:r>
        <w:rPr>
          <w:rFonts w:cs="Arial"/>
          <w:color w:val="000000"/>
          <w:szCs w:val="20"/>
        </w:rPr>
        <w:t xml:space="preserve">Diabetes 53(suppl 2):A230, 2004.  </w:t>
      </w:r>
      <w:r>
        <w:t>Presented at the 64</w:t>
      </w:r>
      <w:r>
        <w:rPr>
          <w:vertAlign w:val="superscript"/>
        </w:rPr>
        <w:t>th</w:t>
      </w:r>
      <w:r>
        <w:t xml:space="preserve"> Annual Meeting of the American Diabetes Association.  Orlando, FL.  June 4-8, 2004.</w:t>
      </w:r>
    </w:p>
    <w:p w14:paraId="780042CC" w14:textId="77777777" w:rsidR="008D7903" w:rsidRDefault="008D7903" w:rsidP="004143D1">
      <w:pPr>
        <w:numPr>
          <w:ilvl w:val="0"/>
          <w:numId w:val="14"/>
        </w:numPr>
        <w:autoSpaceDE w:val="0"/>
        <w:autoSpaceDN w:val="0"/>
        <w:adjustRightInd w:val="0"/>
        <w:ind w:left="576" w:hanging="576"/>
      </w:pPr>
      <w:r>
        <w:t xml:space="preserve">Rutherford S, O’Connell JR, Steinle NI, </w:t>
      </w:r>
      <w:r w:rsidRPr="002F407E">
        <w:rPr>
          <w:b/>
        </w:rPr>
        <w:t>Mitchell BD</w:t>
      </w:r>
      <w:r>
        <w:t xml:space="preserve">, Shuldiner AR.  Searching for a gene influencing blood pressure within chromosome 2q31-q34.  Accepted for presentation at the </w:t>
      </w:r>
      <w:r>
        <w:rPr>
          <w:szCs w:val="16"/>
        </w:rPr>
        <w:t>58th Annual Fall Conference and Scientific Sessions of the Council for High Blood Pressure Research.  Chicago, IL.  October 2004.</w:t>
      </w:r>
    </w:p>
    <w:p w14:paraId="3D0F851E" w14:textId="77777777" w:rsidR="008D7903" w:rsidRDefault="008D7903" w:rsidP="004143D1">
      <w:pPr>
        <w:numPr>
          <w:ilvl w:val="0"/>
          <w:numId w:val="14"/>
        </w:numPr>
        <w:autoSpaceDE w:val="0"/>
        <w:autoSpaceDN w:val="0"/>
        <w:adjustRightInd w:val="0"/>
        <w:ind w:left="576" w:hanging="576"/>
      </w:pPr>
      <w:r>
        <w:t xml:space="preserve">Rutherford S, O’Connell JR, Steinle NI, </w:t>
      </w:r>
      <w:r w:rsidRPr="002F407E">
        <w:rPr>
          <w:b/>
        </w:rPr>
        <w:t>Mitchell BD</w:t>
      </w:r>
      <w:r>
        <w:t xml:space="preserve">, Shuldiner AR.  Identification of genes influencing blood pressure on chromosome 2q in the Amish.  Abstract Book, p., 366.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1772B73A" w14:textId="77777777" w:rsidR="008D7903" w:rsidRDefault="008D7903" w:rsidP="004143D1">
      <w:pPr>
        <w:numPr>
          <w:ilvl w:val="0"/>
          <w:numId w:val="14"/>
        </w:numPr>
        <w:autoSpaceDE w:val="0"/>
        <w:autoSpaceDN w:val="0"/>
        <w:adjustRightInd w:val="0"/>
        <w:ind w:left="576" w:hanging="576"/>
      </w:pPr>
      <w:bookmarkStart w:id="17" w:name="OLE_LINK4"/>
      <w:r w:rsidRPr="006744E4">
        <w:rPr>
          <w:color w:val="000000"/>
          <w:szCs w:val="20"/>
          <w:lang w:val="de-DE"/>
        </w:rPr>
        <w:t xml:space="preserve">Shaffer J, Kammerer CM, Rainwater DL, O’Leary DH, Bauer RL, </w:t>
      </w:r>
      <w:r w:rsidRPr="002F407E">
        <w:rPr>
          <w:b/>
          <w:color w:val="000000"/>
          <w:szCs w:val="20"/>
          <w:lang w:val="de-DE"/>
        </w:rPr>
        <w:t>Mitchell BD</w:t>
      </w:r>
      <w:r w:rsidRPr="006744E4">
        <w:rPr>
          <w:color w:val="000000"/>
          <w:szCs w:val="20"/>
          <w:lang w:val="de-DE"/>
        </w:rPr>
        <w:t xml:space="preserve">.  </w:t>
      </w:r>
      <w:r>
        <w:rPr>
          <w:color w:val="000000"/>
          <w:szCs w:val="20"/>
        </w:rPr>
        <w:t xml:space="preserve">Relationship between osteoporosis and cardiovascular disease differs by sex. </w:t>
      </w:r>
      <w:r>
        <w:t xml:space="preserve"> Abstract Book, p., 510.  Presented at the </w:t>
      </w:r>
      <w:r>
        <w:rPr>
          <w:szCs w:val="20"/>
        </w:rPr>
        <w:t>54</w:t>
      </w:r>
      <w:r>
        <w:rPr>
          <w:szCs w:val="20"/>
          <w:vertAlign w:val="superscript"/>
        </w:rPr>
        <w:t>th</w:t>
      </w:r>
      <w:r>
        <w:rPr>
          <w:szCs w:val="20"/>
        </w:rPr>
        <w:t xml:space="preserve"> Annual Meeting of the </w:t>
      </w:r>
      <w:r>
        <w:t>American Society of Human Genetics.  Toronto, Canada.  Oct. 26-30, 2004.</w:t>
      </w:r>
    </w:p>
    <w:bookmarkEnd w:id="17"/>
    <w:p w14:paraId="26EBF20E" w14:textId="77777777" w:rsidR="008D7903" w:rsidRDefault="008D7903" w:rsidP="004143D1">
      <w:pPr>
        <w:numPr>
          <w:ilvl w:val="0"/>
          <w:numId w:val="14"/>
        </w:numPr>
        <w:spacing w:line="240" w:lineRule="exact"/>
        <w:ind w:left="576" w:hanging="576"/>
      </w:pPr>
      <w:r>
        <w:rPr>
          <w:rFonts w:cs="Arial"/>
          <w:color w:val="000000"/>
          <w:szCs w:val="20"/>
        </w:rPr>
        <w:t xml:space="preserve">Silver K, Tolea M, </w:t>
      </w:r>
      <w:r w:rsidRPr="002F407E">
        <w:rPr>
          <w:rFonts w:cs="Arial"/>
          <w:b/>
          <w:color w:val="000000"/>
          <w:szCs w:val="20"/>
        </w:rPr>
        <w:t>Mitchell BD</w:t>
      </w:r>
      <w:r>
        <w:t xml:space="preserve">.  </w:t>
      </w:r>
      <w:r>
        <w:rPr>
          <w:rFonts w:cs="Arial"/>
          <w:color w:val="000000"/>
          <w:szCs w:val="20"/>
        </w:rPr>
        <w:t xml:space="preserve">Molecular scanning of the betacellulin gene in type 1 diabetes.  Diabetes 53(suppl 2):A268-A269, 2004.  </w:t>
      </w:r>
      <w:r>
        <w:t>Presented at the 64</w:t>
      </w:r>
      <w:r>
        <w:rPr>
          <w:vertAlign w:val="superscript"/>
        </w:rPr>
        <w:t>th</w:t>
      </w:r>
      <w:r>
        <w:t xml:space="preserve"> Annual Meeting of the American Diabetes Association.  Orlando, June 4-8, 2004.</w:t>
      </w:r>
    </w:p>
    <w:p w14:paraId="44B1CF96" w14:textId="77777777" w:rsidR="008D7903" w:rsidRDefault="008D7903" w:rsidP="004143D1">
      <w:pPr>
        <w:numPr>
          <w:ilvl w:val="0"/>
          <w:numId w:val="14"/>
        </w:numPr>
        <w:spacing w:line="240" w:lineRule="exact"/>
        <w:ind w:left="576" w:hanging="576"/>
      </w:pPr>
      <w:r>
        <w:rPr>
          <w:rFonts w:cs="Arial"/>
          <w:color w:val="000000"/>
          <w:szCs w:val="20"/>
        </w:rPr>
        <w:t xml:space="preserve">Silver K, Tolea M, </w:t>
      </w:r>
      <w:r w:rsidRPr="002F407E">
        <w:rPr>
          <w:rFonts w:cs="Arial"/>
          <w:b/>
          <w:color w:val="000000"/>
          <w:szCs w:val="20"/>
        </w:rPr>
        <w:t>Mitchell BD</w:t>
      </w:r>
      <w:r>
        <w:t xml:space="preserve">.  </w:t>
      </w:r>
      <w:r>
        <w:rPr>
          <w:rFonts w:cs="Arial"/>
          <w:color w:val="000000"/>
          <w:szCs w:val="20"/>
        </w:rPr>
        <w:t xml:space="preserve">Polymorphisms in the betacellulin gene and susceptibility to type 2 diabetes in Caucasians.  Presented at </w:t>
      </w:r>
      <w:r>
        <w:rPr>
          <w:color w:val="000000"/>
          <w:szCs w:val="18"/>
        </w:rPr>
        <w:t xml:space="preserve">the Annual Meeting of the </w:t>
      </w:r>
      <w:r>
        <w:rPr>
          <w:rFonts w:cs="Arial"/>
          <w:color w:val="000000"/>
          <w:szCs w:val="20"/>
        </w:rPr>
        <w:t>Endocrine Society.  New Orleans, LA, 2004.</w:t>
      </w:r>
    </w:p>
    <w:p w14:paraId="747598C9" w14:textId="77777777" w:rsidR="008D7903" w:rsidRDefault="008D7903" w:rsidP="004143D1">
      <w:pPr>
        <w:numPr>
          <w:ilvl w:val="0"/>
          <w:numId w:val="14"/>
        </w:numPr>
        <w:autoSpaceDE w:val="0"/>
        <w:autoSpaceDN w:val="0"/>
        <w:adjustRightInd w:val="0"/>
        <w:ind w:left="576" w:hanging="576"/>
      </w:pPr>
      <w:r>
        <w:t xml:space="preserve">Whitcomb BW, Bruder JM, Bauer RL, Mahaney MC, Tracy RP, Kammerer CM, </w:t>
      </w:r>
      <w:r w:rsidRPr="002F407E">
        <w:rPr>
          <w:b/>
        </w:rPr>
        <w:t>Mitchell BD</w:t>
      </w:r>
      <w:r>
        <w:t>. C-reactive protein levels are associated with decreased bone mineral density in Mexican Americans.  J Bone Miner Res 19(suppl 1): S289, 2004.  Presented at the 26</w:t>
      </w:r>
      <w:r>
        <w:rPr>
          <w:vertAlign w:val="superscript"/>
        </w:rPr>
        <w:t>th</w:t>
      </w:r>
      <w:r>
        <w:t xml:space="preserve"> Annual Meetings of the Am Soc Bone Mineral Res.  Seattle, WA.  Oct. 1-5, 2004. </w:t>
      </w:r>
    </w:p>
    <w:p w14:paraId="5E735B6B" w14:textId="77777777" w:rsidR="008D7903" w:rsidRDefault="008D7903" w:rsidP="004143D1">
      <w:pPr>
        <w:numPr>
          <w:ilvl w:val="0"/>
          <w:numId w:val="14"/>
        </w:numPr>
        <w:spacing w:line="240" w:lineRule="atLeast"/>
        <w:ind w:left="576" w:hanging="576"/>
      </w:pPr>
      <w:r>
        <w:t xml:space="preserve">Zeggini E, Rayner W, Hanson R, </w:t>
      </w:r>
      <w:r w:rsidRPr="00541D8E">
        <w:rPr>
          <w:b/>
        </w:rPr>
        <w:t>Mitchell B</w:t>
      </w:r>
      <w:r>
        <w:t xml:space="preserve">, O’Connell J, Deloukas P, Cardon L, McCarthy M for the 1q Consortium.  Haplotype block structure and haplotype tagging SNP selection are dependent on analytical approach: lessons for type 2 diabetes susceptibility gene mapping.  Abstract Book, p., 145.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0A86F037" w14:textId="77777777" w:rsidR="00D7315A" w:rsidRDefault="00D7315A" w:rsidP="00D7315A">
      <w:pPr>
        <w:autoSpaceDE w:val="0"/>
        <w:autoSpaceDN w:val="0"/>
        <w:adjustRightInd w:val="0"/>
        <w:ind w:left="0" w:firstLine="0"/>
        <w:rPr>
          <w:b/>
          <w:i/>
        </w:rPr>
      </w:pPr>
    </w:p>
    <w:p w14:paraId="75BA275F" w14:textId="77777777" w:rsidR="008D7903" w:rsidRDefault="008D7903" w:rsidP="00D7315A">
      <w:pPr>
        <w:autoSpaceDE w:val="0"/>
        <w:autoSpaceDN w:val="0"/>
        <w:adjustRightInd w:val="0"/>
        <w:ind w:left="0" w:firstLine="0"/>
        <w:rPr>
          <w:b/>
          <w:i/>
        </w:rPr>
      </w:pPr>
      <w:r w:rsidRPr="00D7315A">
        <w:rPr>
          <w:b/>
          <w:i/>
        </w:rPr>
        <w:t>2005</w:t>
      </w:r>
    </w:p>
    <w:p w14:paraId="01856CF7" w14:textId="77777777" w:rsidR="00D7315A" w:rsidRPr="00D7315A" w:rsidRDefault="00D7315A" w:rsidP="00D7315A">
      <w:pPr>
        <w:autoSpaceDE w:val="0"/>
        <w:autoSpaceDN w:val="0"/>
        <w:adjustRightInd w:val="0"/>
        <w:ind w:left="0" w:firstLine="0"/>
        <w:rPr>
          <w:b/>
          <w:i/>
        </w:rPr>
      </w:pPr>
    </w:p>
    <w:p w14:paraId="76B1E02C" w14:textId="77777777" w:rsidR="008D7903" w:rsidRDefault="008D7903" w:rsidP="004143D1">
      <w:pPr>
        <w:numPr>
          <w:ilvl w:val="0"/>
          <w:numId w:val="14"/>
        </w:numPr>
        <w:autoSpaceDE w:val="0"/>
        <w:autoSpaceDN w:val="0"/>
        <w:adjustRightInd w:val="0"/>
        <w:ind w:left="576" w:hanging="576"/>
      </w:pPr>
      <w:r>
        <w:t xml:space="preserve">Bielak LF, Yu P-F, Post WS, Shuldiner AR, Rumberger JA, Cassidy AE, Douglas JA, Ryan K, Turner ST, Sheedy II PF, Peyser PA, </w:t>
      </w:r>
      <w:r w:rsidRPr="002F407E">
        <w:rPr>
          <w:b/>
        </w:rPr>
        <w:t>Mitchell BD</w:t>
      </w:r>
      <w:r>
        <w:t xml:space="preserve">.  </w:t>
      </w:r>
      <w:r>
        <w:rPr>
          <w:color w:val="000000"/>
          <w:lang w:val="en"/>
        </w:rPr>
        <w:t xml:space="preserve">Old Order Amish have higher than expected severity of coronary artery calcification.  </w:t>
      </w:r>
      <w:r>
        <w:rPr>
          <w:szCs w:val="16"/>
        </w:rPr>
        <w:t>Circulation 111:E194, 2005.  P</w:t>
      </w:r>
      <w:r>
        <w:t>resented at the 45</w:t>
      </w:r>
      <w:r>
        <w:rPr>
          <w:vertAlign w:val="superscript"/>
        </w:rPr>
        <w:t>th</w:t>
      </w:r>
      <w:r>
        <w:t xml:space="preserve"> Annual Conference on Cardiovascular Disease Epidemiology and Prevention.  Washington D.C.  April 29 – May 2, 2005.</w:t>
      </w:r>
    </w:p>
    <w:p w14:paraId="20F1EAC7" w14:textId="77777777" w:rsidR="008D7903" w:rsidRDefault="008D7903" w:rsidP="004143D1">
      <w:pPr>
        <w:numPr>
          <w:ilvl w:val="0"/>
          <w:numId w:val="14"/>
        </w:numPr>
        <w:autoSpaceDE w:val="0"/>
        <w:autoSpaceDN w:val="0"/>
        <w:adjustRightInd w:val="0"/>
        <w:ind w:left="576" w:hanging="576"/>
      </w:pPr>
      <w:r>
        <w:lastRenderedPageBreak/>
        <w:t xml:space="preserve">Cole SA, Cai G, </w:t>
      </w:r>
      <w:r w:rsidRPr="002F407E">
        <w:rPr>
          <w:b/>
        </w:rPr>
        <w:t>Mitchell BD</w:t>
      </w:r>
      <w:r>
        <w:t>, MacCluer JW, Blangero J, Comuzzie AG.  Further evidence of an obesity related QTL on chromosome 8 from the San Antonio Family Heart Study.  Submitted to NAASO.</w:t>
      </w:r>
    </w:p>
    <w:p w14:paraId="7BC89DCB"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Damcott CM, Reinhart LJ, Shi X, Wang J, O'Connell JR, </w:t>
      </w:r>
      <w:r w:rsidRPr="002F407E">
        <w:rPr>
          <w:b/>
          <w:color w:val="000000"/>
        </w:rPr>
        <w:t>Mitchell BD</w:t>
      </w:r>
      <w:r>
        <w:rPr>
          <w:color w:val="000000"/>
        </w:rPr>
        <w:t xml:space="preserve">, Fried SK, Greenberg AS, Shuldiner AR. </w:t>
      </w:r>
      <w:r>
        <w:rPr>
          <w:rFonts w:cs="Arial"/>
          <w:color w:val="000000"/>
          <w:szCs w:val="20"/>
        </w:rPr>
        <w:t xml:space="preserve"> Genetic variation in perilipin is associated with lower risk for type 2 diabetes and obesity in the Old Order Amish.  </w:t>
      </w:r>
      <w:r>
        <w:rPr>
          <w:color w:val="000000"/>
        </w:rPr>
        <w:t xml:space="preserve">Presented at the </w:t>
      </w:r>
      <w:r>
        <w:t>65</w:t>
      </w:r>
      <w:r>
        <w:rPr>
          <w:vertAlign w:val="superscript"/>
        </w:rPr>
        <w:t>th</w:t>
      </w:r>
      <w:r>
        <w:t xml:space="preserve"> Annual Meeting of the American Diabetes Association.  San Diego, CA.  June 10-14, 2005.  Diabetes 54(suppl 1): A292, 2005.</w:t>
      </w:r>
    </w:p>
    <w:p w14:paraId="5A5A7C37"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Fu M, Damcott C, Sabra M, Pollin TI, Ott S, Wang J, Shi X, O’Connell J, </w:t>
      </w:r>
      <w:r w:rsidRPr="002F407E">
        <w:rPr>
          <w:b/>
          <w:color w:val="000000"/>
        </w:rPr>
        <w:t>Mitchell BD</w:t>
      </w:r>
      <w:r>
        <w:rPr>
          <w:color w:val="000000"/>
        </w:rPr>
        <w:t xml:space="preserve">, Shuldiner AR.  </w:t>
      </w:r>
      <w:r>
        <w:rPr>
          <w:rFonts w:cs="Arial"/>
          <w:color w:val="000000"/>
          <w:szCs w:val="20"/>
        </w:rPr>
        <w:t xml:space="preserve">Evidence for a gene affecting insulin secretion and T2D susceptibility in the 149 Mb region on chromosome 1q21 in the Old Order Amish.  </w:t>
      </w:r>
      <w:r>
        <w:rPr>
          <w:color w:val="000000"/>
        </w:rPr>
        <w:t xml:space="preserve">Presented at the </w:t>
      </w:r>
      <w:r>
        <w:t>65</w:t>
      </w:r>
      <w:r>
        <w:rPr>
          <w:vertAlign w:val="superscript"/>
        </w:rPr>
        <w:t>th</w:t>
      </w:r>
      <w:r>
        <w:t xml:space="preserve"> Annual Meeting of the American Diabetes Association.  San Diego, CA.  June 10-14, 2005.  Diabetes 54(suppl 1): A294, 2005.</w:t>
      </w:r>
    </w:p>
    <w:p w14:paraId="5C5C3367"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Fu M, Sabra M, Damcott C, Pollin TI, Ott S, Wang J, Shi X, O’Connell J, </w:t>
      </w:r>
      <w:r w:rsidRPr="002F407E">
        <w:rPr>
          <w:b/>
          <w:color w:val="000000"/>
        </w:rPr>
        <w:t>Mitchell BD</w:t>
      </w:r>
      <w:r>
        <w:rPr>
          <w:color w:val="000000"/>
        </w:rPr>
        <w:t xml:space="preserve">, Shuldiner AR.  </w:t>
      </w:r>
      <w:r>
        <w:rPr>
          <w:rFonts w:cs="Arial"/>
          <w:color w:val="000000"/>
        </w:rPr>
        <w:t xml:space="preserve">Linkage disequilibrium (LD) mapping of type 2 diabetes (T2D) genes in the Amish: Evidence for at least one T2DM susceptibility gene at 152-153 Mb on chromosome 1q21.  </w:t>
      </w:r>
      <w:r>
        <w:rPr>
          <w:color w:val="000000"/>
        </w:rPr>
        <w:t xml:space="preserve">Presented at the </w:t>
      </w:r>
      <w:r>
        <w:t>65</w:t>
      </w:r>
      <w:r>
        <w:rPr>
          <w:vertAlign w:val="superscript"/>
        </w:rPr>
        <w:t>th</w:t>
      </w:r>
      <w:r>
        <w:t xml:space="preserve"> Annual Meeting of the American Diabetes Association.  San Diego, CA.  June 10-14, 2005.  Diabetes 54(suppl 1): A292, 2005.</w:t>
      </w:r>
    </w:p>
    <w:p w14:paraId="582CE60F"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szCs w:val="20"/>
        </w:rPr>
        <w:t xml:space="preserve">Hanson R, Zeggini E, Rayner W, </w:t>
      </w:r>
      <w:r w:rsidRPr="00541D8E">
        <w:rPr>
          <w:b/>
          <w:color w:val="000000"/>
          <w:szCs w:val="20"/>
        </w:rPr>
        <w:t>Mitchell B</w:t>
      </w:r>
      <w:r>
        <w:rPr>
          <w:color w:val="000000"/>
          <w:szCs w:val="20"/>
        </w:rPr>
        <w:t xml:space="preserve">, O’Connell J, Shuldiner A, Elbein S, Ng MCY, Xiang K, Froguel P, Deloukas P, McCarthy M, Knowler W, for the International Type 2 Diabetes 1q Consortium.  </w:t>
      </w:r>
      <w:r>
        <w:rPr>
          <w:rFonts w:cs="Arial"/>
          <w:color w:val="000000"/>
          <w:szCs w:val="20"/>
        </w:rPr>
        <w:t xml:space="preserve">Comparison of methods for stratified analysis of association studies in fine-mapping type 2 diabetes in multiple populations for Chromosome 1q.  Abstract 2334, p. 422.  </w:t>
      </w:r>
      <w:r>
        <w:t xml:space="preserve">Presented at the </w:t>
      </w:r>
      <w:r>
        <w:rPr>
          <w:szCs w:val="20"/>
        </w:rPr>
        <w:t>55</w:t>
      </w:r>
      <w:r>
        <w:rPr>
          <w:szCs w:val="20"/>
          <w:vertAlign w:val="superscript"/>
        </w:rPr>
        <w:t>th</w:t>
      </w:r>
      <w:r>
        <w:rPr>
          <w:szCs w:val="20"/>
        </w:rPr>
        <w:t xml:space="preserve"> Annual Meeting of the </w:t>
      </w:r>
      <w:r>
        <w:t>American Society of Human Genetics.  Salt Lake City, UT.  Oct. 25-29, 2005.</w:t>
      </w:r>
    </w:p>
    <w:p w14:paraId="4D82C004" w14:textId="77777777" w:rsidR="008D7903" w:rsidRDefault="008D7903" w:rsidP="004143D1">
      <w:pPr>
        <w:numPr>
          <w:ilvl w:val="0"/>
          <w:numId w:val="14"/>
        </w:numPr>
        <w:autoSpaceDE w:val="0"/>
        <w:autoSpaceDN w:val="0"/>
        <w:adjustRightInd w:val="0"/>
        <w:spacing w:line="240" w:lineRule="atLeast"/>
        <w:ind w:left="576" w:hanging="576"/>
        <w:rPr>
          <w:szCs w:val="17"/>
        </w:rPr>
      </w:pPr>
      <w:r w:rsidRPr="006744E4">
        <w:rPr>
          <w:lang w:val="de-DE"/>
        </w:rPr>
        <w:t xml:space="preserve">Hoppman N, McBride DJ, Bruder J, Bauer RL, Kammerer CM, </w:t>
      </w:r>
      <w:r w:rsidRPr="002F407E">
        <w:rPr>
          <w:b/>
          <w:lang w:val="de-DE"/>
        </w:rPr>
        <w:t>Mitchell BD</w:t>
      </w:r>
      <w:r w:rsidRPr="006744E4">
        <w:rPr>
          <w:lang w:val="de-DE"/>
        </w:rPr>
        <w:t xml:space="preserve">.  </w:t>
      </w:r>
      <w:r>
        <w:t>Modest association of fibroblast growth factor binding protein 1 with bone mineral density in Mexican Americans.  J Bone Miner Res 20(suppl 1):S235.  Presented at the 27</w:t>
      </w:r>
      <w:r>
        <w:rPr>
          <w:vertAlign w:val="superscript"/>
        </w:rPr>
        <w:t>th</w:t>
      </w:r>
      <w:r>
        <w:t xml:space="preserve"> Annual Meetings of the Am Soc Bone Mineral Res.   Nashville, TN.   Sept 23-27, 2005</w:t>
      </w:r>
      <w:r>
        <w:rPr>
          <w:lang w:val="en"/>
        </w:rPr>
        <w:t>.</w:t>
      </w:r>
    </w:p>
    <w:p w14:paraId="2C0D28E1" w14:textId="77777777" w:rsidR="008D7903" w:rsidRPr="00DC050F"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Langefeld CD, Williams AH, </w:t>
      </w:r>
      <w:r w:rsidRPr="002F407E">
        <w:rPr>
          <w:b/>
          <w:color w:val="000000"/>
        </w:rPr>
        <w:t>Mitchell BD</w:t>
      </w:r>
      <w:r>
        <w:rPr>
          <w:color w:val="000000"/>
        </w:rPr>
        <w:t xml:space="preserve">, Rotter JI, Norris JM, Haffner SM, Fingerlin TE, Rich SS, Wagenknecht LE, Bowden DW.  </w:t>
      </w:r>
      <w:r>
        <w:rPr>
          <w:rFonts w:cs="Arial"/>
          <w:color w:val="000000"/>
          <w:szCs w:val="20"/>
        </w:rPr>
        <w:t xml:space="preserve">Evidence for linkage to Metabolic Syndrome and Type 2 Diabetes Mellitus near </w:t>
      </w:r>
      <w:r>
        <w:rPr>
          <w:color w:val="000000"/>
        </w:rPr>
        <w:t xml:space="preserve">1p12, 5p15, 7q21, 8p12, 16q24 in Hispanic Americans: The IRAS Family Study.  Presented at the </w:t>
      </w:r>
      <w:r>
        <w:t>65</w:t>
      </w:r>
      <w:r>
        <w:rPr>
          <w:vertAlign w:val="superscript"/>
        </w:rPr>
        <w:t>th</w:t>
      </w:r>
      <w:r>
        <w:t xml:space="preserve"> Annual Meeting of the American Diabetes Association.  San Diego, CA.  June 10-14, 2005.  Diabetes 54(suppl 1): A42, 2005.</w:t>
      </w:r>
    </w:p>
    <w:p w14:paraId="0FE607E6" w14:textId="77777777" w:rsidR="008D7903" w:rsidRDefault="008D7903" w:rsidP="004143D1">
      <w:pPr>
        <w:numPr>
          <w:ilvl w:val="0"/>
          <w:numId w:val="14"/>
        </w:numPr>
        <w:autoSpaceDE w:val="0"/>
        <w:autoSpaceDN w:val="0"/>
        <w:adjustRightInd w:val="0"/>
        <w:ind w:left="576" w:hanging="576"/>
      </w:pPr>
      <w:r>
        <w:rPr>
          <w:rFonts w:eastAsia="MS Mincho"/>
        </w:rPr>
        <w:t xml:space="preserve">MacClellan LR, </w:t>
      </w:r>
      <w:r w:rsidRPr="002F407E">
        <w:rPr>
          <w:rFonts w:eastAsia="MS Mincho"/>
          <w:b/>
        </w:rPr>
        <w:t>Mitchell BD</w:t>
      </w:r>
      <w:r>
        <w:rPr>
          <w:rFonts w:eastAsia="MS Mincho"/>
        </w:rPr>
        <w:t xml:space="preserve">, Cole JW, Giles WH, Kittner SJ, for the Stroke Prevention in Young Women Study Group.  </w:t>
      </w:r>
      <w:r>
        <w:t>Familial aggregation of ischemic stroke in young women is increased at younger ages: The Stroke Prevention in Young Women Study.  Presented at the International Stroke Conference 2005.  New Orleans, LA.  Feb 2-4, 2005.</w:t>
      </w:r>
    </w:p>
    <w:p w14:paraId="06C9B2F6" w14:textId="77777777" w:rsidR="008D7903" w:rsidRDefault="008D7903" w:rsidP="004143D1">
      <w:pPr>
        <w:numPr>
          <w:ilvl w:val="0"/>
          <w:numId w:val="14"/>
        </w:numPr>
        <w:autoSpaceDE w:val="0"/>
        <w:autoSpaceDN w:val="0"/>
        <w:adjustRightInd w:val="0"/>
        <w:ind w:left="576" w:hanging="576"/>
      </w:pPr>
      <w:r>
        <w:t xml:space="preserve">Matheny M, Cole J, O'Connell J, Stine OC, Gallagher M, Giles W, </w:t>
      </w:r>
      <w:r w:rsidRPr="00541D8E">
        <w:rPr>
          <w:b/>
        </w:rPr>
        <w:t>Mitchell B</w:t>
      </w:r>
      <w:r>
        <w:t>, Wang J, Stern B, Wozniak M, Kittner S.  Five-lipoxygenase activating protein polymorphisms and the risk of cerebral infarction in a biracial population: The Stroke Prevention in Young Women Study.  Presented at the International Stroke Conference 2005.  New Orleans, LA.  Feb 2-4, 2005.</w:t>
      </w:r>
    </w:p>
    <w:p w14:paraId="02E347E2"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szCs w:val="20"/>
        </w:rPr>
        <w:t xml:space="preserve">McArdle PF, O’Connell JR, Shuldiner AR, </w:t>
      </w:r>
      <w:r w:rsidRPr="002F407E">
        <w:rPr>
          <w:b/>
          <w:color w:val="000000"/>
          <w:szCs w:val="20"/>
        </w:rPr>
        <w:t>Mitchell BD</w:t>
      </w:r>
      <w:r>
        <w:rPr>
          <w:color w:val="000000"/>
          <w:szCs w:val="20"/>
        </w:rPr>
        <w:t>. Empirical power comparison of genetic association tests accounting for and ignoring familial relatedness.  Presented at the 14</w:t>
      </w:r>
      <w:r w:rsidRPr="008B68A9">
        <w:rPr>
          <w:color w:val="000000"/>
          <w:szCs w:val="20"/>
          <w:vertAlign w:val="superscript"/>
        </w:rPr>
        <w:t>th</w:t>
      </w:r>
      <w:r>
        <w:rPr>
          <w:color w:val="000000"/>
          <w:szCs w:val="20"/>
        </w:rPr>
        <w:t xml:space="preserve"> Annual Meeting of the International Genetic Epidemiology Society.  Park City, UT.  Oct 27-28, 2005. </w:t>
      </w:r>
    </w:p>
    <w:p w14:paraId="64496BA3" w14:textId="345FF7E0" w:rsidR="008D7903" w:rsidRDefault="008D7903" w:rsidP="004143D1">
      <w:pPr>
        <w:numPr>
          <w:ilvl w:val="0"/>
          <w:numId w:val="14"/>
        </w:numPr>
        <w:autoSpaceDE w:val="0"/>
        <w:autoSpaceDN w:val="0"/>
        <w:adjustRightInd w:val="0"/>
        <w:spacing w:line="240" w:lineRule="atLeast"/>
        <w:ind w:left="576" w:hanging="576"/>
        <w:rPr>
          <w:szCs w:val="17"/>
        </w:rPr>
      </w:pPr>
      <w:r>
        <w:rPr>
          <w:rFonts w:eastAsia="MS Mincho"/>
        </w:rPr>
        <w:t xml:space="preserve">McBride DJ, Carleton SM, Phillips CL, Kuznetsova N, Leikin S, Shapiro JR, </w:t>
      </w:r>
      <w:r w:rsidRPr="002F407E">
        <w:rPr>
          <w:rFonts w:eastAsia="MS Mincho"/>
          <w:b/>
        </w:rPr>
        <w:t>Mitchell BD</w:t>
      </w:r>
      <w:r>
        <w:rPr>
          <w:rFonts w:eastAsia="MS Mincho"/>
        </w:rPr>
        <w:t xml:space="preserve">, Shuldiner AR, Streeten EA.  </w:t>
      </w:r>
      <w:r>
        <w:rPr>
          <w:rFonts w:eastAsia="MS Mincho"/>
          <w:bCs/>
        </w:rPr>
        <w:t xml:space="preserve">COL1A2 G610C Mice: a knock-in mouse model based on a large human OI kindred with phenotype variation.  Presented at the </w:t>
      </w:r>
      <w:r>
        <w:rPr>
          <w:szCs w:val="16"/>
        </w:rPr>
        <w:t>9th International Osteogenesis Imperfecta Conference.  Annapolis, MD.  June 2005.</w:t>
      </w:r>
    </w:p>
    <w:p w14:paraId="6FB33171" w14:textId="77777777" w:rsidR="008D7903" w:rsidRDefault="008D7903" w:rsidP="004143D1">
      <w:pPr>
        <w:numPr>
          <w:ilvl w:val="0"/>
          <w:numId w:val="14"/>
        </w:numPr>
        <w:autoSpaceDE w:val="0"/>
        <w:autoSpaceDN w:val="0"/>
        <w:adjustRightInd w:val="0"/>
        <w:spacing w:line="240" w:lineRule="atLeast"/>
        <w:ind w:left="576" w:hanging="576"/>
      </w:pPr>
      <w:r>
        <w:lastRenderedPageBreak/>
        <w:t xml:space="preserve">McCarthy MI, Zeggini E, Rayner W, Groves CJ, </w:t>
      </w:r>
      <w:r w:rsidRPr="002F407E">
        <w:rPr>
          <w:b/>
        </w:rPr>
        <w:t>Mitchell BD</w:t>
      </w:r>
      <w:r>
        <w:t xml:space="preserve">, O'Connell J, Elbein SC, Hanson R, Baier LJ, Knowler WC , Froguel P, Jia WP, Ng MC, Chan JC, Cardon LR, Xiang K, Bogardus C, Hunt SE, Deloukas P, Shuldiner AR, for the International Type 2 diabetes 1q consortium.  </w:t>
      </w:r>
      <w:r>
        <w:rPr>
          <w:rFonts w:cs="Arial"/>
          <w:szCs w:val="20"/>
        </w:rPr>
        <w:t>Meta-analysis of 3000 single nucleotide polymorphisms from chromosome 1q in samples from seven linked populations reveals shared Type 2 Diabetes susceptibility variants</w:t>
      </w:r>
      <w:r>
        <w:t xml:space="preserve">.  </w:t>
      </w:r>
      <w:r>
        <w:rPr>
          <w:color w:val="000000"/>
        </w:rPr>
        <w:t xml:space="preserve">Presented at the </w:t>
      </w:r>
      <w:r>
        <w:t>65</w:t>
      </w:r>
      <w:r>
        <w:rPr>
          <w:vertAlign w:val="superscript"/>
        </w:rPr>
        <w:t>th</w:t>
      </w:r>
      <w:r>
        <w:t xml:space="preserve"> Annual Meeting of the American Diabetes Association.  San Diego, CA.  June 10-14, 2005.  Diabetes 54(suppl 1): A33, 2005.</w:t>
      </w:r>
    </w:p>
    <w:p w14:paraId="487CBC1A" w14:textId="60B52B88" w:rsidR="008D7903" w:rsidRPr="00426F60" w:rsidRDefault="008D7903" w:rsidP="004143D1">
      <w:pPr>
        <w:numPr>
          <w:ilvl w:val="0"/>
          <w:numId w:val="14"/>
        </w:numPr>
        <w:autoSpaceDE w:val="0"/>
        <w:autoSpaceDN w:val="0"/>
        <w:adjustRightInd w:val="0"/>
        <w:ind w:left="576" w:hanging="576"/>
      </w:pPr>
      <w:r>
        <w:rPr>
          <w:iCs/>
        </w:rPr>
        <w:t xml:space="preserve">McCarthy MI, Zeggini E, Rayner W, Groves CJ, </w:t>
      </w:r>
      <w:r w:rsidRPr="002F407E">
        <w:rPr>
          <w:b/>
          <w:iCs/>
        </w:rPr>
        <w:t>Mitchell BD</w:t>
      </w:r>
      <w:r>
        <w:rPr>
          <w:iCs/>
        </w:rPr>
        <w:t xml:space="preserve">, O'Connell J, Elbein SC, Hanson R, Baier LJ, Knowler WC, Froguel P, Jia WP, Ng MC, Chan JC, Cardon LR, Xiang K, Bogardus C, Hunt SE, Deloukas P, Shuldiner AR, International Type 2 diabetes 1q consortium.  </w:t>
      </w:r>
      <w:r>
        <w:rPr>
          <w:bCs/>
        </w:rPr>
        <w:t xml:space="preserve">Meta-analysis of 3000 single nucleotide polymorphisms from chromosome 1q in samples from seven linked populations </w:t>
      </w:r>
      <w:r w:rsidRPr="00426F60">
        <w:rPr>
          <w:bCs/>
        </w:rPr>
        <w:t xml:space="preserve">reveals shared type 2 diabetes susceptibility variants. </w:t>
      </w:r>
      <w:r w:rsidRPr="00426F60">
        <w:t xml:space="preserve"> </w:t>
      </w:r>
      <w:r w:rsidRPr="00426F60">
        <w:rPr>
          <w:color w:val="000000"/>
        </w:rPr>
        <w:t xml:space="preserve">Abstract 88, p. 35.  </w:t>
      </w:r>
      <w:r w:rsidRPr="00426F60">
        <w:t>Presented at the 55</w:t>
      </w:r>
      <w:r w:rsidRPr="00426F60">
        <w:rPr>
          <w:vertAlign w:val="superscript"/>
        </w:rPr>
        <w:t>th</w:t>
      </w:r>
      <w:r w:rsidRPr="00426F60">
        <w:t xml:space="preserve"> Annual Meeting of the American Society of Human Genetics.  Salt Lake City, UT.  Oct. 25-29, 2005.</w:t>
      </w:r>
    </w:p>
    <w:p w14:paraId="74491B9E" w14:textId="2153F479" w:rsidR="008D7903" w:rsidRDefault="008D7903" w:rsidP="004143D1">
      <w:pPr>
        <w:numPr>
          <w:ilvl w:val="0"/>
          <w:numId w:val="14"/>
        </w:numPr>
        <w:ind w:left="576" w:hanging="576"/>
      </w:pPr>
      <w:r>
        <w:rPr>
          <w:lang w:val="en"/>
        </w:rPr>
        <w:t xml:space="preserve">Pollin TI, Ryan K, Sack P, Naglieri R, O'Connell J, Vogel R, </w:t>
      </w:r>
      <w:r w:rsidRPr="002F407E">
        <w:rPr>
          <w:b/>
          <w:lang w:val="en"/>
        </w:rPr>
        <w:t>Mitchell BD</w:t>
      </w:r>
      <w:r>
        <w:rPr>
          <w:lang w:val="en"/>
        </w:rPr>
        <w:t xml:space="preserve">, Shuldiner AR Douglas J, Bielak LF, Peyser PA, Post W.  Delayed post-prandial triglyceride clearance is correlated with features of the metabolic syndrome.  </w:t>
      </w:r>
      <w:r>
        <w:rPr>
          <w:szCs w:val="16"/>
        </w:rPr>
        <w:t xml:space="preserve">Circulation 111:E198, 2005.  </w:t>
      </w:r>
      <w:r>
        <w:t>Presentated at the 45</w:t>
      </w:r>
      <w:r>
        <w:rPr>
          <w:vertAlign w:val="superscript"/>
        </w:rPr>
        <w:t>th</w:t>
      </w:r>
      <w:r>
        <w:t xml:space="preserve"> Annual Conference on Cardiovascular Disease Epidemiology and Prevention.  Washington D.C.  April 29 – May 2, 2005.</w:t>
      </w:r>
    </w:p>
    <w:p w14:paraId="33B56500" w14:textId="77777777" w:rsidR="008D7903" w:rsidRDefault="008D7903" w:rsidP="004143D1">
      <w:pPr>
        <w:numPr>
          <w:ilvl w:val="0"/>
          <w:numId w:val="14"/>
        </w:numPr>
        <w:autoSpaceDE w:val="0"/>
        <w:autoSpaceDN w:val="0"/>
        <w:adjustRightInd w:val="0"/>
        <w:ind w:left="576" w:hanging="576"/>
      </w:pPr>
      <w:r>
        <w:t xml:space="preserve">Post W, Cheng Y-C, Bielak LF, Ryan K, Rumberger JA, Sheedy PF, Shuldiner AR, Peyser PA, </w:t>
      </w:r>
      <w:r w:rsidRPr="002F407E">
        <w:rPr>
          <w:b/>
        </w:rPr>
        <w:t>Mitchell BD</w:t>
      </w:r>
      <w:r>
        <w:t xml:space="preserve">.  Male gender predicts calcification of the coronary arteries, but not thoracic aorta.  </w:t>
      </w:r>
      <w:r>
        <w:rPr>
          <w:szCs w:val="16"/>
        </w:rPr>
        <w:t>Circulation 111:E191, 2005.  Pr</w:t>
      </w:r>
      <w:r>
        <w:t>esented at the 45</w:t>
      </w:r>
      <w:r>
        <w:rPr>
          <w:vertAlign w:val="superscript"/>
        </w:rPr>
        <w:t>th</w:t>
      </w:r>
      <w:r>
        <w:t xml:space="preserve"> Annual Conference on Cardiovascular Disease Epidemiology and Prevention.  Washington D.C.  April 29 – May 2, 2005.  </w:t>
      </w:r>
    </w:p>
    <w:p w14:paraId="50F07A5B" w14:textId="77777777" w:rsidR="008D7903" w:rsidRDefault="008D7903" w:rsidP="004143D1">
      <w:pPr>
        <w:numPr>
          <w:ilvl w:val="0"/>
          <w:numId w:val="14"/>
        </w:numPr>
        <w:autoSpaceDE w:val="0"/>
        <w:autoSpaceDN w:val="0"/>
        <w:adjustRightInd w:val="0"/>
        <w:spacing w:line="240" w:lineRule="atLeast"/>
        <w:ind w:left="576" w:hanging="576"/>
        <w:rPr>
          <w:szCs w:val="17"/>
        </w:rPr>
      </w:pPr>
      <w:r>
        <w:rPr>
          <w:szCs w:val="17"/>
        </w:rPr>
        <w:t xml:space="preserve">Rayner W, Zeggini E, Groves CJ, </w:t>
      </w:r>
      <w:r w:rsidRPr="002F407E">
        <w:rPr>
          <w:b/>
          <w:szCs w:val="17"/>
        </w:rPr>
        <w:t>Mitchell BD</w:t>
      </w:r>
      <w:r>
        <w:rPr>
          <w:szCs w:val="17"/>
        </w:rPr>
        <w:t xml:space="preserve">, Sabra M, Hanson RL, Vaxillaire M, Jia W, Ng MCY, Knowler, Baier LJ, Froguel F, Xiang K, Chan JCN, Cardon L, Bogardus C, Fu M, Elbein SC, Deloukas P, McCarthy MI, and for the 1q consortium.  Bioinformatic-based positional candidate selection on chromosome 1q and large-scale association analysis.  </w:t>
      </w:r>
      <w:r>
        <w:rPr>
          <w:color w:val="000000"/>
        </w:rPr>
        <w:t xml:space="preserve">Presented at the </w:t>
      </w:r>
      <w:r>
        <w:t>65</w:t>
      </w:r>
      <w:r>
        <w:rPr>
          <w:vertAlign w:val="superscript"/>
        </w:rPr>
        <w:t>th</w:t>
      </w:r>
      <w:r>
        <w:t xml:space="preserve"> Annual Meeting of the American Diabetes Association.  San Diego, CA.  June 10-14, 2005.  Diabetes 54(suppl 1): A33, 2005.</w:t>
      </w:r>
    </w:p>
    <w:p w14:paraId="3492C83B" w14:textId="77777777" w:rsidR="008D7903" w:rsidRDefault="008D7903" w:rsidP="004143D1">
      <w:pPr>
        <w:numPr>
          <w:ilvl w:val="0"/>
          <w:numId w:val="14"/>
        </w:numPr>
        <w:autoSpaceDE w:val="0"/>
        <w:autoSpaceDN w:val="0"/>
        <w:adjustRightInd w:val="0"/>
        <w:spacing w:line="240" w:lineRule="atLeast"/>
        <w:ind w:left="576" w:hanging="576"/>
        <w:rPr>
          <w:szCs w:val="17"/>
        </w:rPr>
      </w:pPr>
      <w:r>
        <w:rPr>
          <w:lang w:val="de-DE"/>
        </w:rPr>
        <w:t xml:space="preserve">Shaffer JR, Kammerer CM,  Bruder J, Bauer RL, </w:t>
      </w:r>
      <w:r w:rsidRPr="002F407E">
        <w:rPr>
          <w:b/>
          <w:lang w:val="de-DE"/>
        </w:rPr>
        <w:t>Mitchell BD</w:t>
      </w:r>
      <w:r>
        <w:rPr>
          <w:lang w:val="de-DE"/>
        </w:rPr>
        <w:t xml:space="preserve">.  </w:t>
      </w:r>
      <w:r>
        <w:t>Five-year change in bone mineral density is heritable in Mexican Americans:  The San Antonio Family Osteoporosis Study.  J Bone Miner Res 20(suppl 1):S67.  Presented at the 27</w:t>
      </w:r>
      <w:r>
        <w:rPr>
          <w:vertAlign w:val="superscript"/>
        </w:rPr>
        <w:t>th</w:t>
      </w:r>
      <w:r>
        <w:t xml:space="preserve"> Annual Meetings of the Am Soc Bone Mineral Res.   Nashville, TN.   Sept 23-27, 2005</w:t>
      </w:r>
      <w:r>
        <w:rPr>
          <w:lang w:val="en"/>
        </w:rPr>
        <w:t>.</w:t>
      </w:r>
    </w:p>
    <w:p w14:paraId="7E184ABC"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szCs w:val="20"/>
        </w:rPr>
        <w:t>Snitker S</w:t>
      </w:r>
      <w:r>
        <w:rPr>
          <w:color w:val="000000"/>
          <w:szCs w:val="17"/>
        </w:rPr>
        <w:t xml:space="preserve">, Horenstein RB, Hairston KG, Sysko SK, </w:t>
      </w:r>
      <w:r w:rsidRPr="002F407E">
        <w:rPr>
          <w:b/>
          <w:color w:val="000000"/>
          <w:szCs w:val="17"/>
        </w:rPr>
        <w:t>Mitchell BD</w:t>
      </w:r>
      <w:r>
        <w:rPr>
          <w:color w:val="000000"/>
          <w:szCs w:val="17"/>
        </w:rPr>
        <w:t>, Shuldiner AR</w:t>
      </w:r>
      <w:r>
        <w:rPr>
          <w:color w:val="000000"/>
          <w:szCs w:val="20"/>
        </w:rPr>
        <w:t xml:space="preserve">.  Physical activity is a strong independent determinant of insulin sensitivity in the Old Order Amish (OOA): Results from the HAPI Study.  </w:t>
      </w:r>
      <w:r>
        <w:rPr>
          <w:color w:val="000000"/>
        </w:rPr>
        <w:t xml:space="preserve">Presented at the </w:t>
      </w:r>
      <w:r>
        <w:t>65</w:t>
      </w:r>
      <w:r>
        <w:rPr>
          <w:vertAlign w:val="superscript"/>
        </w:rPr>
        <w:t>th</w:t>
      </w:r>
      <w:r>
        <w:t xml:space="preserve"> Annual Meeting of the American Diabetes Association.  San Diego, CA.  June 10-14, 2005.  Diabetes 54(suppl 1): A267, 2005.</w:t>
      </w:r>
    </w:p>
    <w:p w14:paraId="04F7FD32" w14:textId="77777777" w:rsidR="008D7903" w:rsidRDefault="008D7903" w:rsidP="004143D1">
      <w:pPr>
        <w:numPr>
          <w:ilvl w:val="0"/>
          <w:numId w:val="14"/>
        </w:numPr>
        <w:autoSpaceDE w:val="0"/>
        <w:autoSpaceDN w:val="0"/>
        <w:adjustRightInd w:val="0"/>
        <w:ind w:left="576" w:hanging="576"/>
      </w:pPr>
      <w:r>
        <w:t xml:space="preserve">Song Q, Cole J, O’Connell J, Stine C, Gallagher M, Giles W, Gibbons G, </w:t>
      </w:r>
      <w:r w:rsidRPr="00541D8E">
        <w:rPr>
          <w:b/>
        </w:rPr>
        <w:t>Mitchell B</w:t>
      </w:r>
      <w:r>
        <w:t>, Wang J, Kittner S.  Phosphodiesterase 4D polymorphisms and the risk of cerebral infarction in a biracial population: The Stroke Prevention in Young Women Study.  Presented at the International Stroke Conference 2005.  New Orleans, LA.  Feb 2-4, 2005.</w:t>
      </w:r>
    </w:p>
    <w:p w14:paraId="38B9140C" w14:textId="77777777" w:rsidR="008D7903" w:rsidRDefault="008D7903" w:rsidP="004143D1">
      <w:pPr>
        <w:numPr>
          <w:ilvl w:val="0"/>
          <w:numId w:val="14"/>
        </w:numPr>
        <w:autoSpaceDE w:val="0"/>
        <w:autoSpaceDN w:val="0"/>
        <w:adjustRightInd w:val="0"/>
        <w:ind w:left="576" w:hanging="576"/>
      </w:pPr>
      <w:r>
        <w:t xml:space="preserve">Song Q, Cole J, O’Connell J, Stine C, Gallagher M, Giles W, Gibbons G, </w:t>
      </w:r>
      <w:r w:rsidRPr="00541D8E">
        <w:rPr>
          <w:b/>
        </w:rPr>
        <w:t>Mitchell B</w:t>
      </w:r>
      <w:r>
        <w:t>, Wang J, Kittner S.  Atrial natriuretic peptide polymorphisms and stroke risk in a biracial population: The Stroke Prevention in Young Women Study.  Presented at the International Stroke Conference 2005.  New Orleans, LA.  Feb 2-4, 2005.</w:t>
      </w:r>
    </w:p>
    <w:p w14:paraId="2F42E2A2" w14:textId="77777777" w:rsidR="008D7903" w:rsidRDefault="008D7903" w:rsidP="004143D1">
      <w:pPr>
        <w:numPr>
          <w:ilvl w:val="0"/>
          <w:numId w:val="14"/>
        </w:numPr>
        <w:autoSpaceDE w:val="0"/>
        <w:autoSpaceDN w:val="0"/>
        <w:adjustRightInd w:val="0"/>
        <w:spacing w:line="240" w:lineRule="atLeast"/>
        <w:ind w:left="576" w:hanging="576"/>
        <w:rPr>
          <w:szCs w:val="17"/>
        </w:rPr>
      </w:pPr>
      <w:r>
        <w:rPr>
          <w:lang w:val="en"/>
        </w:rPr>
        <w:t xml:space="preserve">Streeten EA, O'Connell JR, McBride DJ, Pollin TI, Shuldiner AR, </w:t>
      </w:r>
      <w:r w:rsidRPr="002F407E">
        <w:rPr>
          <w:b/>
          <w:lang w:val="en"/>
        </w:rPr>
        <w:t>Mitchell BD</w:t>
      </w:r>
      <w:r>
        <w:rPr>
          <w:lang w:val="en"/>
        </w:rPr>
        <w:t xml:space="preserve">. Quantitative Trait Loci for Bone Mineral Density Identified by Genome-Wide Linkage Scan to Chromosomes 7q and 21q in Men from the Amish Family Osteoporosis Study.  </w:t>
      </w:r>
      <w:r>
        <w:t>J Bone Miner Res 20(suppl 1):S231.  Presented at the 27</w:t>
      </w:r>
      <w:r>
        <w:rPr>
          <w:vertAlign w:val="superscript"/>
        </w:rPr>
        <w:t>th</w:t>
      </w:r>
      <w:r>
        <w:t xml:space="preserve"> Annual Meetings of the Am Soc Bone Mineral Res.   Nashville, TN.   Sept 23-27, 2005</w:t>
      </w:r>
      <w:r>
        <w:rPr>
          <w:lang w:val="en"/>
        </w:rPr>
        <w:t>.</w:t>
      </w:r>
    </w:p>
    <w:p w14:paraId="33FD2543" w14:textId="77777777" w:rsidR="008D7903" w:rsidRPr="009E34F9" w:rsidRDefault="008D7903" w:rsidP="004143D1">
      <w:pPr>
        <w:numPr>
          <w:ilvl w:val="0"/>
          <w:numId w:val="14"/>
        </w:numPr>
        <w:ind w:left="576" w:hanging="576"/>
      </w:pPr>
      <w:r>
        <w:lastRenderedPageBreak/>
        <w:t>W</w:t>
      </w:r>
      <w:r w:rsidRPr="00794A43">
        <w:t>aterworth</w:t>
      </w:r>
      <w:r>
        <w:t xml:space="preserve"> DM</w:t>
      </w:r>
      <w:r w:rsidRPr="00794A43">
        <w:t>, Stirnadel</w:t>
      </w:r>
      <w:r>
        <w:t xml:space="preserve"> H</w:t>
      </w:r>
      <w:r w:rsidRPr="00794A43">
        <w:t>, Lin</w:t>
      </w:r>
      <w:r>
        <w:t xml:space="preserve"> X</w:t>
      </w:r>
      <w:r w:rsidRPr="00794A43">
        <w:t>, Ling</w:t>
      </w:r>
      <w:r>
        <w:t xml:space="preserve"> H</w:t>
      </w:r>
      <w:r w:rsidRPr="00794A43">
        <w:t>, Barter</w:t>
      </w:r>
      <w:r>
        <w:t xml:space="preserve"> P</w:t>
      </w:r>
      <w:r w:rsidRPr="00794A43">
        <w:t>, Kesaniemi</w:t>
      </w:r>
      <w:r>
        <w:t xml:space="preserve"> A</w:t>
      </w:r>
      <w:r w:rsidRPr="00794A43">
        <w:t>, Mahley</w:t>
      </w:r>
      <w:r>
        <w:t xml:space="preserve"> R</w:t>
      </w:r>
      <w:r w:rsidRPr="00794A43">
        <w:t>, McPherson</w:t>
      </w:r>
      <w:r>
        <w:t xml:space="preserve"> R</w:t>
      </w:r>
      <w:r w:rsidRPr="00794A43">
        <w:t>,</w:t>
      </w:r>
      <w:r w:rsidRPr="00794A43" w:rsidDel="001525B1">
        <w:t xml:space="preserve"> </w:t>
      </w:r>
      <w:r w:rsidRPr="00794A43">
        <w:t>Waeber</w:t>
      </w:r>
      <w:r>
        <w:t xml:space="preserve"> G</w:t>
      </w:r>
      <w:r w:rsidRPr="00794A43">
        <w:t>, Wyszynsky</w:t>
      </w:r>
      <w:r>
        <w:t xml:space="preserve"> D</w:t>
      </w:r>
      <w:r w:rsidRPr="00794A43">
        <w:t>, Farrer</w:t>
      </w:r>
      <w:r>
        <w:t xml:space="preserve"> L</w:t>
      </w:r>
      <w:r w:rsidRPr="00794A43">
        <w:t xml:space="preserve">, </w:t>
      </w:r>
      <w:r w:rsidRPr="00541D8E">
        <w:rPr>
          <w:b/>
        </w:rPr>
        <w:t>Mitchell B</w:t>
      </w:r>
      <w:r w:rsidRPr="00794A43">
        <w:t>, Grundy</w:t>
      </w:r>
      <w:r>
        <w:t xml:space="preserve"> S</w:t>
      </w:r>
      <w:r w:rsidRPr="00794A43">
        <w:t>, Mooser</w:t>
      </w:r>
      <w:r>
        <w:t xml:space="preserve"> VE.  Deciphering the p</w:t>
      </w:r>
      <w:r w:rsidRPr="009E34F9">
        <w:t xml:space="preserve">henotypic and </w:t>
      </w:r>
      <w:r>
        <w:t>g</w:t>
      </w:r>
      <w:r w:rsidRPr="009E34F9">
        <w:t xml:space="preserve">enetic </w:t>
      </w:r>
      <w:r>
        <w:t>c</w:t>
      </w:r>
      <w:r w:rsidRPr="009E34F9">
        <w:t xml:space="preserve">omplexity of </w:t>
      </w:r>
      <w:r>
        <w:t>m</w:t>
      </w:r>
      <w:r w:rsidRPr="009E34F9">
        <w:t xml:space="preserve">etabolic </w:t>
      </w:r>
      <w:r>
        <w:t>s</w:t>
      </w:r>
      <w:r w:rsidRPr="009E34F9">
        <w:t>yndrome</w:t>
      </w:r>
      <w:r>
        <w:t>.  New York.  2005.</w:t>
      </w:r>
    </w:p>
    <w:p w14:paraId="118B4EF7" w14:textId="77777777" w:rsidR="008D7903" w:rsidRDefault="008D7903" w:rsidP="004143D1">
      <w:pPr>
        <w:numPr>
          <w:ilvl w:val="0"/>
          <w:numId w:val="14"/>
        </w:numPr>
        <w:autoSpaceDE w:val="0"/>
        <w:autoSpaceDN w:val="0"/>
        <w:adjustRightInd w:val="0"/>
        <w:ind w:left="576" w:hanging="576"/>
      </w:pPr>
      <w:r>
        <w:rPr>
          <w:color w:val="000000"/>
          <w:szCs w:val="32"/>
        </w:rPr>
        <w:t xml:space="preserve">Wonodi I, </w:t>
      </w:r>
      <w:r w:rsidRPr="002F407E">
        <w:rPr>
          <w:b/>
          <w:color w:val="000000"/>
          <w:szCs w:val="32"/>
        </w:rPr>
        <w:t>Mitchell BD</w:t>
      </w:r>
      <w:r>
        <w:rPr>
          <w:color w:val="000000"/>
          <w:szCs w:val="32"/>
        </w:rPr>
        <w:t xml:space="preserve">, Stine OC, Gold J, Thaker GK, Buchanan RW.   </w:t>
      </w:r>
      <w:r>
        <w:rPr>
          <w:color w:val="000000"/>
          <w:szCs w:val="56"/>
        </w:rPr>
        <w:t>Lack of association between COMT gene and deficit and nondeficit schizophrenia.  Presented at the International Congress on Schizophrenia Research.  Savannah, GA.  April 4-6, 2005.</w:t>
      </w:r>
    </w:p>
    <w:p w14:paraId="2861021E" w14:textId="77777777" w:rsidR="008D7903" w:rsidRPr="00426F60" w:rsidRDefault="008D7903" w:rsidP="004143D1">
      <w:pPr>
        <w:numPr>
          <w:ilvl w:val="0"/>
          <w:numId w:val="14"/>
        </w:numPr>
        <w:autoSpaceDE w:val="0"/>
        <w:autoSpaceDN w:val="0"/>
        <w:adjustRightInd w:val="0"/>
        <w:ind w:left="576" w:hanging="576"/>
      </w:pPr>
      <w:r w:rsidRPr="00426F60">
        <w:t xml:space="preserve">Wu S-H, </w:t>
      </w:r>
      <w:r w:rsidRPr="002F407E">
        <w:rPr>
          <w:b/>
        </w:rPr>
        <w:t>Mitchell BD</w:t>
      </w:r>
      <w:r w:rsidRPr="00426F60">
        <w:t>, Mody A, Hairston K, Sack P, Shuldiner AR, Snitker S,</w:t>
      </w:r>
      <w:r>
        <w:t xml:space="preserve"> </w:t>
      </w:r>
      <w:r w:rsidRPr="00426F60">
        <w:t>Hsueh W-C. Characteristics and familial patterns of sleep in the Old Order</w:t>
      </w:r>
      <w:r>
        <w:t xml:space="preserve">. </w:t>
      </w:r>
      <w:r w:rsidRPr="00426F60">
        <w:t xml:space="preserve">Amish. </w:t>
      </w:r>
      <w:r>
        <w:rPr>
          <w:color w:val="000000"/>
          <w:szCs w:val="20"/>
        </w:rPr>
        <w:t xml:space="preserve">Presented at the International Genetic Epidemiology Society.  Park City, UT.  Oct 27-28, 2005.  </w:t>
      </w:r>
      <w:r w:rsidRPr="00426F60">
        <w:t>Genet Epidemiol 29(3):288</w:t>
      </w:r>
      <w:r>
        <w:t>, 2005.</w:t>
      </w:r>
    </w:p>
    <w:p w14:paraId="2C9B0F11" w14:textId="77777777" w:rsidR="00D7315A" w:rsidRDefault="00D7315A" w:rsidP="00D7315A">
      <w:pPr>
        <w:autoSpaceDE w:val="0"/>
        <w:autoSpaceDN w:val="0"/>
        <w:adjustRightInd w:val="0"/>
        <w:spacing w:line="240" w:lineRule="atLeast"/>
        <w:ind w:left="0" w:firstLine="0"/>
        <w:rPr>
          <w:b/>
          <w:szCs w:val="16"/>
        </w:rPr>
      </w:pPr>
    </w:p>
    <w:p w14:paraId="539DD4AB" w14:textId="77777777" w:rsidR="008D7903" w:rsidRPr="00D7315A" w:rsidRDefault="008D7903" w:rsidP="00D7315A">
      <w:pPr>
        <w:autoSpaceDE w:val="0"/>
        <w:autoSpaceDN w:val="0"/>
        <w:adjustRightInd w:val="0"/>
        <w:spacing w:line="240" w:lineRule="atLeast"/>
        <w:ind w:left="0" w:firstLine="0"/>
        <w:rPr>
          <w:b/>
          <w:i/>
          <w:szCs w:val="16"/>
        </w:rPr>
      </w:pPr>
      <w:r w:rsidRPr="00D7315A">
        <w:rPr>
          <w:b/>
          <w:i/>
          <w:szCs w:val="16"/>
        </w:rPr>
        <w:t>2006</w:t>
      </w:r>
    </w:p>
    <w:p w14:paraId="68F487A0" w14:textId="77777777" w:rsidR="00D7315A" w:rsidRPr="008D7903" w:rsidRDefault="00D7315A" w:rsidP="00D7315A">
      <w:pPr>
        <w:autoSpaceDE w:val="0"/>
        <w:autoSpaceDN w:val="0"/>
        <w:adjustRightInd w:val="0"/>
        <w:spacing w:line="240" w:lineRule="atLeast"/>
        <w:ind w:left="0" w:firstLine="0"/>
        <w:rPr>
          <w:b/>
          <w:szCs w:val="16"/>
        </w:rPr>
      </w:pPr>
    </w:p>
    <w:p w14:paraId="0803E75C" w14:textId="77777777" w:rsidR="008D7903" w:rsidRDefault="008D7903" w:rsidP="004143D1">
      <w:pPr>
        <w:numPr>
          <w:ilvl w:val="0"/>
          <w:numId w:val="14"/>
        </w:numPr>
        <w:autoSpaceDE w:val="0"/>
        <w:autoSpaceDN w:val="0"/>
        <w:adjustRightInd w:val="0"/>
        <w:ind w:left="576" w:hanging="576"/>
        <w:rPr>
          <w:szCs w:val="17"/>
        </w:rPr>
      </w:pPr>
      <w:r>
        <w:rPr>
          <w:szCs w:val="16"/>
        </w:rPr>
        <w:t xml:space="preserve">Damcott CM, Fu M, Ott S, Reinhart L, Shi X, </w:t>
      </w:r>
      <w:r w:rsidRPr="002F407E">
        <w:rPr>
          <w:b/>
          <w:szCs w:val="16"/>
        </w:rPr>
        <w:t>Mitchell BD</w:t>
      </w:r>
      <w:r>
        <w:rPr>
          <w:szCs w:val="16"/>
        </w:rPr>
        <w:t xml:space="preserve">, Shuldiner AR.  Linkage disequilibrium (LD) mapping on Chromosome 1q21-q24 identifies association between variation in the CD244 antigen CD244 gene and type 2 diabetes (T2D) and impaired glucose tolerance (IGT) in the Old Order Amish.  </w:t>
      </w:r>
      <w:r w:rsidRPr="005D1132">
        <w:rPr>
          <w:iCs/>
        </w:rPr>
        <w:t xml:space="preserve">Diabetes 55 (suppl 1):A83, 2006.  Presented </w:t>
      </w:r>
      <w:r w:rsidRPr="005D1132">
        <w:rPr>
          <w:szCs w:val="16"/>
        </w:rPr>
        <w:t>at the American Diabetes Association’s 66th Scientific Sessions.  Washington, D.C.</w:t>
      </w:r>
      <w:r>
        <w:rPr>
          <w:szCs w:val="16"/>
        </w:rPr>
        <w:t xml:space="preserve">  </w:t>
      </w:r>
      <w:r w:rsidRPr="005D1132">
        <w:rPr>
          <w:szCs w:val="16"/>
        </w:rPr>
        <w:t>June 9-13, 2006</w:t>
      </w:r>
      <w:r>
        <w:rPr>
          <w:szCs w:val="16"/>
        </w:rPr>
        <w:t>.</w:t>
      </w:r>
    </w:p>
    <w:p w14:paraId="18CF6CEC"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Damcott CM, Reinhart LJ, Ryan K, Douglas J, Sorkin JD, Snitker S, Weir MR, </w:t>
      </w:r>
      <w:r w:rsidRPr="002F407E">
        <w:rPr>
          <w:b/>
          <w:szCs w:val="16"/>
        </w:rPr>
        <w:t>Mitchell BD</w:t>
      </w:r>
      <w:r>
        <w:rPr>
          <w:szCs w:val="16"/>
        </w:rPr>
        <w:t xml:space="preserve">, Shuldiner AR. The angiotensin-converting enzyme gene insertion/deletion polymorphism interacts with two environmental stressors to modulate blood pressure.  </w:t>
      </w:r>
      <w:r>
        <w:t xml:space="preserve">Circulation 113:E316, 2006.  Presented at the </w:t>
      </w:r>
      <w:r>
        <w:rPr>
          <w:szCs w:val="16"/>
        </w:rPr>
        <w:t>46th Annual Conference on Cardiovascular Disease Epidemiology and Prevention in association with the Council on Nutrition, Physical Activity, and Metabolism, Phoenix, AZ.</w:t>
      </w:r>
    </w:p>
    <w:p w14:paraId="68924B8F" w14:textId="77777777" w:rsidR="008D7903" w:rsidRDefault="008D7903" w:rsidP="004143D1">
      <w:pPr>
        <w:numPr>
          <w:ilvl w:val="0"/>
          <w:numId w:val="14"/>
        </w:numPr>
        <w:autoSpaceDE w:val="0"/>
        <w:autoSpaceDN w:val="0"/>
        <w:adjustRightInd w:val="0"/>
        <w:ind w:left="576" w:hanging="576"/>
        <w:rPr>
          <w:szCs w:val="17"/>
        </w:rPr>
      </w:pPr>
      <w:r>
        <w:rPr>
          <w:szCs w:val="16"/>
        </w:rPr>
        <w:t xml:space="preserve">Fu F, Ryan A, Ott S, Tanner K, Shi X, Reinhart L, Prigeon R, O’Connell J, </w:t>
      </w:r>
      <w:r w:rsidRPr="002F407E">
        <w:rPr>
          <w:b/>
          <w:szCs w:val="16"/>
        </w:rPr>
        <w:t>Mitchell BD</w:t>
      </w:r>
      <w:r>
        <w:rPr>
          <w:szCs w:val="16"/>
        </w:rPr>
        <w:t xml:space="preserve">, Goldberg A, Shuldiner AR.  Genetic variants of AMP-activated protein kinase, alpha 2 catalytic subunit associated with type 2 diabetes in the Old Order Amish.  </w:t>
      </w:r>
      <w:r w:rsidRPr="005D1132">
        <w:rPr>
          <w:iCs/>
        </w:rPr>
        <w:t xml:space="preserve">Diabetes 55 (suppl 1):A83, 2006.  Presented </w:t>
      </w:r>
      <w:r w:rsidRPr="005D1132">
        <w:rPr>
          <w:szCs w:val="16"/>
        </w:rPr>
        <w:t>at the American Diabetes Associa</w:t>
      </w:r>
      <w:r>
        <w:rPr>
          <w:szCs w:val="16"/>
        </w:rPr>
        <w:t xml:space="preserve">tion’s 66th Scientific Sessions.  </w:t>
      </w:r>
      <w:r w:rsidRPr="005D1132">
        <w:rPr>
          <w:szCs w:val="16"/>
        </w:rPr>
        <w:t>Washington, D.C.</w:t>
      </w:r>
      <w:r>
        <w:rPr>
          <w:szCs w:val="16"/>
        </w:rPr>
        <w:t xml:space="preserve">  </w:t>
      </w:r>
      <w:r w:rsidRPr="005D1132">
        <w:rPr>
          <w:szCs w:val="16"/>
        </w:rPr>
        <w:t xml:space="preserve">June 9-13, 2006.  </w:t>
      </w:r>
    </w:p>
    <w:p w14:paraId="4F69A522" w14:textId="77777777" w:rsidR="008D7903" w:rsidRDefault="008D7903" w:rsidP="004143D1">
      <w:pPr>
        <w:pStyle w:val="BodyText3"/>
        <w:numPr>
          <w:ilvl w:val="0"/>
          <w:numId w:val="14"/>
        </w:numPr>
        <w:ind w:left="576" w:hanging="576"/>
        <w:rPr>
          <w:b w:val="0"/>
          <w:bCs w:val="0"/>
          <w:sz w:val="22"/>
        </w:rPr>
      </w:pPr>
      <w:r>
        <w:rPr>
          <w:b w:val="0"/>
          <w:bCs w:val="0"/>
          <w:sz w:val="22"/>
        </w:rPr>
        <w:t>Fu M, Damcott C, Sabra M, Ott S, Shi</w:t>
      </w:r>
      <w:r>
        <w:rPr>
          <w:b w:val="0"/>
          <w:bCs w:val="0"/>
          <w:sz w:val="22"/>
          <w:vertAlign w:val="superscript"/>
        </w:rPr>
        <w:t xml:space="preserve"> </w:t>
      </w:r>
      <w:r>
        <w:rPr>
          <w:b w:val="0"/>
          <w:bCs w:val="0"/>
          <w:sz w:val="22"/>
        </w:rPr>
        <w:t>X, Naj AC, Reinhart</w:t>
      </w:r>
      <w:r>
        <w:rPr>
          <w:b w:val="0"/>
          <w:bCs w:val="0"/>
          <w:sz w:val="22"/>
          <w:vertAlign w:val="superscript"/>
        </w:rPr>
        <w:t xml:space="preserve"> </w:t>
      </w:r>
      <w:r>
        <w:rPr>
          <w:b w:val="0"/>
          <w:bCs w:val="0"/>
          <w:sz w:val="22"/>
        </w:rPr>
        <w:t>LR, Gunton</w:t>
      </w:r>
      <w:r>
        <w:rPr>
          <w:b w:val="0"/>
          <w:bCs w:val="0"/>
          <w:sz w:val="22"/>
          <w:vertAlign w:val="superscript"/>
        </w:rPr>
        <w:t xml:space="preserve"> </w:t>
      </w:r>
      <w:r>
        <w:rPr>
          <w:b w:val="0"/>
          <w:bCs w:val="0"/>
          <w:sz w:val="22"/>
        </w:rPr>
        <w:t>J, Pollin</w:t>
      </w:r>
      <w:r>
        <w:rPr>
          <w:b w:val="0"/>
          <w:bCs w:val="0"/>
          <w:sz w:val="22"/>
          <w:vertAlign w:val="superscript"/>
        </w:rPr>
        <w:t xml:space="preserve"> </w:t>
      </w:r>
      <w:r>
        <w:rPr>
          <w:b w:val="0"/>
          <w:bCs w:val="0"/>
          <w:sz w:val="22"/>
        </w:rPr>
        <w:t>TI, O’Connell</w:t>
      </w:r>
      <w:r>
        <w:rPr>
          <w:b w:val="0"/>
          <w:bCs w:val="0"/>
          <w:sz w:val="22"/>
          <w:vertAlign w:val="superscript"/>
        </w:rPr>
        <w:t xml:space="preserve"> </w:t>
      </w:r>
      <w:r>
        <w:rPr>
          <w:b w:val="0"/>
          <w:bCs w:val="0"/>
          <w:sz w:val="22"/>
        </w:rPr>
        <w:t xml:space="preserve">JR, </w:t>
      </w:r>
      <w:r w:rsidRPr="002F407E">
        <w:rPr>
          <w:bCs w:val="0"/>
          <w:sz w:val="22"/>
        </w:rPr>
        <w:t>Mitchell BD</w:t>
      </w:r>
      <w:r>
        <w:rPr>
          <w:b w:val="0"/>
          <w:bCs w:val="0"/>
          <w:sz w:val="22"/>
        </w:rPr>
        <w:t>, Kahn CR, Shuldiner AR.  Evaluation of the aryl hydrocarbon receptor nuclear translocator (</w:t>
      </w:r>
      <w:r>
        <w:rPr>
          <w:b w:val="0"/>
          <w:bCs w:val="0"/>
          <w:i/>
          <w:iCs/>
          <w:sz w:val="22"/>
        </w:rPr>
        <w:t>ARNT</w:t>
      </w:r>
      <w:r>
        <w:rPr>
          <w:b w:val="0"/>
          <w:bCs w:val="0"/>
          <w:sz w:val="22"/>
        </w:rPr>
        <w:t xml:space="preserve">) gene on 1q21 as a type 2 diabetes (T2DM) susceptibility gene in the Old Order Amish.  Presented at the </w:t>
      </w:r>
      <w:r>
        <w:rPr>
          <w:b w:val="0"/>
          <w:bCs w:val="0"/>
          <w:sz w:val="22"/>
          <w:szCs w:val="20"/>
        </w:rPr>
        <w:t>56</w:t>
      </w:r>
      <w:r>
        <w:rPr>
          <w:b w:val="0"/>
          <w:bCs w:val="0"/>
          <w:sz w:val="22"/>
          <w:szCs w:val="20"/>
          <w:vertAlign w:val="superscript"/>
        </w:rPr>
        <w:t>th</w:t>
      </w:r>
      <w:r>
        <w:rPr>
          <w:b w:val="0"/>
          <w:bCs w:val="0"/>
          <w:sz w:val="22"/>
          <w:szCs w:val="20"/>
        </w:rPr>
        <w:t xml:space="preserve"> Annual Meeting of the </w:t>
      </w:r>
      <w:r>
        <w:rPr>
          <w:b w:val="0"/>
          <w:bCs w:val="0"/>
          <w:sz w:val="22"/>
        </w:rPr>
        <w:t>American Society of Human Genetics.  New Orleans, LA.  Oct 9-13, 2006.</w:t>
      </w:r>
    </w:p>
    <w:p w14:paraId="22F0F0AE" w14:textId="77777777" w:rsidR="008D7903" w:rsidRDefault="008D7903" w:rsidP="004143D1">
      <w:pPr>
        <w:numPr>
          <w:ilvl w:val="0"/>
          <w:numId w:val="14"/>
        </w:numPr>
        <w:autoSpaceDE w:val="0"/>
        <w:autoSpaceDN w:val="0"/>
        <w:adjustRightInd w:val="0"/>
        <w:spacing w:line="240" w:lineRule="atLeast"/>
        <w:ind w:left="576" w:hanging="576"/>
        <w:rPr>
          <w:szCs w:val="17"/>
        </w:rPr>
      </w:pPr>
      <w:r>
        <w:rPr>
          <w:szCs w:val="16"/>
        </w:rPr>
        <w:t xml:space="preserve">Garant MR, Tanner K, Hines S, Snitker S, Pollin TI, </w:t>
      </w:r>
      <w:r w:rsidRPr="002F407E">
        <w:rPr>
          <w:b/>
          <w:szCs w:val="16"/>
        </w:rPr>
        <w:t>Mitchell BD</w:t>
      </w:r>
      <w:r>
        <w:rPr>
          <w:szCs w:val="16"/>
        </w:rPr>
        <w:t xml:space="preserve">, Post W, Peyser PA, Horenstein RB, Shuldiner AR, Bielak LF. Circulating endothelial progenitor cell count is a subclinical marker of cardiovascular disease in the Old Order Amish.  </w:t>
      </w:r>
      <w:r>
        <w:t xml:space="preserve">Circulation 113:E362, 2006.  Presented at the </w:t>
      </w:r>
      <w:r>
        <w:rPr>
          <w:szCs w:val="16"/>
        </w:rPr>
        <w:t>46th Annual Conference on Cardiovascular Disease Epidemiology and Prevention in association with the Council on Nutrition, Physical Activity, and Metabolism, Phoenix, AZ.</w:t>
      </w:r>
    </w:p>
    <w:p w14:paraId="104E0932"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Herzog W, </w:t>
      </w:r>
      <w:r w:rsidRPr="00541D8E">
        <w:rPr>
          <w:b/>
          <w:szCs w:val="16"/>
        </w:rPr>
        <w:t>Mitchell BD</w:t>
      </w:r>
      <w:r>
        <w:rPr>
          <w:szCs w:val="16"/>
        </w:rPr>
        <w:t xml:space="preserve">, Ryan K., Snitker S, Sorkin J, Horenstein R, Shuldiner AR. Women demonstrate greater resistance to aspirin than men in a closed Caucasian population.  </w:t>
      </w:r>
      <w:r>
        <w:t xml:space="preserve">Circulation 113:E327, 2006.  Presented at the </w:t>
      </w:r>
      <w:r>
        <w:rPr>
          <w:szCs w:val="16"/>
        </w:rPr>
        <w:t>46th Annual Conference on Cardiovascular Disease Epidemiology and Prevention in association with the Council on Nutrition, Physical Activity, and Metabolism, Phoenix, AZ.</w:t>
      </w:r>
    </w:p>
    <w:p w14:paraId="1CC38FAB" w14:textId="77777777" w:rsidR="008D7903" w:rsidRPr="00E351D5" w:rsidRDefault="008D7903" w:rsidP="004143D1">
      <w:pPr>
        <w:numPr>
          <w:ilvl w:val="0"/>
          <w:numId w:val="14"/>
        </w:numPr>
        <w:autoSpaceDE w:val="0"/>
        <w:autoSpaceDN w:val="0"/>
        <w:adjustRightInd w:val="0"/>
        <w:ind w:left="576" w:hanging="576"/>
        <w:rPr>
          <w:szCs w:val="16"/>
        </w:rPr>
      </w:pPr>
      <w:r>
        <w:t xml:space="preserve">Hoppman N, McBride DJ, Streeten EA, Shuldiner AR, O’Connell JR, </w:t>
      </w:r>
      <w:r w:rsidRPr="002F407E">
        <w:rPr>
          <w:b/>
        </w:rPr>
        <w:t>Mitchell BD</w:t>
      </w:r>
      <w:r w:rsidRPr="00136EAF">
        <w:t>. Association of eukaryotic translation initiation factor 2-alpha kinase 3 (</w:t>
      </w:r>
      <w:r w:rsidRPr="00136EAF">
        <w:rPr>
          <w:i/>
        </w:rPr>
        <w:t>EIF2AK3/PERK</w:t>
      </w:r>
      <w:r w:rsidRPr="00136EAF">
        <w:t xml:space="preserve">) with bone mineral density in </w:t>
      </w:r>
      <w:r w:rsidRPr="00E351D5">
        <w:t xml:space="preserve">the Old Order Amish.  </w:t>
      </w:r>
      <w:r w:rsidRPr="00E351D5">
        <w:rPr>
          <w:bCs/>
        </w:rPr>
        <w:t xml:space="preserve">Presented at </w:t>
      </w:r>
      <w:r w:rsidRPr="00E351D5">
        <w:t>the 56</w:t>
      </w:r>
      <w:r w:rsidRPr="00E351D5">
        <w:rPr>
          <w:vertAlign w:val="superscript"/>
        </w:rPr>
        <w:t>th</w:t>
      </w:r>
      <w:r w:rsidRPr="00E351D5">
        <w:t xml:space="preserve"> Annual Meeting of the American Society of Human Genetics.  New Orleans, LA.  Oct 9-13, 2006.</w:t>
      </w:r>
    </w:p>
    <w:p w14:paraId="156B580F" w14:textId="77777777" w:rsidR="008D7903" w:rsidRDefault="008D7903" w:rsidP="004143D1">
      <w:pPr>
        <w:numPr>
          <w:ilvl w:val="0"/>
          <w:numId w:val="14"/>
        </w:numPr>
        <w:autoSpaceDE w:val="0"/>
        <w:autoSpaceDN w:val="0"/>
        <w:adjustRightInd w:val="0"/>
        <w:spacing w:line="240" w:lineRule="atLeast"/>
        <w:ind w:left="576" w:hanging="576"/>
        <w:rPr>
          <w:szCs w:val="16"/>
        </w:rPr>
      </w:pPr>
      <w:r w:rsidRPr="006744E4">
        <w:rPr>
          <w:szCs w:val="16"/>
          <w:lang w:val="de-DE"/>
        </w:rPr>
        <w:lastRenderedPageBreak/>
        <w:t xml:space="preserve">Horenstein RB, </w:t>
      </w:r>
      <w:r w:rsidRPr="006744E4">
        <w:rPr>
          <w:lang w:val="de-DE"/>
        </w:rPr>
        <w:t xml:space="preserve">McBride DJ, Post W, Luetjohann D, von Bergmann K, Tribble D, </w:t>
      </w:r>
      <w:r w:rsidRPr="002F407E">
        <w:rPr>
          <w:b/>
          <w:lang w:val="de-DE"/>
        </w:rPr>
        <w:t>Mitchell BD</w:t>
      </w:r>
      <w:r w:rsidRPr="006744E4">
        <w:rPr>
          <w:lang w:val="de-DE"/>
        </w:rPr>
        <w:t xml:space="preserve">, Shuldiner AR, Steinle N.  </w:t>
      </w:r>
      <w:r>
        <w:t xml:space="preserve">Heterozygosity of ABCG8 G574R mutation Is associated with elevated serum levels of plant sterols, decreased carotid intima media wall thickness, and lower body mass index.  Circulation 113:E311-E312, 2006.  Presented at the </w:t>
      </w:r>
      <w:r>
        <w:rPr>
          <w:szCs w:val="16"/>
        </w:rPr>
        <w:t>46th Annual Conference on Cardiovascular Disease Epidemiology and Prevention in association with the Council on Nutrition, Physical Activity, and Metabolism, Phoenix, AZ.</w:t>
      </w:r>
    </w:p>
    <w:p w14:paraId="521DEF1F" w14:textId="77777777" w:rsidR="008D7903" w:rsidRDefault="008D7903" w:rsidP="004143D1">
      <w:pPr>
        <w:numPr>
          <w:ilvl w:val="0"/>
          <w:numId w:val="14"/>
        </w:numPr>
        <w:autoSpaceDE w:val="0"/>
        <w:autoSpaceDN w:val="0"/>
        <w:adjustRightInd w:val="0"/>
        <w:ind w:left="576" w:hanging="576"/>
        <w:rPr>
          <w:szCs w:val="16"/>
        </w:rPr>
      </w:pPr>
      <w:r>
        <w:t xml:space="preserve">Kao WHL, Cheng YC, Horton K, Clark J, Ryan K, Caballero B, Shuldiner AR, </w:t>
      </w:r>
      <w:r w:rsidRPr="002F407E">
        <w:rPr>
          <w:b/>
        </w:rPr>
        <w:t>Mitchell BD</w:t>
      </w:r>
      <w:r>
        <w:t xml:space="preserve">.  Prevalence and correlates of non-alcoholic fatty liver disease (NAFLD) in the Amish Family Calcification Study (AFCS).  </w:t>
      </w:r>
      <w:r w:rsidRPr="0002223C">
        <w:t>Obesity xx: xxx</w:t>
      </w:r>
      <w:r>
        <w:t>, 2006.  Presented at the 2006 Annual Scientific Meeting of NAASO.  Boston, MA.  Oct. 20-24, 2006.</w:t>
      </w:r>
    </w:p>
    <w:p w14:paraId="616B5087" w14:textId="77777777" w:rsidR="008D7903" w:rsidRPr="002E6354" w:rsidRDefault="008D7903" w:rsidP="004143D1">
      <w:pPr>
        <w:numPr>
          <w:ilvl w:val="0"/>
          <w:numId w:val="14"/>
        </w:numPr>
        <w:autoSpaceDE w:val="0"/>
        <w:autoSpaceDN w:val="0"/>
        <w:adjustRightInd w:val="0"/>
        <w:ind w:left="576" w:hanging="576"/>
        <w:rPr>
          <w:szCs w:val="17"/>
        </w:rPr>
      </w:pPr>
      <w:r>
        <w:rPr>
          <w:szCs w:val="17"/>
        </w:rPr>
        <w:t xml:space="preserve">Kao WHL, Horton K, Cheng Y-C, Caballero B, Ryan K, Shuldiner AR, </w:t>
      </w:r>
      <w:r w:rsidRPr="002F407E">
        <w:rPr>
          <w:b/>
          <w:szCs w:val="17"/>
        </w:rPr>
        <w:t>Mitchell BD</w:t>
      </w:r>
      <w:r>
        <w:rPr>
          <w:szCs w:val="17"/>
        </w:rPr>
        <w:t xml:space="preserve">.  </w:t>
      </w:r>
      <w:r>
        <w:rPr>
          <w:szCs w:val="16"/>
        </w:rPr>
        <w:t xml:space="preserve">Genetic correlations of non-alcoholic fatty liver disease (NAFLD) and metabolic precursors of type 2 diabetes.  </w:t>
      </w:r>
      <w:r w:rsidRPr="005D1132">
        <w:rPr>
          <w:iCs/>
        </w:rPr>
        <w:t>Diabetes 55 (suppl 1):A</w:t>
      </w:r>
      <w:r>
        <w:rPr>
          <w:iCs/>
        </w:rPr>
        <w:t>260</w:t>
      </w:r>
      <w:r w:rsidRPr="005D1132">
        <w:rPr>
          <w:iCs/>
        </w:rPr>
        <w:t xml:space="preserve">, 2006.  Presented </w:t>
      </w:r>
      <w:r w:rsidRPr="005D1132">
        <w:rPr>
          <w:szCs w:val="16"/>
        </w:rPr>
        <w:t>at the American Diabetes Association’s 66th Scientific Sessions.  Washington, D.C.</w:t>
      </w:r>
      <w:r w:rsidRPr="00AA712D">
        <w:rPr>
          <w:szCs w:val="16"/>
        </w:rPr>
        <w:t xml:space="preserve"> </w:t>
      </w:r>
      <w:r>
        <w:rPr>
          <w:szCs w:val="16"/>
        </w:rPr>
        <w:t xml:space="preserve">  </w:t>
      </w:r>
      <w:r w:rsidRPr="005D1132">
        <w:rPr>
          <w:szCs w:val="16"/>
        </w:rPr>
        <w:t>June 9-13, 2006</w:t>
      </w:r>
      <w:r>
        <w:rPr>
          <w:szCs w:val="16"/>
        </w:rPr>
        <w:t>.</w:t>
      </w:r>
    </w:p>
    <w:p w14:paraId="6CFD23D5" w14:textId="77777777" w:rsidR="008D7903" w:rsidRDefault="008D7903" w:rsidP="004143D1">
      <w:pPr>
        <w:pStyle w:val="BodyText3"/>
        <w:numPr>
          <w:ilvl w:val="0"/>
          <w:numId w:val="14"/>
        </w:numPr>
        <w:ind w:left="576" w:hanging="576"/>
        <w:rPr>
          <w:b w:val="0"/>
          <w:bCs w:val="0"/>
          <w:sz w:val="22"/>
        </w:rPr>
      </w:pPr>
      <w:r>
        <w:rPr>
          <w:rFonts w:hint="eastAsia"/>
          <w:b w:val="0"/>
          <w:bCs w:val="0"/>
          <w:sz w:val="22"/>
        </w:rPr>
        <w:t>Ling</w:t>
      </w:r>
      <w:r>
        <w:rPr>
          <w:b w:val="0"/>
          <w:bCs w:val="0"/>
          <w:sz w:val="22"/>
        </w:rPr>
        <w:t xml:space="preserve"> H</w:t>
      </w:r>
      <w:r>
        <w:rPr>
          <w:rFonts w:hint="eastAsia"/>
          <w:b w:val="0"/>
          <w:bCs w:val="0"/>
          <w:sz w:val="22"/>
        </w:rPr>
        <w:t xml:space="preserve">, </w:t>
      </w:r>
      <w:r>
        <w:rPr>
          <w:b w:val="0"/>
          <w:bCs w:val="0"/>
          <w:sz w:val="22"/>
        </w:rPr>
        <w:t>Stirnadel</w:t>
      </w:r>
      <w:r>
        <w:rPr>
          <w:rFonts w:hint="eastAsia"/>
          <w:b w:val="0"/>
          <w:bCs w:val="0"/>
          <w:sz w:val="22"/>
        </w:rPr>
        <w:t xml:space="preserve"> H, </w:t>
      </w:r>
      <w:r>
        <w:rPr>
          <w:b w:val="0"/>
          <w:bCs w:val="0"/>
          <w:sz w:val="22"/>
        </w:rPr>
        <w:t>Galwey</w:t>
      </w:r>
      <w:r>
        <w:rPr>
          <w:rFonts w:hint="eastAsia"/>
          <w:b w:val="0"/>
          <w:bCs w:val="0"/>
          <w:sz w:val="22"/>
        </w:rPr>
        <w:t xml:space="preserve"> </w:t>
      </w:r>
      <w:r>
        <w:rPr>
          <w:b w:val="0"/>
          <w:bCs w:val="0"/>
          <w:sz w:val="22"/>
        </w:rPr>
        <w:t>N</w:t>
      </w:r>
      <w:r>
        <w:rPr>
          <w:rFonts w:hint="eastAsia"/>
          <w:b w:val="0"/>
          <w:bCs w:val="0"/>
          <w:sz w:val="22"/>
        </w:rPr>
        <w:t xml:space="preserve">, </w:t>
      </w:r>
      <w:r>
        <w:rPr>
          <w:b w:val="0"/>
          <w:bCs w:val="0"/>
          <w:sz w:val="22"/>
        </w:rPr>
        <w:t>Mooser VE,</w:t>
      </w:r>
      <w:r>
        <w:rPr>
          <w:rFonts w:hint="eastAsia"/>
          <w:b w:val="0"/>
          <w:bCs w:val="0"/>
          <w:sz w:val="22"/>
        </w:rPr>
        <w:t xml:space="preserve"> Waterworth </w:t>
      </w:r>
      <w:r>
        <w:rPr>
          <w:b w:val="0"/>
          <w:bCs w:val="0"/>
          <w:sz w:val="22"/>
        </w:rPr>
        <w:t>DM</w:t>
      </w:r>
      <w:r>
        <w:rPr>
          <w:rFonts w:hint="eastAsia"/>
          <w:b w:val="0"/>
          <w:bCs w:val="0"/>
          <w:sz w:val="22"/>
        </w:rPr>
        <w:t xml:space="preserve">, </w:t>
      </w:r>
      <w:r w:rsidRPr="002F407E">
        <w:rPr>
          <w:rFonts w:hint="eastAsia"/>
          <w:bCs w:val="0"/>
          <w:sz w:val="22"/>
        </w:rPr>
        <w:t>Mitchell BD</w:t>
      </w:r>
      <w:r>
        <w:rPr>
          <w:b w:val="0"/>
          <w:bCs w:val="0"/>
          <w:sz w:val="22"/>
        </w:rPr>
        <w:t xml:space="preserve">.  A genome-wide linkage </w:t>
      </w:r>
      <w:r w:rsidRPr="00D1558F">
        <w:rPr>
          <w:b w:val="0"/>
          <w:bCs w:val="0"/>
          <w:sz w:val="22"/>
          <w:szCs w:val="22"/>
        </w:rPr>
        <w:t xml:space="preserve">scan of adiponectin levels in the GEMS study.  </w:t>
      </w:r>
      <w:r>
        <w:rPr>
          <w:b w:val="0"/>
          <w:bCs w:val="0"/>
          <w:sz w:val="22"/>
        </w:rPr>
        <w:t xml:space="preserve">Presented at </w:t>
      </w:r>
      <w:r w:rsidRPr="00D1558F">
        <w:rPr>
          <w:b w:val="0"/>
          <w:bCs w:val="0"/>
          <w:sz w:val="22"/>
          <w:szCs w:val="22"/>
        </w:rPr>
        <w:t>the 56</w:t>
      </w:r>
      <w:r w:rsidRPr="00D1558F">
        <w:rPr>
          <w:b w:val="0"/>
          <w:bCs w:val="0"/>
          <w:sz w:val="22"/>
          <w:szCs w:val="22"/>
          <w:vertAlign w:val="superscript"/>
        </w:rPr>
        <w:t>th</w:t>
      </w:r>
      <w:r w:rsidRPr="00D1558F">
        <w:rPr>
          <w:b w:val="0"/>
          <w:bCs w:val="0"/>
          <w:sz w:val="22"/>
          <w:szCs w:val="22"/>
        </w:rPr>
        <w:t xml:space="preserve"> Annual</w:t>
      </w:r>
      <w:r w:rsidRPr="00D1558F">
        <w:rPr>
          <w:b w:val="0"/>
          <w:bCs w:val="0"/>
          <w:sz w:val="22"/>
          <w:szCs w:val="20"/>
        </w:rPr>
        <w:t xml:space="preserve"> Meeting of</w:t>
      </w:r>
      <w:r>
        <w:rPr>
          <w:b w:val="0"/>
          <w:bCs w:val="0"/>
          <w:sz w:val="22"/>
          <w:szCs w:val="20"/>
        </w:rPr>
        <w:t xml:space="preserve"> the </w:t>
      </w:r>
      <w:r>
        <w:rPr>
          <w:b w:val="0"/>
          <w:bCs w:val="0"/>
          <w:sz w:val="22"/>
        </w:rPr>
        <w:t>American Society of Human Genetics.  New Orleans, LA.  Oct 9-13, 2006.</w:t>
      </w:r>
    </w:p>
    <w:p w14:paraId="46548595" w14:textId="77777777" w:rsidR="008D7903" w:rsidRPr="006F6A0A" w:rsidRDefault="008D7903" w:rsidP="004143D1">
      <w:pPr>
        <w:numPr>
          <w:ilvl w:val="0"/>
          <w:numId w:val="14"/>
        </w:numPr>
        <w:autoSpaceDE w:val="0"/>
        <w:autoSpaceDN w:val="0"/>
        <w:adjustRightInd w:val="0"/>
        <w:ind w:left="576" w:hanging="576"/>
      </w:pPr>
      <w:r w:rsidRPr="006F6A0A">
        <w:t xml:space="preserve">Liu J, McBride DJ, Shuldiner AR, </w:t>
      </w:r>
      <w:r w:rsidRPr="002F407E">
        <w:rPr>
          <w:b/>
        </w:rPr>
        <w:t>Mitchell BD</w:t>
      </w:r>
      <w:r w:rsidRPr="006F6A0A">
        <w:t>, Weinman EJ, Streeten EA. Association of SLC34A1 (NPT2a) genotype with BMD at the hip trochanter. J Bone Miner Res 21(suppl 1):S362.  Presented at the 28th Annual Meetings of the Am Soc Bone Mineral Res.  Philadelphia, PA.  Sept 15 - 19, 2006.</w:t>
      </w:r>
    </w:p>
    <w:p w14:paraId="339591DA" w14:textId="77777777" w:rsidR="008D7903" w:rsidRPr="00A17A55" w:rsidRDefault="008D7903" w:rsidP="004143D1">
      <w:pPr>
        <w:numPr>
          <w:ilvl w:val="0"/>
          <w:numId w:val="14"/>
        </w:numPr>
        <w:autoSpaceDE w:val="0"/>
        <w:autoSpaceDN w:val="0"/>
        <w:adjustRightInd w:val="0"/>
        <w:ind w:left="576" w:hanging="576"/>
        <w:rPr>
          <w:szCs w:val="16"/>
        </w:rPr>
      </w:pPr>
      <w:r>
        <w:t xml:space="preserve">McArdle PF, </w:t>
      </w:r>
      <w:r>
        <w:rPr>
          <w:szCs w:val="16"/>
        </w:rPr>
        <w:t xml:space="preserve">O’Connell JR, Shuldiner AR, </w:t>
      </w:r>
      <w:r w:rsidRPr="002F407E">
        <w:rPr>
          <w:b/>
          <w:szCs w:val="16"/>
        </w:rPr>
        <w:t>Mitchell BD</w:t>
      </w:r>
      <w:r>
        <w:rPr>
          <w:szCs w:val="16"/>
        </w:rPr>
        <w:t xml:space="preserve">, Abney M. </w:t>
      </w:r>
      <w:r>
        <w:t xml:space="preserve">Homozygosity mapping in the Old Order Amish identifies a region of Chromosome 3 as linked to obesity related traits.  </w:t>
      </w:r>
      <w:r w:rsidRPr="00E351D5">
        <w:rPr>
          <w:bCs/>
        </w:rPr>
        <w:t xml:space="preserve">Presented at </w:t>
      </w:r>
      <w:r w:rsidRPr="00E351D5">
        <w:t xml:space="preserve">the </w:t>
      </w:r>
      <w:r w:rsidRPr="00E351D5">
        <w:rPr>
          <w:szCs w:val="20"/>
        </w:rPr>
        <w:t>56</w:t>
      </w:r>
      <w:r w:rsidRPr="00E351D5">
        <w:rPr>
          <w:szCs w:val="20"/>
          <w:vertAlign w:val="superscript"/>
        </w:rPr>
        <w:t>th</w:t>
      </w:r>
      <w:r w:rsidRPr="00E351D5">
        <w:rPr>
          <w:szCs w:val="20"/>
        </w:rPr>
        <w:t xml:space="preserve"> Annual Meeting of the </w:t>
      </w:r>
      <w:r w:rsidRPr="00E351D5">
        <w:t>American Society of Human Genetics.  New Orleans, LA.  Oct 9-13, 2006.</w:t>
      </w:r>
    </w:p>
    <w:p w14:paraId="0C09212E"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Naj AC, Kao WHL, O’Connell JR, </w:t>
      </w:r>
      <w:r w:rsidRPr="002F407E">
        <w:rPr>
          <w:b/>
          <w:szCs w:val="16"/>
        </w:rPr>
        <w:t>Mitchell BD</w:t>
      </w:r>
      <w:r>
        <w:rPr>
          <w:szCs w:val="16"/>
        </w:rPr>
        <w:t xml:space="preserve">, Silver K.  Genetic variation in IGF1R is associated with differences in inulsin levels at 30 minutes in an oral glucose tolerance test in the Old Order Amish.  </w:t>
      </w:r>
      <w:r w:rsidRPr="005D1132">
        <w:rPr>
          <w:iCs/>
        </w:rPr>
        <w:t>Diabetes 55 (suppl 1):A</w:t>
      </w:r>
      <w:r>
        <w:rPr>
          <w:iCs/>
        </w:rPr>
        <w:t>22</w:t>
      </w:r>
      <w:r w:rsidRPr="005D1132">
        <w:rPr>
          <w:iCs/>
        </w:rPr>
        <w:t xml:space="preserve">3, 2006.  Presented </w:t>
      </w:r>
      <w:r w:rsidRPr="005D1132">
        <w:rPr>
          <w:szCs w:val="16"/>
        </w:rPr>
        <w:t>at the American Diabetes Association’s 66th Scientific Sessions.  Washington, D.C.</w:t>
      </w:r>
      <w:r>
        <w:rPr>
          <w:szCs w:val="16"/>
        </w:rPr>
        <w:t xml:space="preserve"> </w:t>
      </w:r>
      <w:r w:rsidRPr="00AA712D">
        <w:rPr>
          <w:szCs w:val="16"/>
        </w:rPr>
        <w:t xml:space="preserve"> </w:t>
      </w:r>
      <w:r w:rsidRPr="005D1132">
        <w:rPr>
          <w:szCs w:val="16"/>
        </w:rPr>
        <w:t>June 9-13, 2006</w:t>
      </w:r>
      <w:r>
        <w:rPr>
          <w:szCs w:val="16"/>
        </w:rPr>
        <w:t>.</w:t>
      </w:r>
    </w:p>
    <w:p w14:paraId="554A920A" w14:textId="77777777" w:rsidR="008D7903" w:rsidRDefault="008D7903" w:rsidP="004143D1">
      <w:pPr>
        <w:pStyle w:val="BodyText3"/>
        <w:numPr>
          <w:ilvl w:val="0"/>
          <w:numId w:val="14"/>
        </w:numPr>
        <w:ind w:left="576" w:hanging="576"/>
        <w:rPr>
          <w:b w:val="0"/>
          <w:bCs w:val="0"/>
          <w:sz w:val="22"/>
        </w:rPr>
      </w:pPr>
      <w:r>
        <w:rPr>
          <w:b w:val="0"/>
          <w:bCs w:val="0"/>
          <w:sz w:val="22"/>
        </w:rPr>
        <w:t xml:space="preserve">Njajou OT, Cawthon RM, Damcott CM, Wu S-H, Ott S, Shuldiner AR, </w:t>
      </w:r>
      <w:r w:rsidRPr="002F407E">
        <w:rPr>
          <w:bCs w:val="0"/>
          <w:sz w:val="22"/>
        </w:rPr>
        <w:t>Mitchell BD</w:t>
      </w:r>
      <w:r>
        <w:rPr>
          <w:b w:val="0"/>
          <w:bCs w:val="0"/>
          <w:sz w:val="22"/>
        </w:rPr>
        <w:t xml:space="preserve">, Hsueh W-C.  Telomere length in the Amish: heritability and association with age and sex-specific parental effects.  Presented at the </w:t>
      </w:r>
      <w:r>
        <w:rPr>
          <w:b w:val="0"/>
          <w:bCs w:val="0"/>
          <w:sz w:val="22"/>
          <w:szCs w:val="20"/>
        </w:rPr>
        <w:t>56</w:t>
      </w:r>
      <w:r>
        <w:rPr>
          <w:b w:val="0"/>
          <w:bCs w:val="0"/>
          <w:sz w:val="22"/>
          <w:szCs w:val="20"/>
          <w:vertAlign w:val="superscript"/>
        </w:rPr>
        <w:t>th</w:t>
      </w:r>
      <w:r>
        <w:rPr>
          <w:b w:val="0"/>
          <w:bCs w:val="0"/>
          <w:sz w:val="22"/>
          <w:szCs w:val="20"/>
        </w:rPr>
        <w:t xml:space="preserve"> Annual Meeting of the </w:t>
      </w:r>
      <w:r>
        <w:rPr>
          <w:b w:val="0"/>
          <w:bCs w:val="0"/>
          <w:sz w:val="22"/>
        </w:rPr>
        <w:t>American Society of Human Genetics.  New Orleans, LA.  Oct 9-13, 2006.</w:t>
      </w:r>
    </w:p>
    <w:p w14:paraId="28D1698B" w14:textId="77777777" w:rsidR="008D7903" w:rsidRPr="00E351D5" w:rsidRDefault="008D7903" w:rsidP="004143D1">
      <w:pPr>
        <w:numPr>
          <w:ilvl w:val="0"/>
          <w:numId w:val="14"/>
        </w:numPr>
        <w:autoSpaceDE w:val="0"/>
        <w:autoSpaceDN w:val="0"/>
        <w:adjustRightInd w:val="0"/>
        <w:ind w:left="576" w:hanging="576"/>
        <w:rPr>
          <w:szCs w:val="16"/>
        </w:rPr>
      </w:pPr>
      <w:r w:rsidRPr="00E351D5">
        <w:t xml:space="preserve">Pollin TI, Agarwala R, Schäffer AA, Shuldiner AR, </w:t>
      </w:r>
      <w:r w:rsidRPr="002F407E">
        <w:rPr>
          <w:b/>
        </w:rPr>
        <w:t>Mitchell BD</w:t>
      </w:r>
      <w:r w:rsidRPr="00E351D5">
        <w:t>, O'Connell</w:t>
      </w:r>
      <w:r w:rsidRPr="00E351D5">
        <w:rPr>
          <w:vertAlign w:val="superscript"/>
        </w:rPr>
        <w:t xml:space="preserve"> </w:t>
      </w:r>
      <w:r w:rsidRPr="00E351D5">
        <w:rPr>
          <w:szCs w:val="16"/>
        </w:rPr>
        <w:t xml:space="preserve">JR.  </w:t>
      </w:r>
      <w:r w:rsidRPr="00E351D5">
        <w:t xml:space="preserve">The Founder Contribution to the Old Order Amish of Lancaster County.  </w:t>
      </w:r>
      <w:r w:rsidRPr="00E351D5">
        <w:rPr>
          <w:bCs/>
        </w:rPr>
        <w:t xml:space="preserve">Presented at </w:t>
      </w:r>
      <w:r w:rsidRPr="00E351D5">
        <w:t xml:space="preserve">the </w:t>
      </w:r>
      <w:r w:rsidRPr="00E351D5">
        <w:rPr>
          <w:szCs w:val="20"/>
        </w:rPr>
        <w:t>56</w:t>
      </w:r>
      <w:r w:rsidRPr="00E351D5">
        <w:rPr>
          <w:szCs w:val="20"/>
          <w:vertAlign w:val="superscript"/>
        </w:rPr>
        <w:t>th</w:t>
      </w:r>
      <w:r w:rsidRPr="00E351D5">
        <w:rPr>
          <w:szCs w:val="20"/>
        </w:rPr>
        <w:t xml:space="preserve"> Annual Meeting of the </w:t>
      </w:r>
      <w:r w:rsidRPr="00E351D5">
        <w:t>American Society of Human Genetics.  New Orleans, LA.  Oct 9-13, 2006.</w:t>
      </w:r>
    </w:p>
    <w:p w14:paraId="04CAC028"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Post W, </w:t>
      </w:r>
      <w:r w:rsidRPr="002F407E">
        <w:rPr>
          <w:b/>
          <w:szCs w:val="16"/>
        </w:rPr>
        <w:t>Mitchell BD</w:t>
      </w:r>
      <w:r>
        <w:rPr>
          <w:szCs w:val="16"/>
        </w:rPr>
        <w:t xml:space="preserve">, Snitker S, Sorkin JD, Horenstein RB, Steinle NI, Ryan KA, Pollin TI, Corretti MC, Weir MR, Shuldiner AR. Resting heart rate and its association with cardiovascular risk factors and response to interventions: The HAPI Heart Study.  </w:t>
      </w:r>
      <w:r>
        <w:t xml:space="preserve">Circulation 113:E340-E341, 2006.  Presented at the </w:t>
      </w:r>
      <w:r>
        <w:rPr>
          <w:szCs w:val="16"/>
        </w:rPr>
        <w:t xml:space="preserve">46th Annual Conference on Cardiovascular Disease Epidemiology and Prevention in association with the Council on Nutrition, Physical Activity, and Metabolism, Phoenix, AZ. </w:t>
      </w:r>
    </w:p>
    <w:p w14:paraId="713A7D05" w14:textId="77777777" w:rsidR="008D7903" w:rsidRDefault="008D7903" w:rsidP="004143D1">
      <w:pPr>
        <w:pStyle w:val="BodyText3"/>
        <w:numPr>
          <w:ilvl w:val="0"/>
          <w:numId w:val="14"/>
        </w:numPr>
        <w:ind w:left="576" w:hanging="576"/>
        <w:rPr>
          <w:b w:val="0"/>
          <w:bCs w:val="0"/>
          <w:sz w:val="22"/>
        </w:rPr>
      </w:pPr>
      <w:r>
        <w:rPr>
          <w:b w:val="0"/>
          <w:bCs w:val="0"/>
          <w:sz w:val="22"/>
        </w:rPr>
        <w:t>Post</w:t>
      </w:r>
      <w:r>
        <w:rPr>
          <w:b w:val="0"/>
          <w:bCs w:val="0"/>
          <w:sz w:val="22"/>
          <w:vertAlign w:val="superscript"/>
        </w:rPr>
        <w:t xml:space="preserve"> </w:t>
      </w:r>
      <w:r>
        <w:rPr>
          <w:b w:val="0"/>
          <w:bCs w:val="0"/>
          <w:sz w:val="22"/>
        </w:rPr>
        <w:t>W, Shen H, Damcott C, Chakravarti A, Arking DE, Kao</w:t>
      </w:r>
      <w:r>
        <w:rPr>
          <w:b w:val="0"/>
          <w:bCs w:val="0"/>
          <w:sz w:val="22"/>
          <w:vertAlign w:val="superscript"/>
        </w:rPr>
        <w:t xml:space="preserve"> </w:t>
      </w:r>
      <w:r>
        <w:rPr>
          <w:b w:val="0"/>
          <w:bCs w:val="0"/>
          <w:sz w:val="22"/>
        </w:rPr>
        <w:t>WHL, O’Connell</w:t>
      </w:r>
      <w:r>
        <w:rPr>
          <w:b w:val="0"/>
          <w:bCs w:val="0"/>
          <w:sz w:val="22"/>
          <w:vertAlign w:val="superscript"/>
        </w:rPr>
        <w:t xml:space="preserve"> </w:t>
      </w:r>
      <w:r>
        <w:rPr>
          <w:b w:val="0"/>
          <w:bCs w:val="0"/>
          <w:sz w:val="22"/>
        </w:rPr>
        <w:t xml:space="preserve">JR, </w:t>
      </w:r>
      <w:r w:rsidRPr="002F407E">
        <w:rPr>
          <w:bCs w:val="0"/>
          <w:sz w:val="22"/>
        </w:rPr>
        <w:t>Mitchell BD</w:t>
      </w:r>
      <w:r>
        <w:rPr>
          <w:b w:val="0"/>
          <w:bCs w:val="0"/>
          <w:sz w:val="22"/>
        </w:rPr>
        <w:t xml:space="preserve">, Shuldiner AR.  Replication of the association between CAPON and cardiac repolarization (QT interval) in the Old Order Amish.  Presented at the </w:t>
      </w:r>
      <w:r>
        <w:rPr>
          <w:b w:val="0"/>
          <w:bCs w:val="0"/>
          <w:sz w:val="22"/>
          <w:szCs w:val="20"/>
        </w:rPr>
        <w:t>56</w:t>
      </w:r>
      <w:r>
        <w:rPr>
          <w:b w:val="0"/>
          <w:bCs w:val="0"/>
          <w:sz w:val="22"/>
          <w:szCs w:val="20"/>
          <w:vertAlign w:val="superscript"/>
        </w:rPr>
        <w:t>th</w:t>
      </w:r>
      <w:r>
        <w:rPr>
          <w:b w:val="0"/>
          <w:bCs w:val="0"/>
          <w:sz w:val="22"/>
          <w:szCs w:val="20"/>
        </w:rPr>
        <w:t xml:space="preserve"> Annual Meeting of the </w:t>
      </w:r>
      <w:r>
        <w:rPr>
          <w:b w:val="0"/>
          <w:bCs w:val="0"/>
          <w:sz w:val="22"/>
        </w:rPr>
        <w:t>American Society of Human Genetics.  New Orleans, LA.  Oct 9-13, 2006.</w:t>
      </w:r>
    </w:p>
    <w:p w14:paraId="6BDB1563" w14:textId="77777777" w:rsidR="008D7903" w:rsidRDefault="008D7903" w:rsidP="004143D1">
      <w:pPr>
        <w:pStyle w:val="BodyText3"/>
        <w:numPr>
          <w:ilvl w:val="0"/>
          <w:numId w:val="14"/>
        </w:numPr>
        <w:ind w:left="576" w:hanging="576"/>
        <w:rPr>
          <w:b w:val="0"/>
          <w:bCs w:val="0"/>
          <w:sz w:val="22"/>
        </w:rPr>
      </w:pPr>
      <w:r>
        <w:rPr>
          <w:rFonts w:cs="Arial"/>
          <w:b w:val="0"/>
          <w:bCs w:val="0"/>
          <w:sz w:val="22"/>
          <w:szCs w:val="22"/>
        </w:rPr>
        <w:t xml:space="preserve">Post W, Sorkin JD, Ryan KA, Barzilai N, </w:t>
      </w:r>
      <w:r w:rsidRPr="002F407E">
        <w:rPr>
          <w:rFonts w:cs="Arial"/>
          <w:bCs w:val="0"/>
          <w:sz w:val="22"/>
          <w:szCs w:val="22"/>
        </w:rPr>
        <w:t>Mitchell BD</w:t>
      </w:r>
      <w:r>
        <w:rPr>
          <w:rFonts w:cs="Arial"/>
          <w:b w:val="0"/>
          <w:bCs w:val="0"/>
          <w:sz w:val="22"/>
          <w:szCs w:val="22"/>
        </w:rPr>
        <w:t>, Shuldiner AR.  Vascular properties and genetics associated with longevity in the Amish.  Presented at the Beeson Meetings.  2006.</w:t>
      </w:r>
    </w:p>
    <w:p w14:paraId="4ED05872" w14:textId="77777777" w:rsidR="008D7903" w:rsidRPr="00E351D5" w:rsidRDefault="008D7903" w:rsidP="004143D1">
      <w:pPr>
        <w:numPr>
          <w:ilvl w:val="0"/>
          <w:numId w:val="14"/>
        </w:numPr>
        <w:autoSpaceDE w:val="0"/>
        <w:autoSpaceDN w:val="0"/>
        <w:adjustRightInd w:val="0"/>
        <w:ind w:left="576" w:hanging="576"/>
        <w:rPr>
          <w:szCs w:val="16"/>
        </w:rPr>
      </w:pPr>
      <w:r w:rsidRPr="00E351D5">
        <w:lastRenderedPageBreak/>
        <w:t xml:space="preserve">Rampersaud E, McBride D, Streeten EA, Shuldiner AR, </w:t>
      </w:r>
      <w:r w:rsidRPr="002F407E">
        <w:rPr>
          <w:b/>
        </w:rPr>
        <w:t>Mitchell BD</w:t>
      </w:r>
      <w:r w:rsidRPr="00E351D5">
        <w:t>.  Pleiotropic effects of polymorphisms in th</w:t>
      </w:r>
      <w:r>
        <w:t xml:space="preserve">e Vitamin D Receptor (VDR) </w:t>
      </w:r>
      <w:r w:rsidRPr="00E351D5">
        <w:t xml:space="preserve">are associated with intact parathyroid hormone, bone mineral density, and coronary and aortic artery calcification in a study of Amish families.  </w:t>
      </w:r>
      <w:r w:rsidRPr="00E351D5">
        <w:rPr>
          <w:bCs/>
        </w:rPr>
        <w:t xml:space="preserve">Presented at </w:t>
      </w:r>
      <w:r w:rsidRPr="00E351D5">
        <w:t xml:space="preserve">the </w:t>
      </w:r>
      <w:r w:rsidRPr="00E351D5">
        <w:rPr>
          <w:szCs w:val="20"/>
        </w:rPr>
        <w:t>56</w:t>
      </w:r>
      <w:r w:rsidRPr="00E351D5">
        <w:rPr>
          <w:szCs w:val="20"/>
          <w:vertAlign w:val="superscript"/>
        </w:rPr>
        <w:t>th</w:t>
      </w:r>
      <w:r w:rsidRPr="00E351D5">
        <w:rPr>
          <w:szCs w:val="20"/>
        </w:rPr>
        <w:t xml:space="preserve"> Annual Meeting of the </w:t>
      </w:r>
      <w:r w:rsidRPr="00E351D5">
        <w:t>American Society of Human Genetics.  New Orleans, LA.  Oct 9-13, 2006.</w:t>
      </w:r>
    </w:p>
    <w:p w14:paraId="29DDF365" w14:textId="77777777" w:rsidR="008D7903" w:rsidRDefault="008D7903" w:rsidP="004143D1">
      <w:pPr>
        <w:numPr>
          <w:ilvl w:val="0"/>
          <w:numId w:val="14"/>
        </w:numPr>
        <w:autoSpaceDE w:val="0"/>
        <w:autoSpaceDN w:val="0"/>
        <w:adjustRightInd w:val="0"/>
        <w:ind w:left="576" w:hanging="576"/>
      </w:pPr>
      <w:r>
        <w:t xml:space="preserve">Rampersaud E, </w:t>
      </w:r>
      <w:r w:rsidRPr="002F407E">
        <w:rPr>
          <w:b/>
        </w:rPr>
        <w:t>Mitchell BD</w:t>
      </w:r>
      <w:r>
        <w:t xml:space="preserve">, Shelton J, Ying J, Zhao Y, Ott S, O’Connell JR, Shuldiner AR.  Whole genome association screen of type 2 diabetes and impaired glucose tolerance in the Old Order Amish.  Presented at the </w:t>
      </w:r>
      <w:r>
        <w:rPr>
          <w:color w:val="000000"/>
          <w:szCs w:val="20"/>
        </w:rPr>
        <w:t>15</w:t>
      </w:r>
      <w:r w:rsidRPr="008B68A9">
        <w:rPr>
          <w:color w:val="000000"/>
          <w:szCs w:val="20"/>
          <w:vertAlign w:val="superscript"/>
        </w:rPr>
        <w:t>th</w:t>
      </w:r>
      <w:r>
        <w:rPr>
          <w:color w:val="000000"/>
          <w:szCs w:val="20"/>
        </w:rPr>
        <w:t xml:space="preserve"> Annual Meeting of the International Genetic Epidemiology Society.</w:t>
      </w:r>
    </w:p>
    <w:p w14:paraId="42CF2556" w14:textId="77777777" w:rsidR="008D7903" w:rsidRPr="005D1132" w:rsidRDefault="008D7903" w:rsidP="004143D1">
      <w:pPr>
        <w:numPr>
          <w:ilvl w:val="0"/>
          <w:numId w:val="14"/>
        </w:numPr>
        <w:ind w:left="576" w:hanging="576"/>
        <w:rPr>
          <w:iCs/>
        </w:rPr>
      </w:pPr>
      <w:r w:rsidRPr="005D1132">
        <w:rPr>
          <w:iCs/>
        </w:rPr>
        <w:t>Rayner W, Zeggini</w:t>
      </w:r>
      <w:r w:rsidRPr="005D1132">
        <w:rPr>
          <w:iCs/>
          <w:vertAlign w:val="superscript"/>
        </w:rPr>
        <w:t xml:space="preserve"> </w:t>
      </w:r>
      <w:r w:rsidRPr="005D1132">
        <w:rPr>
          <w:iCs/>
        </w:rPr>
        <w:t xml:space="preserve">E, Hanson R, </w:t>
      </w:r>
      <w:r w:rsidRPr="00541D8E">
        <w:rPr>
          <w:b/>
          <w:iCs/>
        </w:rPr>
        <w:t>Mitchell B</w:t>
      </w:r>
      <w:r w:rsidRPr="005D1132">
        <w:rPr>
          <w:iCs/>
        </w:rPr>
        <w:t>, Groves C, O'Connell J, Vaxillaire M, Jia W, Ng</w:t>
      </w:r>
      <w:r w:rsidRPr="005D1132">
        <w:rPr>
          <w:iCs/>
          <w:vertAlign w:val="superscript"/>
        </w:rPr>
        <w:t xml:space="preserve"> </w:t>
      </w:r>
      <w:r w:rsidRPr="005D1132">
        <w:rPr>
          <w:iCs/>
        </w:rPr>
        <w:t xml:space="preserve">M, Knowler W, Baier L, </w:t>
      </w:r>
      <w:r>
        <w:rPr>
          <w:iCs/>
        </w:rPr>
        <w:t xml:space="preserve">Damcott C, </w:t>
      </w:r>
      <w:r w:rsidRPr="005D1132">
        <w:rPr>
          <w:iCs/>
        </w:rPr>
        <w:t>Xiang K, Chan J, Froguel P, Deloukas P, Cardon L</w:t>
      </w:r>
      <w:r>
        <w:rPr>
          <w:iCs/>
        </w:rPr>
        <w:t>R</w:t>
      </w:r>
      <w:r w:rsidRPr="005D1132">
        <w:rPr>
          <w:iCs/>
        </w:rPr>
        <w:t>, Elbein S</w:t>
      </w:r>
      <w:r>
        <w:rPr>
          <w:iCs/>
        </w:rPr>
        <w:t>C</w:t>
      </w:r>
      <w:r w:rsidRPr="005D1132">
        <w:rPr>
          <w:iCs/>
        </w:rPr>
        <w:t>, Shuldiner A</w:t>
      </w:r>
      <w:r>
        <w:rPr>
          <w:iCs/>
        </w:rPr>
        <w:t>R</w:t>
      </w:r>
      <w:r w:rsidRPr="005D1132">
        <w:rPr>
          <w:iCs/>
        </w:rPr>
        <w:t>, Bogardus C, McCarthy M</w:t>
      </w:r>
      <w:r>
        <w:rPr>
          <w:iCs/>
        </w:rPr>
        <w:t>I</w:t>
      </w:r>
      <w:r w:rsidRPr="005D1132">
        <w:rPr>
          <w:iCs/>
        </w:rPr>
        <w:t>, for the international type 2 diabetes 1q consortium.</w:t>
      </w:r>
      <w:r w:rsidRPr="005D1132">
        <w:t xml:space="preserve"> </w:t>
      </w:r>
      <w:r>
        <w:t xml:space="preserve">Variation in the retinoid X receptor gamma gene is associated with type 2 diabetes in sample sets displaying linkage to </w:t>
      </w:r>
      <w:r w:rsidRPr="005D1132">
        <w:rPr>
          <w:iCs/>
        </w:rPr>
        <w:t>chromosome 1q.  Diabetes 55 (suppl 1):A</w:t>
      </w:r>
      <w:r>
        <w:rPr>
          <w:iCs/>
        </w:rPr>
        <w:t>26</w:t>
      </w:r>
      <w:r w:rsidRPr="005D1132">
        <w:rPr>
          <w:iCs/>
        </w:rPr>
        <w:t xml:space="preserve">3, 2006.  Presented </w:t>
      </w:r>
      <w:r w:rsidRPr="005D1132">
        <w:rPr>
          <w:szCs w:val="16"/>
        </w:rPr>
        <w:t>at the American Diabetes Association’s 66th Scientific Sessions.  Washington, D.C.</w:t>
      </w:r>
      <w:r w:rsidRPr="00AA712D">
        <w:rPr>
          <w:szCs w:val="16"/>
        </w:rPr>
        <w:t xml:space="preserve"> </w:t>
      </w:r>
      <w:r>
        <w:rPr>
          <w:szCs w:val="16"/>
        </w:rPr>
        <w:t xml:space="preserve">  </w:t>
      </w:r>
      <w:r w:rsidRPr="005D1132">
        <w:rPr>
          <w:szCs w:val="16"/>
        </w:rPr>
        <w:t>June 9-13, 2006</w:t>
      </w:r>
      <w:r>
        <w:rPr>
          <w:szCs w:val="16"/>
        </w:rPr>
        <w:t>.</w:t>
      </w:r>
    </w:p>
    <w:p w14:paraId="1FD81E33" w14:textId="77777777" w:rsidR="008D7903" w:rsidRDefault="008D7903" w:rsidP="004143D1">
      <w:pPr>
        <w:numPr>
          <w:ilvl w:val="0"/>
          <w:numId w:val="14"/>
        </w:numPr>
        <w:ind w:left="576" w:hanging="576"/>
      </w:pPr>
      <w:r w:rsidRPr="008B68A9">
        <w:t xml:space="preserve">Roy-Gagnon M-H, MR Weir MR, Sorkin JD, Post W, Ryan K, </w:t>
      </w:r>
      <w:r w:rsidRPr="002F407E">
        <w:rPr>
          <w:b/>
        </w:rPr>
        <w:t>Mitchell BD</w:t>
      </w:r>
      <w:r w:rsidRPr="008B68A9">
        <w:t xml:space="preserve">, Shuldiner AR, Douglas JA.  Blood pressure response to the cold pressor test: phenotype and heritability analysis.  </w:t>
      </w:r>
      <w:r>
        <w:t xml:space="preserve">Presented at the </w:t>
      </w:r>
      <w:r>
        <w:rPr>
          <w:color w:val="000000"/>
          <w:szCs w:val="20"/>
        </w:rPr>
        <w:t>15</w:t>
      </w:r>
      <w:r w:rsidRPr="008B68A9">
        <w:rPr>
          <w:color w:val="000000"/>
          <w:szCs w:val="20"/>
          <w:vertAlign w:val="superscript"/>
        </w:rPr>
        <w:t>th</w:t>
      </w:r>
      <w:r>
        <w:rPr>
          <w:color w:val="000000"/>
          <w:szCs w:val="20"/>
        </w:rPr>
        <w:t xml:space="preserve"> Annual Meeting of the International Genetic Epidemiology Society.  </w:t>
      </w:r>
    </w:p>
    <w:p w14:paraId="410B48B8" w14:textId="77777777" w:rsidR="008D7903" w:rsidRDefault="008D7903" w:rsidP="004143D1">
      <w:pPr>
        <w:numPr>
          <w:ilvl w:val="0"/>
          <w:numId w:val="14"/>
        </w:numPr>
        <w:autoSpaceDE w:val="0"/>
        <w:autoSpaceDN w:val="0"/>
        <w:adjustRightInd w:val="0"/>
        <w:ind w:left="576" w:hanging="576"/>
      </w:pPr>
      <w:r w:rsidRPr="006744E4">
        <w:rPr>
          <w:szCs w:val="16"/>
          <w:lang w:val="de-DE"/>
        </w:rPr>
        <w:t xml:space="preserve">Shaffer JR, Kammerer CM, Bruder JM, Bauer RL, </w:t>
      </w:r>
      <w:r w:rsidRPr="002F407E">
        <w:rPr>
          <w:b/>
          <w:szCs w:val="16"/>
          <w:lang w:val="de-DE"/>
        </w:rPr>
        <w:t>Mitchell BD</w:t>
      </w:r>
      <w:r w:rsidRPr="006744E4">
        <w:rPr>
          <w:szCs w:val="16"/>
          <w:lang w:val="de-DE"/>
        </w:rPr>
        <w:t xml:space="preserve">.  </w:t>
      </w:r>
      <w:r>
        <w:rPr>
          <w:szCs w:val="16"/>
        </w:rPr>
        <w:t xml:space="preserve">Assessment of genetic factors affecting bone loss:  The San Antonio Family Osteoporosis Study.  American Public Health </w:t>
      </w:r>
      <w:r w:rsidRPr="00BF3033">
        <w:t xml:space="preserve">Association 134th Annual Meeting.  </w:t>
      </w:r>
      <w:r>
        <w:t xml:space="preserve">Final Program: 53.  </w:t>
      </w:r>
      <w:r w:rsidRPr="00BF3033">
        <w:t>Boston, MA.  Nov 4-8, 2006.</w:t>
      </w:r>
    </w:p>
    <w:p w14:paraId="68F18B8A" w14:textId="77777777" w:rsidR="008D7903" w:rsidRPr="00977120" w:rsidRDefault="008D7903" w:rsidP="004143D1">
      <w:pPr>
        <w:numPr>
          <w:ilvl w:val="0"/>
          <w:numId w:val="14"/>
        </w:numPr>
        <w:autoSpaceDE w:val="0"/>
        <w:autoSpaceDN w:val="0"/>
        <w:adjustRightInd w:val="0"/>
        <w:ind w:left="576" w:hanging="576"/>
      </w:pPr>
      <w:r w:rsidRPr="006744E4">
        <w:rPr>
          <w:lang w:val="de-DE"/>
        </w:rPr>
        <w:t xml:space="preserve">Shaffer JR, Kammerer CM, Bruder JM, Bauer RL, </w:t>
      </w:r>
      <w:r w:rsidRPr="002F407E">
        <w:rPr>
          <w:b/>
          <w:lang w:val="de-DE"/>
        </w:rPr>
        <w:t>Mitchell BD</w:t>
      </w:r>
      <w:r w:rsidRPr="006744E4">
        <w:rPr>
          <w:lang w:val="de-DE"/>
        </w:rPr>
        <w:t xml:space="preserve">. </w:t>
      </w:r>
      <w:r w:rsidRPr="00977120">
        <w:t>Sex-specific heritability of five-year change in bone mineral density in Mexican Americans: The San Antonio Family Osteoporosis Study. American Society of Bone and Mineral Research, 28th Annual Meeting.  J Bone Miner Res 21(Suppl 1):S241, 2006.</w:t>
      </w:r>
    </w:p>
    <w:p w14:paraId="15831F07" w14:textId="77777777" w:rsidR="008D7903" w:rsidRPr="00FC27DF" w:rsidRDefault="008D7903" w:rsidP="004143D1">
      <w:pPr>
        <w:numPr>
          <w:ilvl w:val="0"/>
          <w:numId w:val="14"/>
        </w:numPr>
        <w:ind w:left="576" w:hanging="576"/>
        <w:rPr>
          <w:lang w:eastAsia="zh-CN"/>
        </w:rPr>
      </w:pPr>
      <w:r w:rsidRPr="008B68A9">
        <w:rPr>
          <w:lang w:eastAsia="zh-CN"/>
        </w:rPr>
        <w:t xml:space="preserve">Shen H, Bielak LF, Peyser PA, Horenstein R, Shuldiner AR, Post W, </w:t>
      </w:r>
      <w:r w:rsidRPr="002F407E">
        <w:rPr>
          <w:b/>
          <w:lang w:eastAsia="zh-CN"/>
        </w:rPr>
        <w:t>Mitchell BD</w:t>
      </w:r>
      <w:r w:rsidRPr="008B68A9">
        <w:rPr>
          <w:lang w:eastAsia="zh-CN"/>
        </w:rPr>
        <w:t xml:space="preserve">.  Genetic </w:t>
      </w:r>
      <w:r>
        <w:rPr>
          <w:lang w:eastAsia="zh-CN"/>
        </w:rPr>
        <w:t>r</w:t>
      </w:r>
      <w:r w:rsidRPr="008B68A9">
        <w:rPr>
          <w:rFonts w:hint="eastAsia"/>
          <w:lang w:eastAsia="zh-CN"/>
        </w:rPr>
        <w:t xml:space="preserve">elationships of plasma homocysteine level, IMT, and the ankle-brachial index </w:t>
      </w:r>
      <w:r w:rsidRPr="008B68A9">
        <w:rPr>
          <w:lang w:eastAsia="zh-CN"/>
        </w:rPr>
        <w:t>in the</w:t>
      </w:r>
      <w:r w:rsidRPr="008B68A9">
        <w:rPr>
          <w:rFonts w:hint="eastAsia"/>
          <w:lang w:eastAsia="zh-CN"/>
        </w:rPr>
        <w:t xml:space="preserve"> Old Order Amish</w:t>
      </w:r>
      <w:r>
        <w:rPr>
          <w:lang w:eastAsia="zh-CN"/>
        </w:rPr>
        <w:t xml:space="preserve">.  Presented at the </w:t>
      </w:r>
      <w:r>
        <w:rPr>
          <w:color w:val="000000"/>
          <w:szCs w:val="20"/>
        </w:rPr>
        <w:t>15</w:t>
      </w:r>
      <w:r w:rsidRPr="008B68A9">
        <w:rPr>
          <w:color w:val="000000"/>
          <w:szCs w:val="20"/>
          <w:vertAlign w:val="superscript"/>
        </w:rPr>
        <w:t>th</w:t>
      </w:r>
      <w:r>
        <w:rPr>
          <w:color w:val="000000"/>
          <w:szCs w:val="20"/>
        </w:rPr>
        <w:t xml:space="preserve"> Annual Meeting of the International Genetic Epidemiology Society.  </w:t>
      </w:r>
      <w:r w:rsidR="00B80A78">
        <w:rPr>
          <w:color w:val="000000"/>
          <w:szCs w:val="20"/>
        </w:rPr>
        <w:t>2006.</w:t>
      </w:r>
    </w:p>
    <w:p w14:paraId="624A069D" w14:textId="2934FC52"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Shen H, Ryan K, Damcott C, Reinhart L, Stambolian D, Vogel R, Post W, Bielak L, Peyser P, Shuldiner AR., </w:t>
      </w:r>
      <w:r w:rsidRPr="002F407E">
        <w:rPr>
          <w:b/>
          <w:szCs w:val="16"/>
        </w:rPr>
        <w:t>Mitchell BD</w:t>
      </w:r>
      <w:r>
        <w:rPr>
          <w:szCs w:val="16"/>
        </w:rPr>
        <w:t xml:space="preserve">. Complement factor H (CFH) gene polymorphism Y402H is associated with lower C-reactive protein (CRP) levels but not subclinical cardiovascular disease (CVD) or other CVD risk factors in the Old Order Amish.  </w:t>
      </w:r>
      <w:r>
        <w:t xml:space="preserve">Circulation 113:E326, 2006.  Presented at the </w:t>
      </w:r>
      <w:r>
        <w:rPr>
          <w:szCs w:val="16"/>
        </w:rPr>
        <w:t>46th Annual Conference on Cardiovascular Disease Epidemiology and Prevention in association with the Council on Nutrition, Physical Activity, and Metabolism, Phoenix, AZ.</w:t>
      </w:r>
    </w:p>
    <w:p w14:paraId="4CECA248" w14:textId="77777777" w:rsidR="008D7903" w:rsidRDefault="008D7903" w:rsidP="004143D1">
      <w:pPr>
        <w:numPr>
          <w:ilvl w:val="0"/>
          <w:numId w:val="14"/>
        </w:numPr>
        <w:autoSpaceDE w:val="0"/>
        <w:autoSpaceDN w:val="0"/>
        <w:adjustRightInd w:val="0"/>
        <w:ind w:left="576" w:hanging="576"/>
        <w:rPr>
          <w:szCs w:val="17"/>
        </w:rPr>
      </w:pPr>
      <w:r>
        <w:rPr>
          <w:szCs w:val="16"/>
        </w:rPr>
        <w:t xml:space="preserve">Snitker S, Hsueh W-C, Scharf SM, </w:t>
      </w:r>
      <w:r w:rsidRPr="002F407E">
        <w:rPr>
          <w:b/>
          <w:szCs w:val="16"/>
        </w:rPr>
        <w:t>Mitchell BD</w:t>
      </w:r>
      <w:r>
        <w:rPr>
          <w:szCs w:val="16"/>
        </w:rPr>
        <w:t xml:space="preserve">, Shuldiner AR.  Relation between sleep and insulin sensitivity: Results from the HAPI Heart Study.  </w:t>
      </w:r>
      <w:r w:rsidRPr="005D1132">
        <w:rPr>
          <w:iCs/>
        </w:rPr>
        <w:t>Diabetes 55 (suppl 1):A</w:t>
      </w:r>
      <w:r>
        <w:rPr>
          <w:iCs/>
        </w:rPr>
        <w:t>353</w:t>
      </w:r>
      <w:r w:rsidRPr="005D1132">
        <w:rPr>
          <w:iCs/>
        </w:rPr>
        <w:t xml:space="preserve">, 2006.  Presented </w:t>
      </w:r>
      <w:r w:rsidRPr="005D1132">
        <w:rPr>
          <w:szCs w:val="16"/>
        </w:rPr>
        <w:t>at the American Diabetes Association’s 66th Scientific Sessions.  Washington, D.C.</w:t>
      </w:r>
      <w:r>
        <w:rPr>
          <w:szCs w:val="16"/>
        </w:rPr>
        <w:t xml:space="preserve">  </w:t>
      </w:r>
      <w:r w:rsidRPr="005D1132">
        <w:rPr>
          <w:szCs w:val="16"/>
        </w:rPr>
        <w:t>June 9-13, 2006</w:t>
      </w:r>
      <w:r>
        <w:rPr>
          <w:szCs w:val="16"/>
        </w:rPr>
        <w:t>.</w:t>
      </w:r>
    </w:p>
    <w:p w14:paraId="2D1A778E" w14:textId="70C0A97B" w:rsidR="008D7903" w:rsidRDefault="008D7903" w:rsidP="004143D1">
      <w:pPr>
        <w:numPr>
          <w:ilvl w:val="0"/>
          <w:numId w:val="14"/>
        </w:numPr>
        <w:ind w:left="576" w:hanging="576"/>
        <w:rPr>
          <w:szCs w:val="16"/>
        </w:rPr>
      </w:pPr>
      <w:r w:rsidRPr="00A17A55">
        <w:rPr>
          <w:szCs w:val="16"/>
        </w:rPr>
        <w:t xml:space="preserve">Wang Y, Damcott C, McArdle PF, Pohl M, Chang C, </w:t>
      </w:r>
      <w:r w:rsidRPr="002F407E">
        <w:rPr>
          <w:b/>
          <w:szCs w:val="16"/>
        </w:rPr>
        <w:t>Mitchell BD</w:t>
      </w:r>
      <w:r w:rsidRPr="00A17A55">
        <w:rPr>
          <w:szCs w:val="16"/>
        </w:rPr>
        <w:t xml:space="preserve">, Shuldiner AR, Steinle, N. </w:t>
      </w:r>
      <w:r w:rsidRPr="00A17A55">
        <w:rPr>
          <w:bCs/>
        </w:rPr>
        <w:t>Genetic</w:t>
      </w:r>
      <w:r>
        <w:rPr>
          <w:bCs/>
        </w:rPr>
        <w:t xml:space="preserve"> variants in SLC4A3 and NPPC are associated with </w:t>
      </w:r>
      <w:r>
        <w:rPr>
          <w:bCs/>
          <w:lang w:eastAsia="zh-CN"/>
        </w:rPr>
        <w:t>blood pressure variation</w:t>
      </w:r>
      <w:r>
        <w:rPr>
          <w:bCs/>
        </w:rPr>
        <w:t xml:space="preserve"> in the Old Order Amish.</w:t>
      </w:r>
      <w:r>
        <w:rPr>
          <w:szCs w:val="16"/>
        </w:rPr>
        <w:t xml:space="preserve"> Poster. American Heart Association, San Antonio, TX.  Oct, 2006.</w:t>
      </w:r>
    </w:p>
    <w:p w14:paraId="6B693C6E" w14:textId="77777777" w:rsidR="008D7903" w:rsidRPr="00977120" w:rsidRDefault="008D7903" w:rsidP="004143D1">
      <w:pPr>
        <w:numPr>
          <w:ilvl w:val="0"/>
          <w:numId w:val="14"/>
        </w:numPr>
        <w:ind w:left="576" w:hanging="576"/>
        <w:rPr>
          <w:szCs w:val="16"/>
        </w:rPr>
      </w:pPr>
      <w:r w:rsidRPr="00A17A55">
        <w:rPr>
          <w:szCs w:val="16"/>
        </w:rPr>
        <w:t xml:space="preserve">Wang Y, Shi J, McArdle PF, Damcott C, Chang C, Shuldiner AR, </w:t>
      </w:r>
      <w:r w:rsidRPr="002F407E">
        <w:rPr>
          <w:b/>
          <w:szCs w:val="16"/>
        </w:rPr>
        <w:t>Mitchell BD</w:t>
      </w:r>
      <w:r w:rsidRPr="00A17A55">
        <w:rPr>
          <w:szCs w:val="16"/>
        </w:rPr>
        <w:t xml:space="preserve">., Steinle, N. </w:t>
      </w:r>
      <w:r w:rsidRPr="00A17A55">
        <w:t>Genetic</w:t>
      </w:r>
      <w:r>
        <w:t xml:space="preserve"> variation in the endothelin converting enzyme-like 1 gene is associated with type 2 diabetes (T2DM) in the Old Order Amish.</w:t>
      </w:r>
      <w:r>
        <w:rPr>
          <w:szCs w:val="16"/>
        </w:rPr>
        <w:t xml:space="preserve"> Poster. </w:t>
      </w:r>
      <w:r w:rsidRPr="00E351D5">
        <w:rPr>
          <w:bCs/>
        </w:rPr>
        <w:t xml:space="preserve">Presented at </w:t>
      </w:r>
      <w:r w:rsidRPr="00E351D5">
        <w:t>the 56</w:t>
      </w:r>
      <w:r w:rsidRPr="00E351D5">
        <w:rPr>
          <w:vertAlign w:val="superscript"/>
        </w:rPr>
        <w:t>th</w:t>
      </w:r>
      <w:r w:rsidRPr="00E351D5">
        <w:t xml:space="preserve"> Annual Meeting of the American Society of Human Genetics.  New Orleans, LA.  Oct 9-13, 2006.</w:t>
      </w:r>
    </w:p>
    <w:p w14:paraId="3F402A7E" w14:textId="2A32CFC4" w:rsidR="008D7903" w:rsidRPr="005D1132" w:rsidRDefault="008D7903" w:rsidP="004143D1">
      <w:pPr>
        <w:numPr>
          <w:ilvl w:val="0"/>
          <w:numId w:val="14"/>
        </w:numPr>
        <w:ind w:left="576" w:hanging="576"/>
        <w:rPr>
          <w:iCs/>
        </w:rPr>
      </w:pPr>
      <w:r w:rsidRPr="005D1132">
        <w:rPr>
          <w:iCs/>
        </w:rPr>
        <w:t>Zeggini</w:t>
      </w:r>
      <w:r w:rsidRPr="005D1132">
        <w:rPr>
          <w:iCs/>
          <w:vertAlign w:val="superscript"/>
        </w:rPr>
        <w:t xml:space="preserve"> </w:t>
      </w:r>
      <w:r w:rsidRPr="005D1132">
        <w:rPr>
          <w:iCs/>
        </w:rPr>
        <w:t xml:space="preserve">E, Rayner W, Groves C, Hanson R, </w:t>
      </w:r>
      <w:r w:rsidRPr="00541D8E">
        <w:rPr>
          <w:b/>
          <w:iCs/>
        </w:rPr>
        <w:t>Mitchell B</w:t>
      </w:r>
      <w:r w:rsidRPr="005D1132">
        <w:rPr>
          <w:iCs/>
        </w:rPr>
        <w:t>, O'Connell J, Vaxillaire M, Jia W, Ng</w:t>
      </w:r>
      <w:r w:rsidRPr="005D1132">
        <w:rPr>
          <w:iCs/>
          <w:vertAlign w:val="superscript"/>
        </w:rPr>
        <w:t xml:space="preserve"> </w:t>
      </w:r>
      <w:r w:rsidRPr="005D1132">
        <w:rPr>
          <w:iCs/>
        </w:rPr>
        <w:t>M, Knowler W, Baier L, Froguel P, Xiang K, Chan J, Deloukas P, Cardon L, Bogardus C, Elbein S, Shuldiner A, McCarthy M, for the international type 2 diabetes 1q consortium.</w:t>
      </w:r>
      <w:r w:rsidRPr="005D1132">
        <w:t xml:space="preserve"> </w:t>
      </w:r>
      <w:r w:rsidRPr="005D1132">
        <w:rPr>
          <w:iCs/>
        </w:rPr>
        <w:t xml:space="preserve">Replicated association </w:t>
      </w:r>
      <w:r w:rsidRPr="005D1132">
        <w:rPr>
          <w:iCs/>
        </w:rPr>
        <w:lastRenderedPageBreak/>
        <w:t xml:space="preserve">between type 2 diabetes and variants in CAPON revealed by high density linkage disequilibrium mapping on chromosome 1q.  Diabetes 55 (suppl 1):A83, 2006.  Presented </w:t>
      </w:r>
      <w:r w:rsidRPr="005D1132">
        <w:rPr>
          <w:szCs w:val="16"/>
        </w:rPr>
        <w:t>at the American Diabetes Association’s 66th Scientific Sessions</w:t>
      </w:r>
      <w:r>
        <w:rPr>
          <w:szCs w:val="16"/>
        </w:rPr>
        <w:t xml:space="preserve">.  </w:t>
      </w:r>
      <w:r w:rsidRPr="005D1132">
        <w:rPr>
          <w:szCs w:val="16"/>
        </w:rPr>
        <w:t>Washington, D.C.</w:t>
      </w:r>
      <w:r w:rsidRPr="00AA712D">
        <w:rPr>
          <w:szCs w:val="16"/>
        </w:rPr>
        <w:t xml:space="preserve"> </w:t>
      </w:r>
      <w:r>
        <w:rPr>
          <w:szCs w:val="16"/>
        </w:rPr>
        <w:t xml:space="preserve">  </w:t>
      </w:r>
      <w:r w:rsidRPr="005D1132">
        <w:rPr>
          <w:szCs w:val="16"/>
        </w:rPr>
        <w:t xml:space="preserve">June 9-13, 2006.  </w:t>
      </w:r>
    </w:p>
    <w:p w14:paraId="1BAAF838" w14:textId="77777777" w:rsidR="008D7903" w:rsidRPr="005D1132" w:rsidRDefault="008D7903" w:rsidP="004143D1">
      <w:pPr>
        <w:numPr>
          <w:ilvl w:val="0"/>
          <w:numId w:val="14"/>
        </w:numPr>
        <w:ind w:left="576" w:hanging="576"/>
        <w:rPr>
          <w:iCs/>
        </w:rPr>
      </w:pPr>
      <w:r w:rsidRPr="005D1132">
        <w:rPr>
          <w:iCs/>
        </w:rPr>
        <w:t>Zeggini</w:t>
      </w:r>
      <w:r w:rsidRPr="005D1132">
        <w:rPr>
          <w:iCs/>
          <w:vertAlign w:val="superscript"/>
        </w:rPr>
        <w:t xml:space="preserve"> </w:t>
      </w:r>
      <w:r w:rsidRPr="005D1132">
        <w:rPr>
          <w:iCs/>
        </w:rPr>
        <w:t xml:space="preserve">E, Rayner W, Hanson R, Groves C, </w:t>
      </w:r>
      <w:r w:rsidRPr="00541D8E">
        <w:rPr>
          <w:b/>
          <w:iCs/>
        </w:rPr>
        <w:t>Mitchell B</w:t>
      </w:r>
      <w:r w:rsidRPr="005D1132">
        <w:rPr>
          <w:iCs/>
        </w:rPr>
        <w:t>, O'Connell J, Vaxillaire M, Jia W, Ng</w:t>
      </w:r>
      <w:r w:rsidRPr="005D1132">
        <w:rPr>
          <w:iCs/>
          <w:vertAlign w:val="superscript"/>
        </w:rPr>
        <w:t xml:space="preserve"> </w:t>
      </w:r>
      <w:r w:rsidRPr="005D1132">
        <w:rPr>
          <w:iCs/>
        </w:rPr>
        <w:t>M, Knowler W, Baier L, Xiang K, Chan J, Froguel P, Cardon L, Bogardus C, Shuldiner A, Deloukas P, Elbein S</w:t>
      </w:r>
      <w:r>
        <w:rPr>
          <w:iCs/>
        </w:rPr>
        <w:t>C</w:t>
      </w:r>
      <w:r w:rsidRPr="005D1132">
        <w:rPr>
          <w:iCs/>
        </w:rPr>
        <w:t>, McCarthy M</w:t>
      </w:r>
      <w:r>
        <w:rPr>
          <w:iCs/>
        </w:rPr>
        <w:t>I</w:t>
      </w:r>
      <w:r w:rsidRPr="005D1132">
        <w:rPr>
          <w:iCs/>
        </w:rPr>
        <w:t>, for the international type 2 diabetes 1q consortium.</w:t>
      </w:r>
      <w:r w:rsidRPr="005D1132">
        <w:t xml:space="preserve"> </w:t>
      </w:r>
      <w:r>
        <w:t xml:space="preserve">Large-scale association studies to identify diabetes-susceptibility loci on </w:t>
      </w:r>
      <w:r w:rsidRPr="005D1132">
        <w:rPr>
          <w:iCs/>
        </w:rPr>
        <w:t>chromosome 1q</w:t>
      </w:r>
      <w:r>
        <w:rPr>
          <w:iCs/>
        </w:rPr>
        <w:t>: the importance of stringent quality control</w:t>
      </w:r>
      <w:r w:rsidRPr="005D1132">
        <w:rPr>
          <w:iCs/>
        </w:rPr>
        <w:t>.  Diabetes 55 (suppl 1):A</w:t>
      </w:r>
      <w:r>
        <w:rPr>
          <w:iCs/>
        </w:rPr>
        <w:t>267</w:t>
      </w:r>
      <w:r w:rsidRPr="005D1132">
        <w:rPr>
          <w:iCs/>
        </w:rPr>
        <w:t xml:space="preserve">, 2006.  Presented </w:t>
      </w:r>
      <w:r w:rsidRPr="005D1132">
        <w:rPr>
          <w:szCs w:val="16"/>
        </w:rPr>
        <w:t>at the American Diabetes Association’s 66th Scientific Sessions.  Washington, D.C.</w:t>
      </w:r>
      <w:r>
        <w:rPr>
          <w:szCs w:val="16"/>
        </w:rPr>
        <w:t xml:space="preserve"> </w:t>
      </w:r>
      <w:r w:rsidRPr="00AA712D">
        <w:rPr>
          <w:szCs w:val="16"/>
        </w:rPr>
        <w:t xml:space="preserve"> </w:t>
      </w:r>
      <w:r w:rsidRPr="005D1132">
        <w:rPr>
          <w:szCs w:val="16"/>
        </w:rPr>
        <w:t>June 9-13, 2006</w:t>
      </w:r>
      <w:r>
        <w:rPr>
          <w:szCs w:val="16"/>
        </w:rPr>
        <w:t>.</w:t>
      </w:r>
    </w:p>
    <w:p w14:paraId="09014B06" w14:textId="77777777" w:rsidR="00D7315A" w:rsidRDefault="00D7315A" w:rsidP="00D7315A">
      <w:pPr>
        <w:autoSpaceDE w:val="0"/>
        <w:autoSpaceDN w:val="0"/>
        <w:adjustRightInd w:val="0"/>
        <w:ind w:left="0" w:firstLine="0"/>
        <w:rPr>
          <w:b/>
        </w:rPr>
      </w:pPr>
    </w:p>
    <w:p w14:paraId="11A7CE05" w14:textId="77777777" w:rsidR="008D7903" w:rsidRPr="00D7315A" w:rsidRDefault="008D7903" w:rsidP="00D7315A">
      <w:pPr>
        <w:autoSpaceDE w:val="0"/>
        <w:autoSpaceDN w:val="0"/>
        <w:adjustRightInd w:val="0"/>
        <w:ind w:left="0" w:firstLine="0"/>
        <w:rPr>
          <w:b/>
          <w:i/>
        </w:rPr>
      </w:pPr>
      <w:r w:rsidRPr="00D7315A">
        <w:rPr>
          <w:b/>
          <w:i/>
        </w:rPr>
        <w:t>2007</w:t>
      </w:r>
    </w:p>
    <w:p w14:paraId="6D974911" w14:textId="77777777" w:rsidR="00D7315A" w:rsidRPr="008D7903" w:rsidRDefault="00D7315A" w:rsidP="00D7315A">
      <w:pPr>
        <w:autoSpaceDE w:val="0"/>
        <w:autoSpaceDN w:val="0"/>
        <w:adjustRightInd w:val="0"/>
        <w:ind w:left="0" w:firstLine="0"/>
        <w:rPr>
          <w:b/>
        </w:rPr>
      </w:pPr>
    </w:p>
    <w:p w14:paraId="5FDAF44E" w14:textId="77777777" w:rsidR="008D7903" w:rsidRPr="008C7972" w:rsidRDefault="008D7903" w:rsidP="004143D1">
      <w:pPr>
        <w:numPr>
          <w:ilvl w:val="0"/>
          <w:numId w:val="14"/>
        </w:numPr>
        <w:ind w:left="576" w:hanging="576"/>
      </w:pPr>
      <w:r w:rsidRPr="008C7972">
        <w:t xml:space="preserve">Cheng Y, Kao WHL, Shuldiner AR, </w:t>
      </w:r>
      <w:r w:rsidRPr="002F407E">
        <w:rPr>
          <w:b/>
        </w:rPr>
        <w:t>Mitchell BD</w:t>
      </w:r>
      <w:r w:rsidRPr="008C7972">
        <w:t>, McArdle PF, Shen H, Ryan K, Pollin TI.  Genome wide association analysis identifies SNPs near </w:t>
      </w:r>
      <w:r w:rsidRPr="008C7972">
        <w:rPr>
          <w:i/>
        </w:rPr>
        <w:t>MMP1</w:t>
      </w:r>
      <w:r w:rsidRPr="008C7972">
        <w:t xml:space="preserve"> and </w:t>
      </w:r>
      <w:r w:rsidRPr="008C7972">
        <w:rPr>
          <w:i/>
        </w:rPr>
        <w:t>MMP3</w:t>
      </w:r>
      <w:r w:rsidRPr="008C7972">
        <w:t> as being strongly associated with matrix metalloproteinase-1 (MMP1) levels:  The Amish Heredity and Phenotype Intervention (HAPI) Heart Study</w:t>
      </w:r>
      <w:r>
        <w:t xml:space="preserve">. </w:t>
      </w:r>
      <w:r w:rsidRPr="008C7972">
        <w:rPr>
          <w:color w:val="000000"/>
        </w:rPr>
        <w:t>Abstract book: 3</w:t>
      </w:r>
      <w:r>
        <w:rPr>
          <w:color w:val="000000"/>
        </w:rPr>
        <w:t>51</w:t>
      </w:r>
      <w:r w:rsidRPr="008C7972">
        <w:rPr>
          <w:color w:val="000000"/>
        </w:rPr>
        <w:t>.  Presented at the 57</w:t>
      </w:r>
      <w:r w:rsidRPr="008C7972">
        <w:rPr>
          <w:color w:val="000000"/>
          <w:vertAlign w:val="superscript"/>
        </w:rPr>
        <w:t>th</w:t>
      </w:r>
      <w:r w:rsidRPr="008C7972">
        <w:rPr>
          <w:color w:val="000000"/>
        </w:rPr>
        <w:t xml:space="preserve"> Annual Meeting of the American Society for Human Genetics.  San Diego, CA.  October, 2007.</w:t>
      </w:r>
    </w:p>
    <w:p w14:paraId="6DDB3A29" w14:textId="77777777" w:rsidR="008D7903" w:rsidRPr="00C95FA5" w:rsidRDefault="008D7903" w:rsidP="004143D1">
      <w:pPr>
        <w:numPr>
          <w:ilvl w:val="0"/>
          <w:numId w:val="14"/>
        </w:numPr>
        <w:autoSpaceDE w:val="0"/>
        <w:autoSpaceDN w:val="0"/>
        <w:adjustRightInd w:val="0"/>
        <w:ind w:left="576" w:hanging="576"/>
      </w:pPr>
      <w:r w:rsidRPr="00C95FA5">
        <w:t xml:space="preserve">Cheng Y-C, Kao WHL, Shuldiner AR, </w:t>
      </w:r>
      <w:r w:rsidRPr="002F407E">
        <w:rPr>
          <w:b/>
        </w:rPr>
        <w:t>Mitchell BD</w:t>
      </w:r>
      <w:r w:rsidRPr="00C95FA5">
        <w:t xml:space="preserve">, Ryan K, Hines S, Vogel R, Pollin TI.  Genetic influence on inflammatory responses to a single high-fat meal in Old-Order Amish Population.  </w:t>
      </w:r>
      <w:r w:rsidRPr="00C95FA5">
        <w:rPr>
          <w:bCs/>
        </w:rPr>
        <w:t>Circulation 115:104, 2007.  P</w:t>
      </w:r>
      <w:r w:rsidRPr="00C95FA5">
        <w:t>resented at the 47th Annual Conference on Cardiovascular Disease Epidemiology and Prevention.  Orlando, FL.  2007.</w:t>
      </w:r>
    </w:p>
    <w:p w14:paraId="0E533155" w14:textId="77777777" w:rsidR="008D7903" w:rsidRDefault="008D7903" w:rsidP="004143D1">
      <w:pPr>
        <w:numPr>
          <w:ilvl w:val="0"/>
          <w:numId w:val="14"/>
        </w:numPr>
        <w:autoSpaceDE w:val="0"/>
        <w:autoSpaceDN w:val="0"/>
        <w:adjustRightInd w:val="0"/>
        <w:ind w:left="576" w:hanging="576"/>
      </w:pPr>
      <w:r w:rsidRPr="00154C58">
        <w:t>Cole</w:t>
      </w:r>
      <w:r>
        <w:t xml:space="preserve"> JW</w:t>
      </w:r>
      <w:r w:rsidRPr="00154C58">
        <w:t>, O’Connell</w:t>
      </w:r>
      <w:r>
        <w:t xml:space="preserve"> JR</w:t>
      </w:r>
      <w:r w:rsidRPr="00154C58">
        <w:t>, Stine</w:t>
      </w:r>
      <w:r>
        <w:t xml:space="preserve"> OC,</w:t>
      </w:r>
      <w:r w:rsidRPr="00154C58">
        <w:t xml:space="preserve"> </w:t>
      </w:r>
      <w:r w:rsidRPr="002F407E">
        <w:rPr>
          <w:b/>
        </w:rPr>
        <w:t>Mitchell BD</w:t>
      </w:r>
      <w:r w:rsidRPr="00154C58">
        <w:t xml:space="preserve">, </w:t>
      </w:r>
      <w:r>
        <w:t xml:space="preserve">Sorkin JD, </w:t>
      </w:r>
      <w:r w:rsidRPr="00154C58">
        <w:t>Wozniak</w:t>
      </w:r>
      <w:r>
        <w:t xml:space="preserve"> MA</w:t>
      </w:r>
      <w:r w:rsidRPr="00154C58">
        <w:t>, Stern</w:t>
      </w:r>
      <w:r>
        <w:t xml:space="preserve"> BJ</w:t>
      </w:r>
      <w:r w:rsidRPr="00154C58">
        <w:t>, Yepes</w:t>
      </w:r>
      <w:r>
        <w:t xml:space="preserve"> M</w:t>
      </w:r>
      <w:r w:rsidRPr="00154C58">
        <w:t>, Lawrence</w:t>
      </w:r>
      <w:r>
        <w:t xml:space="preserve"> DA</w:t>
      </w:r>
      <w:r w:rsidRPr="00154C58">
        <w:t>, Strickland</w:t>
      </w:r>
      <w:r>
        <w:t xml:space="preserve"> DK</w:t>
      </w:r>
      <w:r w:rsidRPr="00154C58">
        <w:t xml:space="preserve">, </w:t>
      </w:r>
      <w:r>
        <w:t>Reinhart LJ, K</w:t>
      </w:r>
      <w:r w:rsidRPr="00154C58">
        <w:t>ittner</w:t>
      </w:r>
      <w:r>
        <w:t xml:space="preserve"> SJ.  </w:t>
      </w:r>
      <w:r w:rsidRPr="00154C58">
        <w:t xml:space="preserve">Neuroserpin </w:t>
      </w:r>
      <w:r>
        <w:t>p</w:t>
      </w:r>
      <w:r w:rsidRPr="00154C58">
        <w:t xml:space="preserve">olymorphisms and </w:t>
      </w:r>
      <w:r>
        <w:t>s</w:t>
      </w:r>
      <w:r w:rsidRPr="00154C58">
        <w:t xml:space="preserve">troke </w:t>
      </w:r>
      <w:r>
        <w:t>r</w:t>
      </w:r>
      <w:r w:rsidRPr="00154C58">
        <w:t xml:space="preserve">isk in a </w:t>
      </w:r>
      <w:r>
        <w:t>b</w:t>
      </w:r>
      <w:r w:rsidRPr="00154C58">
        <w:t xml:space="preserve">iracial </w:t>
      </w:r>
      <w:r>
        <w:t>p</w:t>
      </w:r>
      <w:r w:rsidRPr="00154C58">
        <w:t>opulation: The Stroke Prevention in Young Women Study</w:t>
      </w:r>
      <w:r>
        <w:t>.  Stroke 38:536, 2007.  Presented at the American Heart Association International Stroke Conference 2007.  San Francisco, CA.  Feb 7-9, 2007.</w:t>
      </w:r>
    </w:p>
    <w:p w14:paraId="289835DD" w14:textId="77777777" w:rsidR="008D7903" w:rsidRPr="00E11FCE" w:rsidRDefault="008D7903" w:rsidP="004143D1">
      <w:pPr>
        <w:numPr>
          <w:ilvl w:val="0"/>
          <w:numId w:val="14"/>
        </w:numPr>
        <w:autoSpaceDE w:val="0"/>
        <w:autoSpaceDN w:val="0"/>
        <w:adjustRightInd w:val="0"/>
        <w:ind w:left="576" w:hanging="576"/>
      </w:pPr>
      <w:r w:rsidRPr="00E11FCE">
        <w:t xml:space="preserve">Cole JW, O’Connell JR, Yepes M, Stine OC, </w:t>
      </w:r>
      <w:r w:rsidRPr="002F407E">
        <w:rPr>
          <w:b/>
        </w:rPr>
        <w:t>Mitchell BD</w:t>
      </w:r>
      <w:r w:rsidRPr="00E11FCE">
        <w:t>, Wozniak MA, Stern BJ, Giles WH, Gallagher M, Lawrence DA, Strickland DK, Kittner SJ.  Neuroserpin polymorphisms and stroke risk in a biracial population: The Stroke Prevention in Young Women Study.  Presented at the AHA Stroke Conference.  Feb 2007.</w:t>
      </w:r>
    </w:p>
    <w:p w14:paraId="72572AA9" w14:textId="77777777" w:rsidR="008D7903" w:rsidRDefault="008D7903" w:rsidP="004143D1">
      <w:pPr>
        <w:numPr>
          <w:ilvl w:val="0"/>
          <w:numId w:val="14"/>
        </w:numPr>
        <w:autoSpaceDE w:val="0"/>
        <w:autoSpaceDN w:val="0"/>
        <w:adjustRightInd w:val="0"/>
        <w:ind w:left="576" w:hanging="576"/>
      </w:pPr>
      <w:r>
        <w:t xml:space="preserve">Damcott CM, Rampersaud E, Ott SH, Shi X, Fu M, Zhang L, Shelton J, Yin J, O’Connell JR, </w:t>
      </w:r>
      <w:r w:rsidRPr="002F407E">
        <w:rPr>
          <w:b/>
        </w:rPr>
        <w:t>Mitchell BD</w:t>
      </w:r>
      <w:r>
        <w:t xml:space="preserve">, Shuldiner AR.  Genome-wide association scan in the Amish: identification of </w:t>
      </w:r>
      <w:r>
        <w:rPr>
          <w:i/>
          <w:iCs/>
        </w:rPr>
        <w:t xml:space="preserve">GRB10 </w:t>
      </w:r>
      <w:r>
        <w:t xml:space="preserve">as a susceptibility gene for type 2 diabetes.  </w:t>
      </w:r>
      <w:r>
        <w:rPr>
          <w:bCs/>
          <w:color w:val="000000"/>
        </w:rPr>
        <w:t>Diabetes 56(suppl 1)</w:t>
      </w:r>
      <w:r>
        <w:t xml:space="preserve">: A19, 2007.  </w:t>
      </w:r>
      <w:r w:rsidRPr="005D1132">
        <w:rPr>
          <w:iCs/>
        </w:rPr>
        <w:t xml:space="preserve">Presented </w:t>
      </w:r>
      <w:r w:rsidRPr="005D1132">
        <w:rPr>
          <w:szCs w:val="16"/>
        </w:rPr>
        <w:t>at the American Diabetes Association’s 6</w:t>
      </w:r>
      <w:r>
        <w:rPr>
          <w:szCs w:val="16"/>
        </w:rPr>
        <w:t>7</w:t>
      </w:r>
      <w:r w:rsidRPr="005D1132">
        <w:rPr>
          <w:szCs w:val="16"/>
        </w:rPr>
        <w:t>th Scientific Sessions</w:t>
      </w:r>
      <w:r>
        <w:rPr>
          <w:szCs w:val="16"/>
        </w:rPr>
        <w:t xml:space="preserve">, Chicago, IL.  </w:t>
      </w:r>
      <w:r w:rsidRPr="005D1132">
        <w:rPr>
          <w:szCs w:val="16"/>
        </w:rPr>
        <w:t xml:space="preserve">June </w:t>
      </w:r>
      <w:r>
        <w:rPr>
          <w:szCs w:val="16"/>
        </w:rPr>
        <w:t>22</w:t>
      </w:r>
      <w:r w:rsidRPr="005D1132">
        <w:rPr>
          <w:szCs w:val="16"/>
        </w:rPr>
        <w:t>-</w:t>
      </w:r>
      <w:r>
        <w:rPr>
          <w:szCs w:val="16"/>
        </w:rPr>
        <w:t>26</w:t>
      </w:r>
      <w:r w:rsidRPr="005D1132">
        <w:rPr>
          <w:szCs w:val="16"/>
        </w:rPr>
        <w:t>, 200</w:t>
      </w:r>
      <w:r>
        <w:rPr>
          <w:szCs w:val="16"/>
        </w:rPr>
        <w:t>7</w:t>
      </w:r>
      <w:r w:rsidRPr="005D1132">
        <w:rPr>
          <w:szCs w:val="16"/>
        </w:rPr>
        <w:t xml:space="preserve">.  </w:t>
      </w:r>
      <w:r>
        <w:t xml:space="preserve"> </w:t>
      </w:r>
    </w:p>
    <w:p w14:paraId="150C8B42" w14:textId="77777777" w:rsidR="008D7903" w:rsidRPr="008C7972" w:rsidRDefault="008D7903" w:rsidP="004143D1">
      <w:pPr>
        <w:numPr>
          <w:ilvl w:val="0"/>
          <w:numId w:val="14"/>
        </w:numPr>
        <w:autoSpaceDE w:val="0"/>
        <w:autoSpaceDN w:val="0"/>
        <w:adjustRightInd w:val="0"/>
        <w:ind w:left="576" w:hanging="576"/>
        <w:jc w:val="both"/>
        <w:rPr>
          <w:bCs/>
          <w:color w:val="000000"/>
        </w:rPr>
      </w:pPr>
      <w:r>
        <w:rPr>
          <w:bCs/>
          <w:color w:val="000000"/>
        </w:rPr>
        <w:t xml:space="preserve">Fu M, </w:t>
      </w:r>
      <w:r w:rsidRPr="00811D74">
        <w:rPr>
          <w:color w:val="000000"/>
        </w:rPr>
        <w:t xml:space="preserve">Rampersaud E, Shen H, </w:t>
      </w:r>
      <w:r>
        <w:rPr>
          <w:color w:val="000000"/>
        </w:rPr>
        <w:t xml:space="preserve">Shi X, Zhang L, Shelton J, Yin J, </w:t>
      </w:r>
      <w:r w:rsidRPr="00811D74">
        <w:rPr>
          <w:color w:val="000000"/>
        </w:rPr>
        <w:t xml:space="preserve">O’Connell JR, </w:t>
      </w:r>
      <w:r w:rsidRPr="002F407E">
        <w:rPr>
          <w:b/>
          <w:color w:val="000000"/>
        </w:rPr>
        <w:t>Mitchell BD</w:t>
      </w:r>
      <w:r>
        <w:rPr>
          <w:color w:val="000000"/>
        </w:rPr>
        <w:t xml:space="preserve">, </w:t>
      </w:r>
      <w:r w:rsidRPr="00811D74">
        <w:rPr>
          <w:color w:val="000000"/>
        </w:rPr>
        <w:t>Shuldiner AR</w:t>
      </w:r>
      <w:r>
        <w:rPr>
          <w:color w:val="000000"/>
        </w:rPr>
        <w:t xml:space="preserve">.  </w:t>
      </w:r>
      <w:r w:rsidRPr="008C7972">
        <w:t>Genome wide association analysis identifies</w:t>
      </w:r>
      <w:r>
        <w:t xml:space="preserve"> risk loi for obesity in the </w:t>
      </w:r>
      <w:r w:rsidRPr="008C7972">
        <w:rPr>
          <w:bCs/>
          <w:color w:val="000000"/>
        </w:rPr>
        <w:t xml:space="preserve">Old Order Amish.  </w:t>
      </w:r>
      <w:r w:rsidRPr="008C7972">
        <w:rPr>
          <w:color w:val="000000"/>
        </w:rPr>
        <w:t xml:space="preserve">Abstract book: </w:t>
      </w:r>
      <w:r>
        <w:rPr>
          <w:color w:val="000000"/>
        </w:rPr>
        <w:t>486</w:t>
      </w:r>
      <w:r w:rsidRPr="008C7972">
        <w:rPr>
          <w:color w:val="000000"/>
        </w:rPr>
        <w:t>.  Presented at the 57</w:t>
      </w:r>
      <w:r w:rsidRPr="008C7972">
        <w:rPr>
          <w:color w:val="000000"/>
          <w:vertAlign w:val="superscript"/>
        </w:rPr>
        <w:t>th</w:t>
      </w:r>
      <w:r w:rsidRPr="008C7972">
        <w:rPr>
          <w:color w:val="000000"/>
        </w:rPr>
        <w:t xml:space="preserve"> Annual Meeting of the American Society for Human Genetics.  San Diego, CA.  October, 2007.</w:t>
      </w:r>
    </w:p>
    <w:p w14:paraId="1D47322E" w14:textId="77777777" w:rsidR="008D7903" w:rsidRPr="000D6DF8" w:rsidRDefault="008D7903" w:rsidP="004143D1">
      <w:pPr>
        <w:numPr>
          <w:ilvl w:val="0"/>
          <w:numId w:val="14"/>
        </w:numPr>
        <w:autoSpaceDE w:val="0"/>
        <w:autoSpaceDN w:val="0"/>
        <w:adjustRightInd w:val="0"/>
        <w:ind w:left="576" w:hanging="576"/>
      </w:pPr>
      <w:r w:rsidRPr="000D6DF8">
        <w:t xml:space="preserve">Hsueh W-C, Wu S-H, Ducharme JL, Hairston KG, Shi X, Ryan KA, Rothney MP, Chen KY, </w:t>
      </w:r>
      <w:r w:rsidRPr="002F407E">
        <w:rPr>
          <w:b/>
        </w:rPr>
        <w:t>Mitchell BD</w:t>
      </w:r>
      <w:r w:rsidRPr="000D6DF8">
        <w:t xml:space="preserve">, Shuldiner AR, Snitker S.  Physical activity levels are heritable in the Old Order Amish.  </w:t>
      </w:r>
      <w:r>
        <w:rPr>
          <w:bCs/>
          <w:color w:val="000000"/>
        </w:rPr>
        <w:t>Diabetes 56(suppl 1)</w:t>
      </w:r>
      <w:r>
        <w:t xml:space="preserve">: A279, 2007.  </w:t>
      </w:r>
      <w:r w:rsidRPr="000D6DF8">
        <w:rPr>
          <w:iCs/>
        </w:rPr>
        <w:t xml:space="preserve">Presented </w:t>
      </w:r>
      <w:r w:rsidRPr="000D6DF8">
        <w:t>at the American Diabetes Association’s 67th Scientific Sessions Chicago, IL.</w:t>
      </w:r>
      <w:r w:rsidRPr="001336F4">
        <w:t xml:space="preserve"> </w:t>
      </w:r>
      <w:r>
        <w:t xml:space="preserve"> </w:t>
      </w:r>
      <w:r w:rsidRPr="000D6DF8">
        <w:t xml:space="preserve">June 22-26, 2007.  </w:t>
      </w:r>
    </w:p>
    <w:p w14:paraId="4F5CC1F6" w14:textId="77777777" w:rsidR="008D7903" w:rsidRPr="00811D74" w:rsidRDefault="008D7903" w:rsidP="004143D1">
      <w:pPr>
        <w:numPr>
          <w:ilvl w:val="0"/>
          <w:numId w:val="14"/>
        </w:numPr>
        <w:autoSpaceDE w:val="0"/>
        <w:autoSpaceDN w:val="0"/>
        <w:adjustRightInd w:val="0"/>
        <w:ind w:left="576" w:hanging="576"/>
        <w:rPr>
          <w:color w:val="000000"/>
        </w:rPr>
      </w:pPr>
      <w:r>
        <w:rPr>
          <w:color w:val="000000"/>
        </w:rPr>
        <w:t xml:space="preserve">Levin AM, Rampersaud E, Shen H, </w:t>
      </w:r>
      <w:r w:rsidRPr="002F407E">
        <w:rPr>
          <w:b/>
          <w:color w:val="000000"/>
        </w:rPr>
        <w:t>Mitchell BD</w:t>
      </w:r>
      <w:r>
        <w:rPr>
          <w:color w:val="000000"/>
        </w:rPr>
        <w:t>, Shuldiner AR, O’Connell J, Douglas JA.  Extent and distribution of linkage disequilibrium in the Old Order Amish.  Abstract book: 287.  Pr</w:t>
      </w:r>
      <w:r w:rsidRPr="00811D74">
        <w:rPr>
          <w:color w:val="000000"/>
        </w:rPr>
        <w:t>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p>
    <w:p w14:paraId="3489DD80" w14:textId="77777777" w:rsidR="008D7903" w:rsidRPr="00811D74" w:rsidRDefault="008D7903" w:rsidP="004143D1">
      <w:pPr>
        <w:numPr>
          <w:ilvl w:val="0"/>
          <w:numId w:val="14"/>
        </w:numPr>
        <w:autoSpaceDE w:val="0"/>
        <w:autoSpaceDN w:val="0"/>
        <w:adjustRightInd w:val="0"/>
        <w:ind w:left="576" w:hanging="576"/>
        <w:rPr>
          <w:bCs/>
          <w:color w:val="000000"/>
        </w:rPr>
      </w:pPr>
      <w:r w:rsidRPr="00811D74">
        <w:rPr>
          <w:color w:val="000000"/>
        </w:rPr>
        <w:lastRenderedPageBreak/>
        <w:t xml:space="preserve">Liu J, McBride DJ, </w:t>
      </w:r>
      <w:r w:rsidRPr="002F407E">
        <w:rPr>
          <w:b/>
          <w:color w:val="000000"/>
        </w:rPr>
        <w:t>Mitchell BD</w:t>
      </w:r>
      <w:r w:rsidRPr="00811D74">
        <w:rPr>
          <w:color w:val="000000"/>
        </w:rPr>
        <w:t xml:space="preserve">, Streeten EA, Shuldiner AR.  </w:t>
      </w:r>
      <w:r w:rsidRPr="00811D74">
        <w:rPr>
          <w:bCs/>
          <w:color w:val="000000"/>
        </w:rPr>
        <w:t xml:space="preserve">Association of </w:t>
      </w:r>
      <w:r w:rsidRPr="00811D74">
        <w:rPr>
          <w:bCs/>
          <w:iCs/>
          <w:color w:val="000000"/>
        </w:rPr>
        <w:t>FGF23</w:t>
      </w:r>
      <w:r w:rsidRPr="00811D74">
        <w:rPr>
          <w:bCs/>
          <w:color w:val="000000"/>
        </w:rPr>
        <w:t xml:space="preserve"> genotype with lower BMD at the hip and spine in the Old Order Amish.  </w:t>
      </w:r>
      <w:r>
        <w:rPr>
          <w:color w:val="000000"/>
        </w:rPr>
        <w:t>Abstract book: 469.  P</w:t>
      </w:r>
      <w:r w:rsidRPr="00811D74">
        <w:rPr>
          <w:color w:val="000000"/>
        </w:rPr>
        <w:t>resent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r w:rsidRPr="00811D74">
        <w:rPr>
          <w:bCs/>
          <w:color w:val="000000"/>
        </w:rPr>
        <w:t xml:space="preserve">  </w:t>
      </w:r>
    </w:p>
    <w:p w14:paraId="280336E4" w14:textId="77777777" w:rsidR="008D7903" w:rsidRDefault="008D7903" w:rsidP="004143D1">
      <w:pPr>
        <w:numPr>
          <w:ilvl w:val="0"/>
          <w:numId w:val="14"/>
        </w:numPr>
        <w:autoSpaceDE w:val="0"/>
        <w:autoSpaceDN w:val="0"/>
        <w:adjustRightInd w:val="0"/>
        <w:ind w:left="576" w:hanging="576"/>
      </w:pPr>
      <w:r>
        <w:t xml:space="preserve">MacClellan LR, Giles W, Cole J, Wozniak M, Stern B, </w:t>
      </w:r>
      <w:r w:rsidRPr="002F407E">
        <w:rPr>
          <w:b/>
        </w:rPr>
        <w:t>Mitchell BD</w:t>
      </w:r>
      <w:r>
        <w:t>, SJ Kittner.  Clinical and anatomic features of migraine-associated ischemic stroke: The Stroke Prevention in Young Women Study.  Stroke 38:459, 2007.  Presented at the American Heart Association International Stroke Conference 2007.  Feb 7-9, 2007.</w:t>
      </w:r>
    </w:p>
    <w:p w14:paraId="1E5D95EF" w14:textId="77777777" w:rsidR="008D7903" w:rsidRPr="00A97655" w:rsidRDefault="008D7903" w:rsidP="004143D1">
      <w:pPr>
        <w:numPr>
          <w:ilvl w:val="0"/>
          <w:numId w:val="14"/>
        </w:numPr>
        <w:autoSpaceDE w:val="0"/>
        <w:autoSpaceDN w:val="0"/>
        <w:adjustRightInd w:val="0"/>
        <w:ind w:left="576" w:hanging="576"/>
      </w:pPr>
      <w:r w:rsidRPr="00C95FA5">
        <w:t xml:space="preserve">McArdle PF, Rutherford S, </w:t>
      </w:r>
      <w:r w:rsidRPr="002F407E">
        <w:rPr>
          <w:b/>
        </w:rPr>
        <w:t>Mitchell BD</w:t>
      </w:r>
      <w:r w:rsidRPr="00C95FA5">
        <w:t xml:space="preserve">, Damcott CM, Wang Y, Ott S, Chang YC, Larson M, Levy D, Shuldiner AR, Steinle N.  </w:t>
      </w:r>
      <w:r w:rsidRPr="00C95FA5">
        <w:rPr>
          <w:bCs/>
          <w:lang w:val="en"/>
        </w:rPr>
        <w:t>Nicotinic Acetylcholine Receptor Subunit Variants On Chromosome 2q Are Associated With Systolic Blood Pressure In The Old Order Amish And The Framingham Heart Study.  A</w:t>
      </w:r>
      <w:r w:rsidRPr="00C95FA5">
        <w:rPr>
          <w:lang w:val="en"/>
        </w:rPr>
        <w:t xml:space="preserve">ccepted for presentation at the 61st Annual </w:t>
      </w:r>
      <w:r w:rsidRPr="00C95FA5">
        <w:rPr>
          <w:rFonts w:eastAsia="Calibri"/>
        </w:rPr>
        <w:t xml:space="preserve">High Blood Pressure Research Conference </w:t>
      </w:r>
      <w:r w:rsidRPr="00C95FA5">
        <w:rPr>
          <w:lang w:val="en"/>
        </w:rPr>
        <w:t>2007 in association with the Council on the Kidney in Cardiovascular Disease. Tucson, AZ, Sept 26-29, 2007.</w:t>
      </w:r>
    </w:p>
    <w:p w14:paraId="074DA1C8" w14:textId="77777777" w:rsidR="008D7903" w:rsidRPr="008C7972" w:rsidRDefault="008D7903" w:rsidP="004143D1">
      <w:pPr>
        <w:numPr>
          <w:ilvl w:val="0"/>
          <w:numId w:val="14"/>
        </w:numPr>
        <w:autoSpaceDE w:val="0"/>
        <w:autoSpaceDN w:val="0"/>
        <w:adjustRightInd w:val="0"/>
        <w:ind w:left="576" w:hanging="576"/>
        <w:jc w:val="both"/>
        <w:rPr>
          <w:bCs/>
          <w:color w:val="000000"/>
        </w:rPr>
      </w:pPr>
      <w:r w:rsidRPr="008C7972">
        <w:rPr>
          <w:color w:val="000000"/>
        </w:rPr>
        <w:t>McArdle PF, Wang</w:t>
      </w:r>
      <w:r w:rsidRPr="008C7972">
        <w:rPr>
          <w:bCs/>
          <w:color w:val="000000"/>
        </w:rPr>
        <w:t xml:space="preserve"> Y, </w:t>
      </w:r>
      <w:r w:rsidRPr="008C7972">
        <w:rPr>
          <w:color w:val="000000"/>
        </w:rPr>
        <w:t>Rutherford, S, O’Connell</w:t>
      </w:r>
      <w:r w:rsidRPr="008C7972">
        <w:rPr>
          <w:bCs/>
          <w:color w:val="000000"/>
        </w:rPr>
        <w:t xml:space="preserve"> JR, Ott SH, Reinhart LJ, Pollin TI, Damcott C, Chang Y-P, </w:t>
      </w:r>
      <w:r w:rsidRPr="002F407E">
        <w:rPr>
          <w:b/>
          <w:bCs/>
          <w:color w:val="000000"/>
        </w:rPr>
        <w:t>Mitchell BD</w:t>
      </w:r>
      <w:r w:rsidRPr="008C7972">
        <w:rPr>
          <w:bCs/>
          <w:color w:val="000000"/>
        </w:rPr>
        <w:t xml:space="preserve">, Shuldiner AR.  Positional cloning of genes influencing blood pressure on chromosome 2q31-q36 in the Old Order Amish.  </w:t>
      </w:r>
      <w:r w:rsidRPr="008C7972">
        <w:rPr>
          <w:color w:val="000000"/>
        </w:rPr>
        <w:t>Abstract book: 339.  Presented at the 57</w:t>
      </w:r>
      <w:r w:rsidRPr="008C7972">
        <w:rPr>
          <w:color w:val="000000"/>
          <w:vertAlign w:val="superscript"/>
        </w:rPr>
        <w:t>th</w:t>
      </w:r>
      <w:r w:rsidRPr="008C7972">
        <w:rPr>
          <w:color w:val="000000"/>
        </w:rPr>
        <w:t xml:space="preserve"> Annual Meeting of the American Society for Human Genetics.  San Diego, CA.  October, 2007.</w:t>
      </w:r>
    </w:p>
    <w:p w14:paraId="484432B9" w14:textId="77777777" w:rsidR="008D7903" w:rsidRDefault="008D7903" w:rsidP="004143D1">
      <w:pPr>
        <w:numPr>
          <w:ilvl w:val="0"/>
          <w:numId w:val="14"/>
        </w:numPr>
        <w:autoSpaceDE w:val="0"/>
        <w:autoSpaceDN w:val="0"/>
        <w:adjustRightInd w:val="0"/>
        <w:ind w:left="576" w:hanging="576"/>
      </w:pPr>
      <w:r w:rsidRPr="00E53D4F">
        <w:t xml:space="preserve">Mez JB, Cole JW, Yepes M, Howard TD, O’Connell JR, Stine OC, </w:t>
      </w:r>
      <w:r w:rsidRPr="002F407E">
        <w:rPr>
          <w:b/>
        </w:rPr>
        <w:t>Mitchell BD</w:t>
      </w:r>
      <w:r w:rsidRPr="00E53D4F">
        <w:t xml:space="preserve">, Wozniak MA, Stern BJ, Giles WH, Gallagher M, Lawrence DA, Strickland DK, Kittner SJ.  </w:t>
      </w:r>
      <w:r>
        <w:t>Tissue-type p</w:t>
      </w:r>
      <w:r w:rsidRPr="00E53D4F">
        <w:t xml:space="preserve">lasminogen </w:t>
      </w:r>
      <w:r>
        <w:t>a</w:t>
      </w:r>
      <w:r w:rsidRPr="00E53D4F">
        <w:t xml:space="preserve">ctivator </w:t>
      </w:r>
      <w:r>
        <w:t>p</w:t>
      </w:r>
      <w:r w:rsidRPr="00E53D4F">
        <w:t xml:space="preserve">olymorphisms and </w:t>
      </w:r>
      <w:r>
        <w:t>s</w:t>
      </w:r>
      <w:r w:rsidRPr="00E53D4F">
        <w:t xml:space="preserve">troke </w:t>
      </w:r>
      <w:r>
        <w:t>r</w:t>
      </w:r>
      <w:r w:rsidRPr="00E53D4F">
        <w:t xml:space="preserve">isk in a </w:t>
      </w:r>
      <w:r>
        <w:t>b</w:t>
      </w:r>
      <w:r w:rsidRPr="00E53D4F">
        <w:t xml:space="preserve">iracial </w:t>
      </w:r>
      <w:r>
        <w:t>p</w:t>
      </w:r>
      <w:r w:rsidRPr="00E53D4F">
        <w:t xml:space="preserve">opulation: The Stroke Prevention in Young Women Study.   </w:t>
      </w:r>
      <w:r>
        <w:t>Stroke 38:529, 2007.  Presented at the American Heart Association International Stroke Conference 2007.  San Francisco, CA.  Feb 7-9, 2007.</w:t>
      </w:r>
    </w:p>
    <w:p w14:paraId="7B5ABE77" w14:textId="77777777" w:rsidR="008D7903" w:rsidRPr="00FD2478" w:rsidRDefault="008D7903" w:rsidP="004143D1">
      <w:pPr>
        <w:numPr>
          <w:ilvl w:val="0"/>
          <w:numId w:val="14"/>
        </w:numPr>
        <w:autoSpaceDE w:val="0"/>
        <w:autoSpaceDN w:val="0"/>
        <w:adjustRightInd w:val="0"/>
        <w:ind w:left="576" w:hanging="576"/>
      </w:pPr>
      <w:r w:rsidRPr="00FD2478">
        <w:t xml:space="preserve">Mez JB, Cole JW, Yepes M, Howard TD, O’Connell JR, Stine OC, </w:t>
      </w:r>
      <w:r w:rsidRPr="002F407E">
        <w:rPr>
          <w:b/>
        </w:rPr>
        <w:t>Mitchell BD</w:t>
      </w:r>
      <w:r w:rsidRPr="00FD2478">
        <w:t>, Wozniak MA, Stern BJ, Giles WH, Gallagher M, Lawrence DA, Strickland DK, Kittner</w:t>
      </w:r>
      <w:r>
        <w:t xml:space="preserve"> SJ</w:t>
      </w:r>
      <w:r w:rsidRPr="00FD2478">
        <w:t>. Tissue-type plasminogen activator polymorphisms and stroke risk in a biracial population: The Stroke Prevention in Young Women Study.  Presented at the AHA Stroke Conference.  Feb 2007</w:t>
      </w:r>
    </w:p>
    <w:p w14:paraId="6349E492" w14:textId="77777777" w:rsidR="008D7903" w:rsidRPr="001B1CBB" w:rsidRDefault="008D7903" w:rsidP="004143D1">
      <w:pPr>
        <w:numPr>
          <w:ilvl w:val="0"/>
          <w:numId w:val="14"/>
        </w:numPr>
        <w:ind w:left="576" w:hanging="576"/>
        <w:rPr>
          <w:bCs/>
        </w:rPr>
      </w:pPr>
      <w:r w:rsidRPr="001B1CBB">
        <w:rPr>
          <w:bCs/>
        </w:rPr>
        <w:t>Michos ED, Streeten E</w:t>
      </w:r>
      <w:r>
        <w:rPr>
          <w:bCs/>
        </w:rPr>
        <w:t>A</w:t>
      </w:r>
      <w:r w:rsidRPr="001B1CBB">
        <w:rPr>
          <w:bCs/>
        </w:rPr>
        <w:t xml:space="preserve">, Ryan KA, Shuldiner AR, </w:t>
      </w:r>
      <w:r w:rsidRPr="002F407E">
        <w:rPr>
          <w:b/>
          <w:bCs/>
        </w:rPr>
        <w:t>Mitchell BD</w:t>
      </w:r>
      <w:r w:rsidRPr="001B1CBB">
        <w:rPr>
          <w:bCs/>
        </w:rPr>
        <w:t xml:space="preserve">, Post W.  Serum 25-OH vitamin D levels are modestly associated with thicker carotid IMT but not CRP or coronary calcium in the Amish.  </w:t>
      </w:r>
      <w:r>
        <w:rPr>
          <w:bCs/>
        </w:rPr>
        <w:t>Circulation 115:93, 2007.  P</w:t>
      </w:r>
      <w:r w:rsidRPr="001B1CBB">
        <w:t>resent</w:t>
      </w:r>
      <w:r>
        <w:t>ed</w:t>
      </w:r>
      <w:r w:rsidRPr="001B1CBB">
        <w:t xml:space="preserve"> at the 47th Annual Conference on Cardiovascular Disease Epidemiology and Prevention.  Orland</w:t>
      </w:r>
      <w:r>
        <w:t>o</w:t>
      </w:r>
      <w:r w:rsidRPr="001B1CBB">
        <w:t>, FL.  2007</w:t>
      </w:r>
      <w:r w:rsidRPr="001B1CBB">
        <w:rPr>
          <w:bCs/>
        </w:rPr>
        <w:t xml:space="preserve">.  </w:t>
      </w:r>
    </w:p>
    <w:p w14:paraId="24D2B34C" w14:textId="77777777" w:rsidR="008D7903" w:rsidRPr="00811D74" w:rsidRDefault="008D7903" w:rsidP="004143D1">
      <w:pPr>
        <w:numPr>
          <w:ilvl w:val="0"/>
          <w:numId w:val="14"/>
        </w:numPr>
        <w:autoSpaceDE w:val="0"/>
        <w:autoSpaceDN w:val="0"/>
        <w:adjustRightInd w:val="0"/>
        <w:ind w:left="576" w:hanging="576"/>
        <w:rPr>
          <w:bCs/>
          <w:color w:val="000000"/>
        </w:rPr>
      </w:pPr>
      <w:r w:rsidRPr="00811D74">
        <w:rPr>
          <w:color w:val="000000"/>
        </w:rPr>
        <w:t xml:space="preserve">Parsa A, Rampersaud E, </w:t>
      </w:r>
      <w:r w:rsidR="00754FBC">
        <w:rPr>
          <w:color w:val="000000"/>
        </w:rPr>
        <w:t xml:space="preserve">Vogel R, </w:t>
      </w:r>
      <w:r w:rsidR="00754FBC" w:rsidRPr="00754FBC">
        <w:rPr>
          <w:b/>
          <w:color w:val="000000"/>
        </w:rPr>
        <w:t>Mitchell BD</w:t>
      </w:r>
      <w:r w:rsidR="00754FBC">
        <w:rPr>
          <w:color w:val="000000"/>
        </w:rPr>
        <w:t xml:space="preserve">, </w:t>
      </w:r>
      <w:r>
        <w:rPr>
          <w:color w:val="000000"/>
        </w:rPr>
        <w:t xml:space="preserve">Horenstein R, McArdle PF, O’Connell JR, </w:t>
      </w:r>
      <w:r w:rsidRPr="002F407E">
        <w:rPr>
          <w:b/>
          <w:vanish/>
          <w:color w:val="000000"/>
        </w:rPr>
        <w:t>Mitchell BD</w:t>
      </w:r>
      <w:r>
        <w:rPr>
          <w:vanish/>
          <w:color w:val="000000"/>
        </w:rPr>
        <w:t xml:space="preserve">, </w:t>
      </w:r>
      <w:r w:rsidRPr="00811D74">
        <w:rPr>
          <w:color w:val="000000"/>
        </w:rPr>
        <w:t xml:space="preserve">Shuldiner AR.  </w:t>
      </w:r>
      <w:r w:rsidRPr="00811D74">
        <w:rPr>
          <w:bCs/>
          <w:color w:val="000000"/>
        </w:rPr>
        <w:t xml:space="preserve">A genome-wide association study of brachial flow mediated dilation identifies novel candidate genes.  </w:t>
      </w:r>
      <w:r>
        <w:rPr>
          <w:color w:val="000000"/>
        </w:rPr>
        <w:t xml:space="preserve">Abstract book: 351.  </w:t>
      </w:r>
      <w:r>
        <w:rPr>
          <w:bCs/>
          <w:color w:val="000000"/>
        </w:rPr>
        <w:t>P</w:t>
      </w:r>
      <w:r w:rsidRPr="00811D74">
        <w:rPr>
          <w:color w:val="000000"/>
        </w:rPr>
        <w:t>resent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sidRPr="00811D74">
        <w:rPr>
          <w:bCs/>
          <w:color w:val="000000"/>
        </w:rPr>
        <w:t>.</w:t>
      </w:r>
    </w:p>
    <w:p w14:paraId="4235208F" w14:textId="77777777" w:rsidR="008D7903" w:rsidRPr="00FD2478" w:rsidRDefault="008D7903" w:rsidP="004143D1">
      <w:pPr>
        <w:numPr>
          <w:ilvl w:val="0"/>
          <w:numId w:val="14"/>
        </w:numPr>
        <w:autoSpaceDE w:val="0"/>
        <w:autoSpaceDN w:val="0"/>
        <w:adjustRightInd w:val="0"/>
        <w:ind w:left="576" w:hanging="576"/>
        <w:rPr>
          <w:color w:val="000000"/>
        </w:rPr>
      </w:pPr>
      <w:r w:rsidRPr="00FD2478">
        <w:rPr>
          <w:color w:val="000000"/>
        </w:rPr>
        <w:t>Prokopenko I,</w:t>
      </w:r>
      <w:r w:rsidRPr="00FD2478">
        <w:rPr>
          <w:bCs/>
          <w:color w:val="000000"/>
        </w:rPr>
        <w:t xml:space="preserve"> </w:t>
      </w:r>
      <w:r w:rsidRPr="00FD2478">
        <w:rPr>
          <w:color w:val="000000"/>
        </w:rPr>
        <w:t xml:space="preserve">Zeggini E, Rayner W, Groves CJ, Hanson RL, </w:t>
      </w:r>
      <w:r w:rsidRPr="002F407E">
        <w:rPr>
          <w:b/>
          <w:color w:val="000000"/>
        </w:rPr>
        <w:t>Mitchell BD</w:t>
      </w:r>
      <w:r w:rsidRPr="00FD2478">
        <w:rPr>
          <w:color w:val="000000"/>
        </w:rPr>
        <w:t xml:space="preserve">, Vaxillaire M, Hunt S, Cardon L, Froguel P, Elbein SC, Shuldiner AR, Deloukas P, McCarthy MI.  </w:t>
      </w:r>
      <w:r>
        <w:rPr>
          <w:color w:val="000000"/>
        </w:rPr>
        <w:t xml:space="preserve">Presented at the </w:t>
      </w:r>
      <w:r w:rsidRPr="00FD2478">
        <w:rPr>
          <w:color w:val="000000"/>
        </w:rPr>
        <w:t>EASD mtgs.</w:t>
      </w:r>
      <w:r w:rsidRPr="003D3C05">
        <w:rPr>
          <w:bCs/>
          <w:color w:val="000000"/>
        </w:rPr>
        <w:t xml:space="preserve"> </w:t>
      </w:r>
      <w:r w:rsidRPr="00FD2478">
        <w:rPr>
          <w:bCs/>
          <w:color w:val="000000"/>
        </w:rPr>
        <w:t>High-density association mapping and comprehensive tagging of the type 2 diabetes linkage region on chromosome 1q in 4 European populations</w:t>
      </w:r>
      <w:r>
        <w:rPr>
          <w:bCs/>
          <w:color w:val="000000"/>
        </w:rPr>
        <w:t>.</w:t>
      </w:r>
    </w:p>
    <w:p w14:paraId="0B2EDF66" w14:textId="77777777" w:rsidR="008D7903" w:rsidRPr="00707E94" w:rsidRDefault="008D7903" w:rsidP="004143D1">
      <w:pPr>
        <w:numPr>
          <w:ilvl w:val="0"/>
          <w:numId w:val="14"/>
        </w:numPr>
        <w:autoSpaceDE w:val="0"/>
        <w:autoSpaceDN w:val="0"/>
        <w:adjustRightInd w:val="0"/>
        <w:ind w:left="576" w:hanging="576"/>
      </w:pPr>
      <w:r w:rsidRPr="00707E94">
        <w:rPr>
          <w:color w:val="000000"/>
        </w:rPr>
        <w:t xml:space="preserve">Rampersaud E, </w:t>
      </w:r>
      <w:r w:rsidRPr="002F407E">
        <w:rPr>
          <w:b/>
          <w:color w:val="000000"/>
        </w:rPr>
        <w:t>Mitchell BD</w:t>
      </w:r>
      <w:r w:rsidRPr="00707E94">
        <w:rPr>
          <w:color w:val="000000"/>
        </w:rPr>
        <w:t xml:space="preserve">, Fu M, Shen H, Pollin TI, Ducharme JL, Shuldiner AR, Snitker S.  Physical activity modifies the genetic effect of common variants in the FTO gene with body mass index (BMI).  </w:t>
      </w:r>
      <w:r>
        <w:rPr>
          <w:color w:val="000000"/>
        </w:rPr>
        <w:t>Abstract book: 350.  Pre</w:t>
      </w:r>
      <w:r w:rsidRPr="00707E94">
        <w:rPr>
          <w:color w:val="000000"/>
        </w:rPr>
        <w:t>sent</w:t>
      </w:r>
      <w:r>
        <w:rPr>
          <w:color w:val="000000"/>
        </w:rPr>
        <w:t>ed</w:t>
      </w:r>
      <w:r w:rsidRPr="00707E94">
        <w:rPr>
          <w:color w:val="000000"/>
        </w:rPr>
        <w:t xml:space="preserve"> at the 57</w:t>
      </w:r>
      <w:r w:rsidRPr="00707E94">
        <w:rPr>
          <w:color w:val="000000"/>
          <w:vertAlign w:val="superscript"/>
        </w:rPr>
        <w:t>th</w:t>
      </w:r>
      <w:r w:rsidRPr="00707E94">
        <w:rPr>
          <w:color w:val="000000"/>
        </w:rPr>
        <w:t xml:space="preserve"> Annual Meeting of the American Society for Human Genetics.  San Diego, CA.  October, 2007</w:t>
      </w:r>
      <w:r w:rsidRPr="00707E94">
        <w:rPr>
          <w:bCs/>
          <w:color w:val="000000"/>
        </w:rPr>
        <w:t>.</w:t>
      </w:r>
    </w:p>
    <w:p w14:paraId="203D108B" w14:textId="77777777" w:rsidR="008D7903" w:rsidRPr="000D6DF8" w:rsidRDefault="008D7903" w:rsidP="004143D1">
      <w:pPr>
        <w:numPr>
          <w:ilvl w:val="0"/>
          <w:numId w:val="14"/>
        </w:numPr>
        <w:autoSpaceDE w:val="0"/>
        <w:autoSpaceDN w:val="0"/>
        <w:adjustRightInd w:val="0"/>
        <w:ind w:left="576" w:hanging="576"/>
      </w:pPr>
      <w:r w:rsidRPr="000D6DF8">
        <w:t xml:space="preserve">Rampersaud E, </w:t>
      </w:r>
      <w:r w:rsidRPr="002F407E">
        <w:rPr>
          <w:b/>
        </w:rPr>
        <w:t>Mitchell BD</w:t>
      </w:r>
      <w:r w:rsidRPr="000D6DF8">
        <w:t xml:space="preserve">, Shelton J, Ying J, Zhao, Y, Ott SH, O’Connell JR, Shuldiner AR.  Whole genome association screen of type 2 diabetes and impaired glucose tolerance in the Old Order Amish.  </w:t>
      </w:r>
      <w:r>
        <w:rPr>
          <w:bCs/>
          <w:color w:val="000000"/>
        </w:rPr>
        <w:t>Diabetes 56(suppl 1)</w:t>
      </w:r>
      <w:r>
        <w:t xml:space="preserve">: A305, 2007. </w:t>
      </w:r>
      <w:r w:rsidRPr="000D6DF8">
        <w:rPr>
          <w:iCs/>
        </w:rPr>
        <w:t xml:space="preserve">Presented </w:t>
      </w:r>
      <w:r w:rsidRPr="000D6DF8">
        <w:t>at the American Diabetes Association’s 67th Scientific Sessions.  Chicago, IL.</w:t>
      </w:r>
      <w:r>
        <w:t xml:space="preserve"> </w:t>
      </w:r>
      <w:r w:rsidRPr="001336F4">
        <w:t xml:space="preserve"> </w:t>
      </w:r>
      <w:r w:rsidRPr="000D6DF8">
        <w:t>June 22-26, 2007</w:t>
      </w:r>
      <w:r>
        <w:t>.</w:t>
      </w:r>
    </w:p>
    <w:p w14:paraId="61B058B8" w14:textId="77777777" w:rsidR="008D7903" w:rsidRDefault="008D7903" w:rsidP="004143D1">
      <w:pPr>
        <w:numPr>
          <w:ilvl w:val="0"/>
          <w:numId w:val="14"/>
        </w:numPr>
        <w:autoSpaceDE w:val="0"/>
        <w:autoSpaceDN w:val="0"/>
        <w:adjustRightInd w:val="0"/>
        <w:ind w:left="576" w:hanging="576"/>
        <w:rPr>
          <w:color w:val="000000"/>
        </w:rPr>
      </w:pPr>
      <w:r w:rsidRPr="00811D74">
        <w:rPr>
          <w:color w:val="000000"/>
        </w:rPr>
        <w:lastRenderedPageBreak/>
        <w:t xml:space="preserve">Shaffer J, </w:t>
      </w:r>
      <w:r>
        <w:rPr>
          <w:color w:val="000000"/>
        </w:rPr>
        <w:t xml:space="preserve">Kammerer CM, Bruder JM, Cole S, Dyer TD, Almasy L, MacCluer JW, Blangero J, Bauer RL, </w:t>
      </w:r>
      <w:r w:rsidRPr="002F407E">
        <w:rPr>
          <w:b/>
          <w:color w:val="000000"/>
        </w:rPr>
        <w:t>Mitchell BD</w:t>
      </w:r>
      <w:r>
        <w:rPr>
          <w:color w:val="000000"/>
        </w:rPr>
        <w:t xml:space="preserve">.  </w:t>
      </w:r>
      <w:r w:rsidRPr="00811D74">
        <w:rPr>
          <w:color w:val="000000"/>
        </w:rPr>
        <w:t xml:space="preserve">Suggestive </w:t>
      </w:r>
      <w:r>
        <w:rPr>
          <w:color w:val="000000"/>
        </w:rPr>
        <w:t>evidence for linkage of 5-Year c</w:t>
      </w:r>
      <w:r w:rsidRPr="00811D74">
        <w:rPr>
          <w:color w:val="000000"/>
        </w:rPr>
        <w:t xml:space="preserve">hange in </w:t>
      </w:r>
      <w:r>
        <w:rPr>
          <w:color w:val="000000"/>
        </w:rPr>
        <w:t>b</w:t>
      </w:r>
      <w:r w:rsidRPr="00811D74">
        <w:rPr>
          <w:color w:val="000000"/>
        </w:rPr>
        <w:t xml:space="preserve">one </w:t>
      </w:r>
      <w:r>
        <w:rPr>
          <w:color w:val="000000"/>
        </w:rPr>
        <w:t>m</w:t>
      </w:r>
      <w:r w:rsidRPr="00811D74">
        <w:rPr>
          <w:color w:val="000000"/>
        </w:rPr>
        <w:t xml:space="preserve">ineral </w:t>
      </w:r>
      <w:r>
        <w:rPr>
          <w:color w:val="000000"/>
        </w:rPr>
        <w:t>m</w:t>
      </w:r>
      <w:r w:rsidRPr="00811D74">
        <w:rPr>
          <w:color w:val="000000"/>
        </w:rPr>
        <w:t xml:space="preserve">ensity to </w:t>
      </w:r>
      <w:r>
        <w:rPr>
          <w:color w:val="000000"/>
        </w:rPr>
        <w:t>c</w:t>
      </w:r>
      <w:r w:rsidRPr="00811D74">
        <w:rPr>
          <w:color w:val="000000"/>
        </w:rPr>
        <w:t xml:space="preserve">hromosome 6q:  The San Antonio Family Osteoporosis Study.  </w:t>
      </w:r>
      <w:r>
        <w:rPr>
          <w:color w:val="000000"/>
        </w:rPr>
        <w:t>Abstract book: 244.  P</w:t>
      </w:r>
      <w:r w:rsidRPr="00811D74">
        <w:rPr>
          <w:color w:val="000000"/>
        </w:rPr>
        <w:t>resent</w:t>
      </w:r>
      <w:r>
        <w:rPr>
          <w:color w:val="000000"/>
        </w:rPr>
        <w:t xml:space="preserve">ed at </w:t>
      </w:r>
      <w:r w:rsidRPr="00811D74">
        <w:rPr>
          <w:color w:val="000000"/>
        </w:rPr>
        <w:t>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p>
    <w:p w14:paraId="45487BD6" w14:textId="77777777" w:rsidR="008D7903" w:rsidRDefault="008D7903" w:rsidP="004143D1">
      <w:pPr>
        <w:numPr>
          <w:ilvl w:val="0"/>
          <w:numId w:val="14"/>
        </w:numPr>
        <w:autoSpaceDE w:val="0"/>
        <w:autoSpaceDN w:val="0"/>
        <w:adjustRightInd w:val="0"/>
        <w:ind w:left="576" w:hanging="576"/>
        <w:rPr>
          <w:color w:val="000000"/>
        </w:rPr>
      </w:pPr>
      <w:r w:rsidRPr="00811D74">
        <w:rPr>
          <w:color w:val="000000"/>
        </w:rPr>
        <w:t xml:space="preserve">Shen H, Damcott CM, Rampersaud E, Pollin TI, O’Connell JR, McArdle PF, Peyser PA, Bielak LF, Ryan KA, Miller M, Shuldiner AR, </w:t>
      </w:r>
      <w:r w:rsidRPr="002F407E">
        <w:rPr>
          <w:b/>
          <w:color w:val="000000"/>
        </w:rPr>
        <w:t>Mitchell BD</w:t>
      </w:r>
      <w:r w:rsidRPr="00811D74">
        <w:rPr>
          <w:color w:val="000000"/>
        </w:rPr>
        <w:t xml:space="preserve">. The </w:t>
      </w:r>
      <w:r w:rsidRPr="00811D74">
        <w:rPr>
          <w:i/>
          <w:iCs/>
          <w:color w:val="000000"/>
        </w:rPr>
        <w:t>APOB</w:t>
      </w:r>
      <w:r w:rsidRPr="00811D74">
        <w:rPr>
          <w:color w:val="000000"/>
        </w:rPr>
        <w:t xml:space="preserve"> </w:t>
      </w:r>
      <w:r w:rsidRPr="00811D74">
        <w:rPr>
          <w:i/>
          <w:iCs/>
          <w:color w:val="000000"/>
        </w:rPr>
        <w:t>R3500Q</w:t>
      </w:r>
      <w:r w:rsidRPr="00811D74">
        <w:rPr>
          <w:color w:val="000000"/>
        </w:rPr>
        <w:t xml:space="preserve"> polymorphism is common in the Old Order Amish and is associated with low density lipoprotein cholesterol (LDL-C) concentrations</w:t>
      </w:r>
      <w:r>
        <w:rPr>
          <w:color w:val="000000"/>
        </w:rPr>
        <w:t xml:space="preserve"> </w:t>
      </w:r>
      <w:r w:rsidRPr="00811D74">
        <w:rPr>
          <w:color w:val="000000"/>
        </w:rPr>
        <w:t>and coronary artery calcification (CAC)</w:t>
      </w:r>
      <w:r>
        <w:rPr>
          <w:vanish/>
          <w:color w:val="000000"/>
        </w:rPr>
        <w:t xml:space="preserve"> in the Old Order Amish.  </w:t>
      </w:r>
      <w:r>
        <w:rPr>
          <w:color w:val="000000"/>
        </w:rPr>
        <w:t>P</w:t>
      </w:r>
      <w:r w:rsidRPr="00811D74">
        <w:rPr>
          <w:color w:val="000000"/>
        </w:rPr>
        <w:t>resent</w:t>
      </w:r>
      <w:r>
        <w:rPr>
          <w:color w:val="000000"/>
        </w:rPr>
        <w:t>ed</w:t>
      </w:r>
      <w:r w:rsidRPr="00811D74">
        <w:rPr>
          <w:color w:val="000000"/>
        </w:rPr>
        <w:t xml:space="preserve"> at the Annual Meetings of the American Heart Association.  Orlando, FL.  Nov 2007.</w:t>
      </w:r>
    </w:p>
    <w:p w14:paraId="08C3974A" w14:textId="77777777" w:rsidR="008D7903" w:rsidRPr="00811D74" w:rsidRDefault="008D7903" w:rsidP="004143D1">
      <w:pPr>
        <w:numPr>
          <w:ilvl w:val="0"/>
          <w:numId w:val="14"/>
        </w:numPr>
        <w:autoSpaceDE w:val="0"/>
        <w:autoSpaceDN w:val="0"/>
        <w:adjustRightInd w:val="0"/>
        <w:ind w:left="576" w:hanging="576"/>
        <w:rPr>
          <w:color w:val="000000"/>
        </w:rPr>
      </w:pPr>
      <w:r w:rsidRPr="00811D74">
        <w:rPr>
          <w:color w:val="000000"/>
        </w:rPr>
        <w:t xml:space="preserve">Shen H, Miller M, Peyser PA, Bielak LF, Shuldiner AR, </w:t>
      </w:r>
      <w:r w:rsidRPr="002F407E">
        <w:rPr>
          <w:b/>
          <w:color w:val="000000"/>
        </w:rPr>
        <w:t>Mitchell BD</w:t>
      </w:r>
      <w:r w:rsidRPr="00811D74">
        <w:rPr>
          <w:color w:val="000000"/>
        </w:rPr>
        <w:t xml:space="preserve">.  Is isolated HDL-C an atherogenic phenotype?  The Amish Family Calcification Study.  </w:t>
      </w:r>
      <w:r>
        <w:rPr>
          <w:color w:val="000000"/>
        </w:rPr>
        <w:t>P</w:t>
      </w:r>
      <w:r w:rsidRPr="00811D74">
        <w:rPr>
          <w:color w:val="000000"/>
        </w:rPr>
        <w:t>resent</w:t>
      </w:r>
      <w:r>
        <w:rPr>
          <w:color w:val="000000"/>
        </w:rPr>
        <w:t>ed</w:t>
      </w:r>
      <w:r w:rsidRPr="00811D74">
        <w:rPr>
          <w:color w:val="000000"/>
        </w:rPr>
        <w:t xml:space="preserve"> at at the Annual Meetings of the American Heart Association.  Orlando, FL.  Nov 2007.</w:t>
      </w:r>
    </w:p>
    <w:p w14:paraId="528F9D7E" w14:textId="77777777" w:rsidR="008D7903" w:rsidRPr="000B6AEC" w:rsidRDefault="008D7903" w:rsidP="004143D1">
      <w:pPr>
        <w:numPr>
          <w:ilvl w:val="0"/>
          <w:numId w:val="14"/>
        </w:numPr>
        <w:autoSpaceDE w:val="0"/>
        <w:autoSpaceDN w:val="0"/>
        <w:adjustRightInd w:val="0"/>
        <w:ind w:left="576" w:hanging="576"/>
      </w:pPr>
      <w:r w:rsidRPr="000B6AEC">
        <w:t xml:space="preserve">Streeten EA, Hairston K, Ryan KA, </w:t>
      </w:r>
      <w:r w:rsidRPr="002F407E">
        <w:rPr>
          <w:b/>
        </w:rPr>
        <w:t>Mitchell BD</w:t>
      </w:r>
      <w:r>
        <w:t>,</w:t>
      </w:r>
      <w:r w:rsidRPr="000B6AEC">
        <w:t xml:space="preserve"> Shuldiner AR. Heritability of serum 25-hydroxyvitamin D suggests genetic factors contribute to endogenous vitamin D production. J Bone Miner Res 22(suppl 1):S408, 2007. Presented at the 29th Meeting of the American Society for Bone and Mineral Research, Honolulu, Hawaii. Sept 9, 2007.</w:t>
      </w:r>
    </w:p>
    <w:p w14:paraId="6A99B9AC" w14:textId="77777777" w:rsidR="008D7903" w:rsidRPr="00811D74" w:rsidRDefault="008D7903" w:rsidP="004143D1">
      <w:pPr>
        <w:numPr>
          <w:ilvl w:val="0"/>
          <w:numId w:val="14"/>
        </w:numPr>
        <w:autoSpaceDE w:val="0"/>
        <w:autoSpaceDN w:val="0"/>
        <w:adjustRightInd w:val="0"/>
        <w:ind w:left="576" w:hanging="576"/>
        <w:rPr>
          <w:color w:val="000000"/>
        </w:rPr>
      </w:pPr>
      <w:r>
        <w:rPr>
          <w:color w:val="000000"/>
        </w:rPr>
        <w:t xml:space="preserve">Wang Y, McArdle PF, Rampersaud E, Shen H, Shi X, Steinle N, </w:t>
      </w:r>
      <w:r w:rsidRPr="002F407E">
        <w:rPr>
          <w:b/>
          <w:color w:val="000000"/>
        </w:rPr>
        <w:t>Mitchell BD</w:t>
      </w:r>
      <w:r>
        <w:rPr>
          <w:color w:val="000000"/>
        </w:rPr>
        <w:t xml:space="preserve">, Shuldiner AR, Chang Y-P C.  </w:t>
      </w:r>
      <w:r w:rsidRPr="00811D74">
        <w:rPr>
          <w:color w:val="000000"/>
        </w:rPr>
        <w:t xml:space="preserve">Whole-genome association study in the Old Order Amish identifies </w:t>
      </w:r>
      <w:r w:rsidRPr="00811D74">
        <w:rPr>
          <w:i/>
          <w:iCs/>
          <w:color w:val="000000"/>
        </w:rPr>
        <w:t>STK39</w:t>
      </w:r>
      <w:r w:rsidRPr="00811D74">
        <w:rPr>
          <w:color w:val="000000"/>
        </w:rPr>
        <w:t xml:space="preserve"> as a novel hypertension susceptibility gene.  </w:t>
      </w:r>
      <w:r>
        <w:rPr>
          <w:color w:val="000000"/>
        </w:rPr>
        <w:t>Abstract book: 63.  Pr</w:t>
      </w:r>
      <w:r w:rsidRPr="00811D74">
        <w:rPr>
          <w:color w:val="000000"/>
        </w:rPr>
        <w:t>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p>
    <w:p w14:paraId="2674DF97" w14:textId="77777777" w:rsidR="00D7315A" w:rsidRDefault="00D7315A" w:rsidP="00D7315A">
      <w:pPr>
        <w:ind w:left="0" w:firstLine="0"/>
        <w:rPr>
          <w:b/>
        </w:rPr>
      </w:pPr>
    </w:p>
    <w:p w14:paraId="6CB2711B" w14:textId="77777777" w:rsidR="008D7903" w:rsidRPr="00D7315A" w:rsidRDefault="008D7903" w:rsidP="00D7315A">
      <w:pPr>
        <w:ind w:left="0" w:firstLine="0"/>
        <w:rPr>
          <w:b/>
          <w:i/>
        </w:rPr>
      </w:pPr>
      <w:r w:rsidRPr="00D7315A">
        <w:rPr>
          <w:b/>
          <w:i/>
        </w:rPr>
        <w:t>2008</w:t>
      </w:r>
    </w:p>
    <w:p w14:paraId="14A9FD11" w14:textId="77777777" w:rsidR="00D7315A" w:rsidRPr="008D7903" w:rsidRDefault="00D7315A" w:rsidP="00D7315A">
      <w:pPr>
        <w:ind w:left="0" w:firstLine="0"/>
        <w:rPr>
          <w:b/>
        </w:rPr>
      </w:pPr>
    </w:p>
    <w:p w14:paraId="585E2A26" w14:textId="77777777" w:rsidR="008D7903" w:rsidRPr="00CE6A2C" w:rsidRDefault="008D7903" w:rsidP="004143D1">
      <w:pPr>
        <w:numPr>
          <w:ilvl w:val="0"/>
          <w:numId w:val="14"/>
        </w:numPr>
        <w:autoSpaceDE w:val="0"/>
        <w:autoSpaceDN w:val="0"/>
        <w:adjustRightInd w:val="0"/>
        <w:ind w:left="576" w:hanging="576"/>
      </w:pPr>
      <w:r w:rsidRPr="00CE6A2C">
        <w:t xml:space="preserve">Chang Y, Wang Y, O’Connell J, McArdle P, Wade J, Dorff S, Shah S, Shi X, Pan L, Rampersaud E, Shen H, Kim J, Subramanya A, Steinle N, Welling P, Ober C, Weder A, Chakravarti A, </w:t>
      </w:r>
      <w:r w:rsidRPr="00541D8E">
        <w:rPr>
          <w:b/>
        </w:rPr>
        <w:t>Mitchell B</w:t>
      </w:r>
      <w:r w:rsidRPr="00CE6A2C">
        <w:t xml:space="preserve">, Shuldiner A. Common variants in </w:t>
      </w:r>
      <w:r w:rsidRPr="00CE6A2C">
        <w:rPr>
          <w:i/>
        </w:rPr>
        <w:t>STK39</w:t>
      </w:r>
      <w:r w:rsidRPr="00CE6A2C">
        <w:t xml:space="preserve"> are associated with blood pressure levels.  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2F83DDC1" w14:textId="77777777" w:rsidR="008D7903" w:rsidRPr="00E11FCE" w:rsidRDefault="008D7903" w:rsidP="004143D1">
      <w:pPr>
        <w:numPr>
          <w:ilvl w:val="0"/>
          <w:numId w:val="14"/>
        </w:numPr>
        <w:autoSpaceDE w:val="0"/>
        <w:autoSpaceDN w:val="0"/>
        <w:adjustRightInd w:val="0"/>
        <w:ind w:left="576" w:hanging="576"/>
      </w:pPr>
      <w:r w:rsidRPr="00E11FCE">
        <w:t xml:space="preserve">Cole JW, Naj AC, O'Connell JR, Stine OC, Sorkin JD, Gallagher M, Giles WH, Wozniak MA, Stern BJ, Macko RF, Reinhart LJ, </w:t>
      </w:r>
      <w:r w:rsidRPr="002F407E">
        <w:rPr>
          <w:b/>
        </w:rPr>
        <w:t>Mitchell BD</w:t>
      </w:r>
      <w:r w:rsidRPr="00E11FCE">
        <w:t xml:space="preserve">, Kittner SJ. </w:t>
      </w:r>
      <w:r>
        <w:t xml:space="preserve"> </w:t>
      </w:r>
      <w:r w:rsidRPr="00E11FCE">
        <w:t>Polymorphisms in the thrombomodulin - endothelial cell protein C receptor system and the risk of cerebral infarction in a biracial</w:t>
      </w:r>
      <w:r>
        <w:t xml:space="preserve"> </w:t>
      </w:r>
      <w:r w:rsidRPr="00E11FCE">
        <w:t>population: The Stroke Prevention in Young Women Study.  Presented at the AHA International Stroke Conference.  New Orleans, LA.  February 2008.  Stroke 39: 636, 2008.</w:t>
      </w:r>
    </w:p>
    <w:p w14:paraId="70DF08CE" w14:textId="7A59643F" w:rsidR="008D7903" w:rsidRPr="00D74BEB" w:rsidRDefault="008D7903" w:rsidP="004143D1">
      <w:pPr>
        <w:numPr>
          <w:ilvl w:val="0"/>
          <w:numId w:val="14"/>
        </w:numPr>
        <w:autoSpaceDE w:val="0"/>
        <w:autoSpaceDN w:val="0"/>
        <w:adjustRightInd w:val="0"/>
        <w:ind w:left="576" w:hanging="576"/>
      </w:pPr>
      <w:r w:rsidRPr="00FB7B7A">
        <w:t xml:space="preserve">Kammerer CM, Shaffer JR, Bruder JM, Cole SA, Dyer TD, Almasy L, MacCluer JW, Blangero J, Bauer RL, </w:t>
      </w:r>
      <w:r w:rsidRPr="002F407E">
        <w:rPr>
          <w:b/>
        </w:rPr>
        <w:t>Mitchell BD</w:t>
      </w:r>
      <w:r w:rsidRPr="00FB7B7A">
        <w:t xml:space="preserve">.  Evidence that different genes influence bone metabolism at different ages.  </w:t>
      </w:r>
      <w:r>
        <w:t>Abstract book:  p. 440.  P</w:t>
      </w:r>
      <w:r w:rsidRPr="00FB7B7A">
        <w:t>resent</w:t>
      </w:r>
      <w:r>
        <w:t>ed</w:t>
      </w:r>
      <w:r w:rsidRPr="00FB7B7A">
        <w:t xml:space="preserve"> at the 58</w:t>
      </w:r>
      <w:r w:rsidRPr="009F1133">
        <w:rPr>
          <w:vertAlign w:val="superscript"/>
        </w:rPr>
        <w:t>th</w:t>
      </w:r>
      <w:r>
        <w:t xml:space="preserve"> </w:t>
      </w:r>
      <w:r w:rsidRPr="00FB7B7A">
        <w:t xml:space="preserve">Annual Meeting of the American Society for Human Genetics.  </w:t>
      </w:r>
      <w:r w:rsidRPr="00D74BEB">
        <w:t>November 11-15, 2008.  Philadelphia, PA.</w:t>
      </w:r>
      <w:r>
        <w:t xml:space="preserve">  </w:t>
      </w:r>
    </w:p>
    <w:p w14:paraId="3761C2EB" w14:textId="77777777" w:rsidR="008D7903" w:rsidRDefault="008D7903" w:rsidP="004143D1">
      <w:pPr>
        <w:numPr>
          <w:ilvl w:val="0"/>
          <w:numId w:val="14"/>
        </w:numPr>
        <w:autoSpaceDE w:val="0"/>
        <w:autoSpaceDN w:val="0"/>
        <w:adjustRightInd w:val="0"/>
        <w:ind w:left="576" w:hanging="576"/>
      </w:pPr>
      <w:r w:rsidRPr="00CE6A2C">
        <w:t xml:space="preserve">Ling H, Waterworth DM, Song K, Mooser VE, </w:t>
      </w:r>
      <w:r w:rsidRPr="002F407E">
        <w:rPr>
          <w:b/>
        </w:rPr>
        <w:t>Mitchell BD</w:t>
      </w:r>
      <w:r w:rsidRPr="00CE6A2C">
        <w:t>, for the GEMS Investigators.  Genome-wide association analyses</w:t>
      </w:r>
      <w:r>
        <w:t xml:space="preserve"> of composite variables identify genetic loci with pleiotropic effects on metabolic syndrome-related traits in GEMS Study.  Presented at the </w:t>
      </w:r>
      <w:r w:rsidRPr="00FB7B7A">
        <w:t>58</w:t>
      </w:r>
      <w:r w:rsidRPr="009F1133">
        <w:rPr>
          <w:vertAlign w:val="superscript"/>
        </w:rPr>
        <w:t>th</w:t>
      </w:r>
      <w:r>
        <w:t xml:space="preserve"> </w:t>
      </w:r>
      <w:r w:rsidRPr="00FB7B7A">
        <w:t xml:space="preserve">Annual Meeting of the American Society for Human Genetics.  </w:t>
      </w:r>
      <w:r w:rsidRPr="00D74BEB">
        <w:t>Philadelphia, PA.</w:t>
      </w:r>
      <w:r w:rsidRPr="00AA712D">
        <w:t xml:space="preserve"> </w:t>
      </w:r>
      <w:r>
        <w:t xml:space="preserve"> </w:t>
      </w:r>
      <w:r w:rsidRPr="00D74BEB">
        <w:t>Nov 11-15, 2008.</w:t>
      </w:r>
    </w:p>
    <w:p w14:paraId="3C7F836B" w14:textId="77777777" w:rsidR="008D7903" w:rsidRPr="007E0481" w:rsidRDefault="008D7903" w:rsidP="004143D1">
      <w:pPr>
        <w:numPr>
          <w:ilvl w:val="0"/>
          <w:numId w:val="14"/>
        </w:numPr>
        <w:autoSpaceDE w:val="0"/>
        <w:autoSpaceDN w:val="0"/>
        <w:adjustRightInd w:val="0"/>
        <w:ind w:left="576" w:hanging="576"/>
      </w:pPr>
      <w:r w:rsidRPr="007E0481">
        <w:t>Liu</w:t>
      </w:r>
      <w:r>
        <w:t xml:space="preserve"> J</w:t>
      </w:r>
      <w:r w:rsidRPr="007E0481">
        <w:t>, Hoppman-Chaney</w:t>
      </w:r>
      <w:r>
        <w:t xml:space="preserve"> N</w:t>
      </w:r>
      <w:r w:rsidRPr="007E0481">
        <w:t>, Giampietro</w:t>
      </w:r>
      <w:r>
        <w:t xml:space="preserve"> P</w:t>
      </w:r>
      <w:r w:rsidRPr="007E0481">
        <w:t>, McCarty</w:t>
      </w:r>
      <w:r>
        <w:t xml:space="preserve"> C, </w:t>
      </w:r>
      <w:r w:rsidRPr="007E0481">
        <w:t>Mukesh</w:t>
      </w:r>
      <w:r>
        <w:t xml:space="preserve"> B</w:t>
      </w:r>
      <w:r w:rsidRPr="007E0481">
        <w:t>, Ivacic</w:t>
      </w:r>
      <w:r>
        <w:t xml:space="preserve"> L</w:t>
      </w:r>
      <w:r w:rsidRPr="007E0481">
        <w:t>, Ghebranious</w:t>
      </w:r>
      <w:r>
        <w:t xml:space="preserve"> N</w:t>
      </w:r>
      <w:r w:rsidRPr="007E0481">
        <w:t>, Streeten</w:t>
      </w:r>
      <w:r>
        <w:t xml:space="preserve"> EA</w:t>
      </w:r>
      <w:r w:rsidRPr="007E0481">
        <w:t>, McBride</w:t>
      </w:r>
      <w:r>
        <w:t xml:space="preserve"> D</w:t>
      </w:r>
      <w:r w:rsidRPr="007E0481">
        <w:t>, Shuldiner</w:t>
      </w:r>
      <w:r>
        <w:t xml:space="preserve"> AR</w:t>
      </w:r>
      <w:r w:rsidRPr="007E0481">
        <w:t xml:space="preserve">, </w:t>
      </w:r>
      <w:r w:rsidRPr="002F407E">
        <w:rPr>
          <w:b/>
        </w:rPr>
        <w:t>Mitchell BD</w:t>
      </w:r>
      <w:r>
        <w:t>.  A p</w:t>
      </w:r>
      <w:r w:rsidRPr="007E0481">
        <w:t xml:space="preserve">olymorphism in </w:t>
      </w:r>
      <w:r w:rsidRPr="007E0481">
        <w:rPr>
          <w:i/>
          <w:iCs/>
        </w:rPr>
        <w:t>SLC34A2</w:t>
      </w:r>
      <w:r w:rsidRPr="007E0481">
        <w:t>, a strong positional and biological gene for osteoporosis, is associated with bone mineral density in three independent populations</w:t>
      </w:r>
      <w:r>
        <w:t xml:space="preserve">.  Presented at the </w:t>
      </w:r>
      <w:r w:rsidRPr="00FB7B7A">
        <w:t>58</w:t>
      </w:r>
      <w:r w:rsidRPr="009F1133">
        <w:rPr>
          <w:vertAlign w:val="superscript"/>
        </w:rPr>
        <w:t>th</w:t>
      </w:r>
      <w:r>
        <w:t xml:space="preserve"> </w:t>
      </w:r>
      <w:r w:rsidRPr="00FB7B7A">
        <w:t xml:space="preserve">Annual Meeting of the American Society for Human Genetics.  </w:t>
      </w:r>
      <w:r w:rsidRPr="00D74BEB">
        <w:t>Philadelphia, PA.</w:t>
      </w:r>
      <w:r w:rsidRPr="00AA712D">
        <w:t xml:space="preserve"> </w:t>
      </w:r>
      <w:r>
        <w:t xml:space="preserve"> </w:t>
      </w:r>
      <w:r w:rsidRPr="00D74BEB">
        <w:t xml:space="preserve">Nov 11-15, 2008.  </w:t>
      </w:r>
    </w:p>
    <w:p w14:paraId="02E175BE" w14:textId="77777777" w:rsidR="008D7903" w:rsidRPr="00E11FCE" w:rsidRDefault="008D7903" w:rsidP="004143D1">
      <w:pPr>
        <w:numPr>
          <w:ilvl w:val="0"/>
          <w:numId w:val="14"/>
        </w:numPr>
        <w:ind w:left="576" w:hanging="576"/>
      </w:pPr>
      <w:r w:rsidRPr="00E11FCE">
        <w:rPr>
          <w:rFonts w:eastAsia="Arial"/>
          <w:color w:val="000000"/>
        </w:rPr>
        <w:lastRenderedPageBreak/>
        <w:t>MacClellan LR,</w:t>
      </w:r>
      <w:r w:rsidRPr="00E11FCE">
        <w:t xml:space="preserve"> Howard TD, Stine OC, </w:t>
      </w:r>
      <w:r w:rsidRPr="00E11FCE">
        <w:rPr>
          <w:color w:val="000000"/>
        </w:rPr>
        <w:t xml:space="preserve">Giles W, </w:t>
      </w:r>
      <w:r w:rsidRPr="00E11FCE">
        <w:t xml:space="preserve">O’Connell JR, </w:t>
      </w:r>
      <w:r w:rsidRPr="00E11FCE">
        <w:rPr>
          <w:color w:val="000000"/>
        </w:rPr>
        <w:t xml:space="preserve">Cole J, Wozniak M, Stern B, </w:t>
      </w:r>
      <w:r w:rsidRPr="002F407E">
        <w:rPr>
          <w:rFonts w:eastAsia="Arial"/>
          <w:b/>
          <w:color w:val="000000"/>
        </w:rPr>
        <w:t>Mitchell BD</w:t>
      </w:r>
      <w:r w:rsidRPr="00E11FCE">
        <w:rPr>
          <w:rFonts w:eastAsia="Arial"/>
          <w:color w:val="000000"/>
        </w:rPr>
        <w:t xml:space="preserve">, Kittner SJ.  </w:t>
      </w:r>
      <w:r w:rsidRPr="00E11FCE">
        <w:t>Relation of candidate genes that encode for endothelial function to migraine and</w:t>
      </w:r>
      <w:r>
        <w:t xml:space="preserve"> stroke: The Stroke Prevention i</w:t>
      </w:r>
      <w:r w:rsidRPr="00E11FCE">
        <w:t>n Young Women Study.  Presented at the AHA International Stroke Conference.  New Orleans, LA.  February 2008.  Stroke 39: 631, 2008.</w:t>
      </w:r>
    </w:p>
    <w:p w14:paraId="1E6EB3A5" w14:textId="77777777" w:rsidR="008D7903" w:rsidRPr="00FB7B7A" w:rsidRDefault="008D7903" w:rsidP="004143D1">
      <w:pPr>
        <w:numPr>
          <w:ilvl w:val="0"/>
          <w:numId w:val="14"/>
        </w:numPr>
        <w:autoSpaceDE w:val="0"/>
        <w:autoSpaceDN w:val="0"/>
        <w:adjustRightInd w:val="0"/>
        <w:ind w:left="576" w:hanging="576"/>
      </w:pPr>
      <w:r>
        <w:rPr>
          <w:sz w:val="24"/>
        </w:rPr>
        <w:t xml:space="preserve">Musunru K, </w:t>
      </w:r>
      <w:r>
        <w:t xml:space="preserve">Shuldiner AR, Shen H, Clearfield E, Ryan KA, O'Connell JR, Bielak LF, Peyser PA, </w:t>
      </w:r>
      <w:r w:rsidRPr="002F407E">
        <w:rPr>
          <w:b/>
        </w:rPr>
        <w:t>Mitchell BD</w:t>
      </w:r>
      <w:r>
        <w:t xml:space="preserve">.  </w:t>
      </w:r>
      <w:r>
        <w:rPr>
          <w:sz w:val="24"/>
        </w:rPr>
        <w:t xml:space="preserve">Myocardial infarction associated SNPs chromosome 9p21.3 are associated with coronary artery calcification but not carotid intimal medial thickness in the Amish.  Presented at the 2008 Annual Scientific Meetings of the American Heart Association.  New Orleans, LA.  Nov 9-11, 2008.  </w:t>
      </w:r>
    </w:p>
    <w:p w14:paraId="17EE8E92" w14:textId="77777777" w:rsidR="008D7903" w:rsidRPr="00CE6A2C" w:rsidRDefault="008D7903" w:rsidP="004143D1">
      <w:pPr>
        <w:numPr>
          <w:ilvl w:val="0"/>
          <w:numId w:val="14"/>
        </w:numPr>
        <w:autoSpaceDE w:val="0"/>
        <w:autoSpaceDN w:val="0"/>
        <w:adjustRightInd w:val="0"/>
        <w:ind w:left="576" w:hanging="576"/>
      </w:pPr>
      <w:r w:rsidRPr="00CE6A2C">
        <w:t xml:space="preserve">Pollin TI, Ling H, McArdle PF, Gibson Q, </w:t>
      </w:r>
      <w:r w:rsidRPr="002F407E">
        <w:rPr>
          <w:b/>
        </w:rPr>
        <w:t>Mitchell BD</w:t>
      </w:r>
      <w:r w:rsidRPr="00CE6A2C">
        <w:t xml:space="preserve">, O’Connell JR, Shuldiner AR.  Genome-wide association study reveals </w:t>
      </w:r>
      <w:r w:rsidRPr="00CE6A2C">
        <w:rPr>
          <w:i/>
        </w:rPr>
        <w:t>ADIPOQ</w:t>
      </w:r>
      <w:r w:rsidRPr="00CE6A2C">
        <w:t xml:space="preserve"> variation as strongest genetic influence on circulating adiponection levels in the Old Order Amish.  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35E0486A" w14:textId="5267C11E" w:rsidR="008D7903" w:rsidRPr="00A0348B" w:rsidRDefault="008D7903" w:rsidP="004143D1">
      <w:pPr>
        <w:numPr>
          <w:ilvl w:val="0"/>
          <w:numId w:val="14"/>
        </w:numPr>
        <w:ind w:left="576" w:hanging="576"/>
        <w:rPr>
          <w:color w:val="000000"/>
        </w:rPr>
      </w:pPr>
      <w:r w:rsidRPr="00E11FCE">
        <w:rPr>
          <w:iCs/>
        </w:rPr>
        <w:t>Prokopenko I</w:t>
      </w:r>
      <w:r w:rsidRPr="00E11FCE">
        <w:t xml:space="preserve">, </w:t>
      </w:r>
      <w:r w:rsidRPr="00E11FCE">
        <w:rPr>
          <w:iCs/>
        </w:rPr>
        <w:t xml:space="preserve">Zeggini E, Rayner W, Groves CJ, Hanson RL, </w:t>
      </w:r>
      <w:r w:rsidRPr="002F407E">
        <w:rPr>
          <w:b/>
          <w:iCs/>
        </w:rPr>
        <w:t>Mitchell BD</w:t>
      </w:r>
      <w:r w:rsidRPr="00E11FCE">
        <w:rPr>
          <w:iCs/>
        </w:rPr>
        <w:t>, Jia W, Ng M, Froguel P, Chan J, Bogardus C, Elbein SC, Shuldiner AR, McCarthy MI, for the International Type 2 Diabetes 1q consortium.</w:t>
      </w:r>
      <w:r w:rsidRPr="00E11FCE">
        <w:t xml:space="preserve"> </w:t>
      </w:r>
      <w:r w:rsidRPr="00E11FCE">
        <w:rPr>
          <w:iCs/>
        </w:rPr>
        <w:t>Putative association signals identified through high-density LD mapping of the replicated T2D linkage region</w:t>
      </w:r>
      <w:r w:rsidRPr="00E048EC">
        <w:rPr>
          <w:iCs/>
        </w:rPr>
        <w:t xml:space="preserve"> on chromosome 1q are not confirmed in large-scale follow-up studies.  </w:t>
      </w:r>
      <w:r>
        <w:rPr>
          <w:bCs/>
          <w:color w:val="000000"/>
        </w:rPr>
        <w:t xml:space="preserve">Diabetes 57(suppl 1): A332, 2008.  </w:t>
      </w:r>
      <w:r w:rsidRPr="000D6DF8">
        <w:rPr>
          <w:iCs/>
        </w:rPr>
        <w:t xml:space="preserve">Presented </w:t>
      </w:r>
      <w:r w:rsidRPr="000D6DF8">
        <w:t>at the Am</w:t>
      </w:r>
      <w:r>
        <w:t>erican Diabetes Association’s 68</w:t>
      </w:r>
      <w:r w:rsidRPr="000D6DF8">
        <w:t xml:space="preserve">th Scientific Sessions.  </w:t>
      </w:r>
      <w:r>
        <w:t xml:space="preserve">San Francisco, CA. </w:t>
      </w:r>
      <w:r w:rsidRPr="001336F4">
        <w:t xml:space="preserve"> </w:t>
      </w:r>
      <w:r>
        <w:t>June 6</w:t>
      </w:r>
      <w:r w:rsidRPr="000D6DF8">
        <w:t>-</w:t>
      </w:r>
      <w:r>
        <w:t>10</w:t>
      </w:r>
      <w:r w:rsidRPr="000D6DF8">
        <w:t>, 200</w:t>
      </w:r>
      <w:r>
        <w:t>8.</w:t>
      </w:r>
    </w:p>
    <w:p w14:paraId="7846C805" w14:textId="77777777" w:rsidR="008D7903" w:rsidRPr="00CE6A2C" w:rsidRDefault="008D7903" w:rsidP="004143D1">
      <w:pPr>
        <w:numPr>
          <w:ilvl w:val="0"/>
          <w:numId w:val="14"/>
        </w:numPr>
        <w:autoSpaceDE w:val="0"/>
        <w:autoSpaceDN w:val="0"/>
        <w:adjustRightInd w:val="0"/>
        <w:ind w:left="576" w:hanging="576"/>
      </w:pPr>
      <w:r w:rsidRPr="00CE6A2C">
        <w:rPr>
          <w:iCs/>
        </w:rPr>
        <w:t xml:space="preserve">Rayner NW, Prokopenko I, Groves CJ, Zeggini E, Hanson RL, </w:t>
      </w:r>
      <w:r w:rsidRPr="002F407E">
        <w:rPr>
          <w:b/>
          <w:iCs/>
        </w:rPr>
        <w:t>Mitchell BD</w:t>
      </w:r>
      <w:r w:rsidRPr="00CE6A2C">
        <w:rPr>
          <w:iCs/>
        </w:rPr>
        <w:t xml:space="preserve">, Jia W, Ng M, Froguel P, Chan J, Bogardus C, Elbein SC, Shuldiner AR, McCarthy for the International Type 2 Diabetes 1q Consortium.  The putative type 2 diabetes association signals in the NOSAP1 and PKLR gene regions on chromosome 1q are not confirmed by a large scale follow up study.  </w:t>
      </w:r>
      <w:r w:rsidRPr="00CE6A2C">
        <w:t>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4E746CE3" w14:textId="77777777" w:rsidR="008D7903" w:rsidRPr="00FB7B7A" w:rsidRDefault="008D7903" w:rsidP="004143D1">
      <w:pPr>
        <w:numPr>
          <w:ilvl w:val="0"/>
          <w:numId w:val="14"/>
        </w:numPr>
        <w:autoSpaceDE w:val="0"/>
        <w:autoSpaceDN w:val="0"/>
        <w:adjustRightInd w:val="0"/>
        <w:ind w:left="576" w:hanging="576"/>
      </w:pPr>
      <w:r w:rsidRPr="006744E4">
        <w:rPr>
          <w:lang w:val="de-DE"/>
        </w:rPr>
        <w:t xml:space="preserve">Shaffer JR, Kammerer CM, Bruder JM, Bauer RL, </w:t>
      </w:r>
      <w:r w:rsidRPr="002F407E">
        <w:rPr>
          <w:b/>
          <w:lang w:val="de-DE"/>
        </w:rPr>
        <w:t>Mitchell BD</w:t>
      </w:r>
      <w:r w:rsidRPr="006744E4">
        <w:rPr>
          <w:lang w:val="de-DE"/>
        </w:rPr>
        <w:t xml:space="preserve">.  </w:t>
      </w:r>
      <w:r>
        <w:t>Rate of bone loss is greater in y</w:t>
      </w:r>
      <w:r w:rsidRPr="00FB7B7A">
        <w:t xml:space="preserve">oung </w:t>
      </w:r>
      <w:r>
        <w:t>adult men than w</w:t>
      </w:r>
      <w:r w:rsidRPr="00FB7B7A">
        <w:t xml:space="preserve">omen.  </w:t>
      </w:r>
      <w:r>
        <w:t>J Bone Miner Res 23(suppl):S316, 2008.  Presented</w:t>
      </w:r>
      <w:r w:rsidRPr="00FB7B7A">
        <w:t xml:space="preserve"> at the 30</w:t>
      </w:r>
      <w:r w:rsidRPr="00FB7B7A">
        <w:rPr>
          <w:vertAlign w:val="superscript"/>
        </w:rPr>
        <w:t>th</w:t>
      </w:r>
      <w:r w:rsidRPr="00FB7B7A">
        <w:t xml:space="preserve"> Annual Meeting of the American Society for Bone Mineral Research.  Montreal, CA</w:t>
      </w:r>
      <w:r>
        <w:t>N</w:t>
      </w:r>
      <w:r w:rsidRPr="00FB7B7A">
        <w:t>.  Sept</w:t>
      </w:r>
      <w:r>
        <w:t>.</w:t>
      </w:r>
      <w:r w:rsidRPr="00FB7B7A">
        <w:t xml:space="preserve"> 12-16, 2008.  </w:t>
      </w:r>
    </w:p>
    <w:p w14:paraId="63823115" w14:textId="77777777" w:rsidR="008D7903" w:rsidRPr="00FB7B7A" w:rsidRDefault="008D7903" w:rsidP="004143D1">
      <w:pPr>
        <w:numPr>
          <w:ilvl w:val="0"/>
          <w:numId w:val="14"/>
        </w:numPr>
        <w:autoSpaceDE w:val="0"/>
        <w:autoSpaceDN w:val="0"/>
        <w:adjustRightInd w:val="0"/>
        <w:ind w:left="576" w:hanging="576"/>
      </w:pPr>
      <w:r w:rsidRPr="00FB7B7A">
        <w:t xml:space="preserve">Shaffer JR, Kammerer CM, Bruder JM, Cole SA, Dyer TD, Almasy L, MacCluer JW, Blangero J,  Bauer RL, </w:t>
      </w:r>
      <w:r w:rsidRPr="002F407E">
        <w:rPr>
          <w:b/>
        </w:rPr>
        <w:t>Mitchell BD</w:t>
      </w:r>
      <w:r>
        <w:t>.  Genetic locus on chromosome 1q influences bone loss in young Mexican American a</w:t>
      </w:r>
      <w:r w:rsidRPr="00FB7B7A">
        <w:t xml:space="preserve">dults.  </w:t>
      </w:r>
      <w:r>
        <w:t>J Bone Miner Res 23(suppl):S435, 2008.  Presented</w:t>
      </w:r>
      <w:r w:rsidRPr="00FB7B7A">
        <w:t xml:space="preserve"> at the 30</w:t>
      </w:r>
      <w:r w:rsidRPr="00FB7B7A">
        <w:rPr>
          <w:vertAlign w:val="superscript"/>
        </w:rPr>
        <w:t>th</w:t>
      </w:r>
      <w:r w:rsidRPr="00FB7B7A">
        <w:t xml:space="preserve"> Annual Meeting of the American Society for Bone Mineral Research.  Montreal, CA</w:t>
      </w:r>
      <w:r>
        <w:t>N</w:t>
      </w:r>
      <w:r w:rsidRPr="00FB7B7A">
        <w:t>.  Sept</w:t>
      </w:r>
      <w:r>
        <w:t>.</w:t>
      </w:r>
      <w:r w:rsidRPr="00FB7B7A">
        <w:t xml:space="preserve"> 12-16, 2008.  </w:t>
      </w:r>
    </w:p>
    <w:p w14:paraId="14A1CCB2" w14:textId="77777777" w:rsidR="008D7903" w:rsidRDefault="008D7903" w:rsidP="004143D1">
      <w:pPr>
        <w:numPr>
          <w:ilvl w:val="0"/>
          <w:numId w:val="14"/>
        </w:numPr>
        <w:autoSpaceDE w:val="0"/>
        <w:autoSpaceDN w:val="0"/>
        <w:adjustRightInd w:val="0"/>
        <w:ind w:left="576" w:hanging="576"/>
      </w:pPr>
      <w:r w:rsidRPr="005B2B96">
        <w:t>Streeten</w:t>
      </w:r>
      <w:r>
        <w:t xml:space="preserve"> EA, Liu J, Shi X, Ryan K, McBride D, </w:t>
      </w:r>
      <w:r w:rsidRPr="002F407E">
        <w:rPr>
          <w:b/>
        </w:rPr>
        <w:t>Mitchell BD</w:t>
      </w:r>
      <w:r>
        <w:t xml:space="preserve">, </w:t>
      </w:r>
      <w:r w:rsidRPr="005B2B96">
        <w:t>Shuldiner</w:t>
      </w:r>
      <w:r>
        <w:t xml:space="preserve"> AR.  </w:t>
      </w:r>
      <w:r w:rsidRPr="00F962D9">
        <w:t xml:space="preserve">Polymorphisms in </w:t>
      </w:r>
      <w:r w:rsidRPr="00F962D9">
        <w:rPr>
          <w:i/>
          <w:iCs/>
        </w:rPr>
        <w:t>CYP24A1</w:t>
      </w:r>
      <w:r w:rsidRPr="00F962D9">
        <w:t xml:space="preserve">, the </w:t>
      </w:r>
      <w:r>
        <w:t>g</w:t>
      </w:r>
      <w:r w:rsidRPr="00F962D9">
        <w:t xml:space="preserve">ene </w:t>
      </w:r>
      <w:r>
        <w:t>en</w:t>
      </w:r>
      <w:r w:rsidRPr="00F962D9">
        <w:t>coding</w:t>
      </w:r>
      <w:r>
        <w:t xml:space="preserve"> </w:t>
      </w:r>
      <w:r w:rsidRPr="00F962D9">
        <w:t xml:space="preserve">25-hydroxyvitamin D-24-hydroxylase, are </w:t>
      </w:r>
      <w:r>
        <w:t>a</w:t>
      </w:r>
      <w:r w:rsidRPr="00F962D9">
        <w:t>ssociated with BMD</w:t>
      </w:r>
      <w:r>
        <w:t>.  J Bone Miner Res 23(suppl):S184, 2008.  Presented</w:t>
      </w:r>
      <w:r w:rsidRPr="00FB7B7A">
        <w:t xml:space="preserve"> at the 30</w:t>
      </w:r>
      <w:r w:rsidRPr="00FB7B7A">
        <w:rPr>
          <w:vertAlign w:val="superscript"/>
        </w:rPr>
        <w:t>th</w:t>
      </w:r>
      <w:r w:rsidRPr="00FB7B7A">
        <w:t xml:space="preserve"> Annual Meeting of the American Society for Bone Mineral Research.  Montreal, CA</w:t>
      </w:r>
      <w:r>
        <w:t>N</w:t>
      </w:r>
      <w:r w:rsidRPr="00FB7B7A">
        <w:t>.  Sept</w:t>
      </w:r>
      <w:r>
        <w:t>.</w:t>
      </w:r>
      <w:r w:rsidRPr="00FB7B7A">
        <w:t xml:space="preserve"> 12-16, 2008.  </w:t>
      </w:r>
    </w:p>
    <w:p w14:paraId="1E3688E1" w14:textId="77777777" w:rsidR="008D7903" w:rsidRPr="00CE6A2C" w:rsidRDefault="008D7903" w:rsidP="004143D1">
      <w:pPr>
        <w:numPr>
          <w:ilvl w:val="0"/>
          <w:numId w:val="14"/>
        </w:numPr>
        <w:autoSpaceDE w:val="0"/>
        <w:autoSpaceDN w:val="0"/>
        <w:adjustRightInd w:val="0"/>
        <w:ind w:left="576" w:hanging="576"/>
      </w:pPr>
      <w:r w:rsidRPr="00CE6A2C">
        <w:t xml:space="preserve">Tarasov KV, Sanna S, Scuteri A, Strait JB, Orrù M.  Parsa A, Lin P-I, Maschio A, Post W, Cao R, Nagaraja R, </w:t>
      </w:r>
      <w:r w:rsidRPr="00541D8E">
        <w:rPr>
          <w:b/>
        </w:rPr>
        <w:t>Mitchell B</w:t>
      </w:r>
      <w:r w:rsidRPr="00CE6A2C">
        <w:t xml:space="preserve">, Abecasis G, Shuldiner AR, Uda M, Lakatta EG, Najjar SS, Schlessinger D.  </w:t>
      </w:r>
      <w:r w:rsidRPr="00CE6A2C">
        <w:rPr>
          <w:i/>
        </w:rPr>
        <w:t>COL4A1</w:t>
      </w:r>
      <w:r>
        <w:t xml:space="preserve"> i</w:t>
      </w:r>
      <w:r w:rsidRPr="00CE6A2C">
        <w:t xml:space="preserve">s </w:t>
      </w:r>
      <w:r>
        <w:t>a</w:t>
      </w:r>
      <w:r w:rsidRPr="00CE6A2C">
        <w:t xml:space="preserve">ssociated </w:t>
      </w:r>
      <w:r>
        <w:t>w</w:t>
      </w:r>
      <w:r w:rsidRPr="00CE6A2C">
        <w:t xml:space="preserve">ith </w:t>
      </w:r>
      <w:r>
        <w:t>a</w:t>
      </w:r>
      <w:r w:rsidRPr="00CE6A2C">
        <w:t xml:space="preserve">rterial </w:t>
      </w:r>
      <w:r>
        <w:t>s</w:t>
      </w:r>
      <w:r w:rsidRPr="00CE6A2C">
        <w:t xml:space="preserve">tiffness </w:t>
      </w:r>
      <w:r>
        <w:t>b</w:t>
      </w:r>
      <w:r w:rsidRPr="00CE6A2C">
        <w:t xml:space="preserve">y </w:t>
      </w:r>
      <w:r>
        <w:t>g</w:t>
      </w:r>
      <w:r w:rsidRPr="00CE6A2C">
        <w:t xml:space="preserve">enome </w:t>
      </w:r>
      <w:r>
        <w:t>w</w:t>
      </w:r>
      <w:r w:rsidRPr="00CE6A2C">
        <w:t xml:space="preserve">ide </w:t>
      </w:r>
      <w:r>
        <w:t>a</w:t>
      </w:r>
      <w:r w:rsidRPr="00CE6A2C">
        <w:t xml:space="preserve">ssociation </w:t>
      </w:r>
      <w:r>
        <w:t>s</w:t>
      </w:r>
      <w:r w:rsidRPr="00CE6A2C">
        <w:t>can.</w:t>
      </w:r>
      <w:r>
        <w:t xml:space="preserve">  </w:t>
      </w:r>
      <w:r w:rsidRPr="00CE6A2C">
        <w:t>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2D2DECC4" w14:textId="77777777" w:rsidR="008D7903" w:rsidRPr="00E11FCE" w:rsidRDefault="008D7903" w:rsidP="004143D1">
      <w:pPr>
        <w:numPr>
          <w:ilvl w:val="0"/>
          <w:numId w:val="14"/>
        </w:numPr>
        <w:ind w:left="576" w:hanging="576"/>
      </w:pPr>
      <w:r w:rsidRPr="00E11FCE">
        <w:rPr>
          <w:color w:val="000000"/>
        </w:rPr>
        <w:t xml:space="preserve">Wang X, Quyyumi A, Waddy S, Elkind M, Wright C, Slowik A, Lindgren A, Norrving B, Melander O, Dichgans M, Singleton A, de Bakker P, Furie K, Rosand J, Brott T, Meschia J, Rothwell P, Bevan S, Markus H, Howard G, Woo D, Hardy J, Cole J, Kittner S, </w:t>
      </w:r>
      <w:r w:rsidRPr="00541D8E">
        <w:rPr>
          <w:b/>
          <w:color w:val="000000"/>
        </w:rPr>
        <w:t>Mitchell B</w:t>
      </w:r>
      <w:r w:rsidRPr="00E11FCE">
        <w:rPr>
          <w:color w:val="000000"/>
        </w:rPr>
        <w:t xml:space="preserve">, Blanton S, Rundek T, Sacco R, Cushman M, Illoh K, Milewicz D, Rich S, Sale M, Worrall B.  </w:t>
      </w:r>
      <w:r w:rsidRPr="00E11FCE">
        <w:rPr>
          <w:bCs/>
          <w:color w:val="000000"/>
        </w:rPr>
        <w:t xml:space="preserve">The International Stroke Genetics Consortium - an International Effort to Elucidate the Role of Genetic Variation in Stroke.  </w:t>
      </w:r>
      <w:r w:rsidRPr="00E11FCE">
        <w:t>Stroke 39: xxx, 2008.</w:t>
      </w:r>
      <w:r>
        <w:t xml:space="preserve">  </w:t>
      </w:r>
      <w:r w:rsidRPr="00E11FCE">
        <w:t xml:space="preserve">Presented at the AHA International Stroke Conference.  New Orleans, LA.  February 2008.  </w:t>
      </w:r>
    </w:p>
    <w:p w14:paraId="55E0EA8D" w14:textId="77777777" w:rsidR="008D7903" w:rsidRPr="00CE6A2C" w:rsidRDefault="008D7903" w:rsidP="004143D1">
      <w:pPr>
        <w:numPr>
          <w:ilvl w:val="0"/>
          <w:numId w:val="14"/>
        </w:numPr>
        <w:autoSpaceDE w:val="0"/>
        <w:autoSpaceDN w:val="0"/>
        <w:adjustRightInd w:val="0"/>
        <w:ind w:left="576" w:hanging="576"/>
      </w:pPr>
      <w:r w:rsidRPr="00CE6A2C">
        <w:lastRenderedPageBreak/>
        <w:t xml:space="preserve">Wang Y, McArdle PF, Shi X, Damcott CM, Chang YC, </w:t>
      </w:r>
      <w:r w:rsidRPr="002F407E">
        <w:rPr>
          <w:b/>
        </w:rPr>
        <w:t>Mitchell BD</w:t>
      </w:r>
      <w:r w:rsidRPr="00CE6A2C">
        <w:t xml:space="preserve">, Shuldiner AR, Steinle NI.  Variaiton in </w:t>
      </w:r>
      <w:r w:rsidRPr="00CE6A2C">
        <w:rPr>
          <w:i/>
        </w:rPr>
        <w:t>ABC12</w:t>
      </w:r>
      <w:r w:rsidRPr="00CE6A2C">
        <w:t xml:space="preserve"> is associated with blood pressure and partially accounts for the BP linkage on 2q in the Old Order Amish.  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30930AC6" w14:textId="77777777" w:rsidR="008D7903" w:rsidRPr="00F376D8" w:rsidRDefault="008D7903" w:rsidP="004143D1">
      <w:pPr>
        <w:numPr>
          <w:ilvl w:val="0"/>
          <w:numId w:val="14"/>
        </w:numPr>
        <w:autoSpaceDE w:val="0"/>
        <w:autoSpaceDN w:val="0"/>
        <w:adjustRightInd w:val="0"/>
        <w:ind w:left="576" w:hanging="576"/>
        <w:rPr>
          <w:color w:val="000000"/>
        </w:rPr>
      </w:pPr>
      <w:r w:rsidRPr="00F376D8">
        <w:rPr>
          <w:iCs/>
          <w:color w:val="000000"/>
        </w:rPr>
        <w:t>Zhang L, Fu M, O’Connell</w:t>
      </w:r>
      <w:r>
        <w:rPr>
          <w:iCs/>
          <w:color w:val="000000"/>
        </w:rPr>
        <w:t xml:space="preserve"> J</w:t>
      </w:r>
      <w:r w:rsidRPr="00F376D8">
        <w:rPr>
          <w:iCs/>
          <w:color w:val="000000"/>
        </w:rPr>
        <w:t>, Shi</w:t>
      </w:r>
      <w:r>
        <w:rPr>
          <w:iCs/>
          <w:color w:val="000000"/>
        </w:rPr>
        <w:t xml:space="preserve"> X</w:t>
      </w:r>
      <w:r w:rsidRPr="00F376D8">
        <w:rPr>
          <w:iCs/>
          <w:color w:val="000000"/>
        </w:rPr>
        <w:t>, Ling</w:t>
      </w:r>
      <w:r>
        <w:rPr>
          <w:iCs/>
          <w:color w:val="000000"/>
        </w:rPr>
        <w:t xml:space="preserve"> H</w:t>
      </w:r>
      <w:r w:rsidRPr="00F376D8">
        <w:rPr>
          <w:iCs/>
          <w:color w:val="000000"/>
        </w:rPr>
        <w:t>, Rampersaud</w:t>
      </w:r>
      <w:r>
        <w:rPr>
          <w:iCs/>
          <w:color w:val="000000"/>
        </w:rPr>
        <w:t xml:space="preserve"> E</w:t>
      </w:r>
      <w:r w:rsidRPr="00F376D8">
        <w:rPr>
          <w:iCs/>
          <w:color w:val="000000"/>
        </w:rPr>
        <w:t>, Damcott</w:t>
      </w:r>
      <w:r>
        <w:rPr>
          <w:iCs/>
          <w:color w:val="000000"/>
        </w:rPr>
        <w:t xml:space="preserve"> C</w:t>
      </w:r>
      <w:r w:rsidRPr="00F376D8">
        <w:rPr>
          <w:iCs/>
          <w:color w:val="000000"/>
        </w:rPr>
        <w:t>, Liu</w:t>
      </w:r>
      <w:r>
        <w:rPr>
          <w:iCs/>
          <w:color w:val="000000"/>
        </w:rPr>
        <w:t xml:space="preserve"> L</w:t>
      </w:r>
      <w:r w:rsidRPr="00F376D8">
        <w:rPr>
          <w:iCs/>
          <w:color w:val="000000"/>
        </w:rPr>
        <w:t xml:space="preserve">, </w:t>
      </w:r>
      <w:r>
        <w:rPr>
          <w:iCs/>
          <w:color w:val="000000"/>
        </w:rPr>
        <w:t>T</w:t>
      </w:r>
      <w:r w:rsidRPr="00F376D8">
        <w:rPr>
          <w:iCs/>
          <w:color w:val="000000"/>
        </w:rPr>
        <w:t>anner</w:t>
      </w:r>
      <w:r>
        <w:rPr>
          <w:iCs/>
          <w:color w:val="000000"/>
        </w:rPr>
        <w:t xml:space="preserve"> K</w:t>
      </w:r>
      <w:r w:rsidRPr="00F376D8">
        <w:rPr>
          <w:iCs/>
          <w:color w:val="000000"/>
        </w:rPr>
        <w:t>, Ott</w:t>
      </w:r>
      <w:r>
        <w:rPr>
          <w:iCs/>
          <w:color w:val="000000"/>
        </w:rPr>
        <w:t xml:space="preserve"> SH</w:t>
      </w:r>
      <w:r w:rsidRPr="00F376D8">
        <w:rPr>
          <w:iCs/>
          <w:color w:val="000000"/>
        </w:rPr>
        <w:t xml:space="preserve">, </w:t>
      </w:r>
      <w:r>
        <w:rPr>
          <w:iCs/>
          <w:color w:val="000000"/>
        </w:rPr>
        <w:t xml:space="preserve">Shelton J, </w:t>
      </w:r>
      <w:r w:rsidRPr="002F407E">
        <w:rPr>
          <w:b/>
          <w:iCs/>
          <w:color w:val="000000"/>
        </w:rPr>
        <w:t>Mitchell BD</w:t>
      </w:r>
      <w:r w:rsidRPr="00F376D8">
        <w:rPr>
          <w:iCs/>
          <w:color w:val="000000"/>
        </w:rPr>
        <w:t>, Shuldiner</w:t>
      </w:r>
      <w:r>
        <w:rPr>
          <w:iCs/>
          <w:color w:val="000000"/>
        </w:rPr>
        <w:t xml:space="preserve"> AR.  </w:t>
      </w:r>
      <w:r w:rsidRPr="00F376D8">
        <w:rPr>
          <w:bCs/>
          <w:color w:val="000000"/>
        </w:rPr>
        <w:t>Genome-wide association scan in the Old Order Amish identifies BQ231042 as a novel susceptibility gene for type 2 diabetes</w:t>
      </w:r>
      <w:r>
        <w:rPr>
          <w:bCs/>
          <w:color w:val="000000"/>
        </w:rPr>
        <w:t xml:space="preserve">.  Diabetes 57(suppl 1): A42, 2008.  </w:t>
      </w:r>
      <w:r w:rsidRPr="000D6DF8">
        <w:rPr>
          <w:iCs/>
        </w:rPr>
        <w:t xml:space="preserve">Presented </w:t>
      </w:r>
      <w:r w:rsidRPr="000D6DF8">
        <w:t>at the Am</w:t>
      </w:r>
      <w:r>
        <w:t>erican Diabetes Association’s 68</w:t>
      </w:r>
      <w:r w:rsidRPr="000D6DF8">
        <w:t xml:space="preserve">th Scientific Sessions.  </w:t>
      </w:r>
      <w:r>
        <w:t xml:space="preserve">San Francisco, CA. </w:t>
      </w:r>
      <w:r w:rsidRPr="001336F4">
        <w:t xml:space="preserve"> </w:t>
      </w:r>
      <w:r>
        <w:t>June 6</w:t>
      </w:r>
      <w:r w:rsidRPr="000D6DF8">
        <w:t>-</w:t>
      </w:r>
      <w:r>
        <w:t>10</w:t>
      </w:r>
      <w:r w:rsidRPr="000D6DF8">
        <w:t>, 200</w:t>
      </w:r>
      <w:r>
        <w:t>8.</w:t>
      </w:r>
    </w:p>
    <w:p w14:paraId="141128D2" w14:textId="77777777" w:rsidR="00D7315A" w:rsidRDefault="00D7315A" w:rsidP="00D7315A">
      <w:pPr>
        <w:autoSpaceDE w:val="0"/>
        <w:autoSpaceDN w:val="0"/>
        <w:adjustRightInd w:val="0"/>
        <w:ind w:left="0" w:firstLine="0"/>
        <w:rPr>
          <w:b/>
          <w:i/>
        </w:rPr>
      </w:pPr>
    </w:p>
    <w:p w14:paraId="7157C06D" w14:textId="77777777" w:rsidR="008D7903" w:rsidRDefault="008D7903" w:rsidP="00D7315A">
      <w:pPr>
        <w:autoSpaceDE w:val="0"/>
        <w:autoSpaceDN w:val="0"/>
        <w:adjustRightInd w:val="0"/>
        <w:ind w:left="0" w:firstLine="0"/>
        <w:rPr>
          <w:b/>
          <w:i/>
        </w:rPr>
      </w:pPr>
      <w:r w:rsidRPr="00D7315A">
        <w:rPr>
          <w:b/>
          <w:i/>
        </w:rPr>
        <w:t>2009</w:t>
      </w:r>
    </w:p>
    <w:p w14:paraId="4E7E0205" w14:textId="77777777" w:rsidR="00D7315A" w:rsidRPr="00D7315A" w:rsidRDefault="00D7315A" w:rsidP="00D7315A">
      <w:pPr>
        <w:autoSpaceDE w:val="0"/>
        <w:autoSpaceDN w:val="0"/>
        <w:adjustRightInd w:val="0"/>
        <w:ind w:left="0" w:firstLine="0"/>
        <w:rPr>
          <w:b/>
          <w:i/>
        </w:rPr>
      </w:pPr>
    </w:p>
    <w:p w14:paraId="53204D5C" w14:textId="77777777" w:rsidR="008D7903" w:rsidRPr="002D30FA" w:rsidRDefault="008D7903" w:rsidP="004143D1">
      <w:pPr>
        <w:numPr>
          <w:ilvl w:val="0"/>
          <w:numId w:val="14"/>
        </w:numPr>
        <w:autoSpaceDE w:val="0"/>
        <w:autoSpaceDN w:val="0"/>
        <w:ind w:left="576" w:hanging="576"/>
      </w:pPr>
      <w:r w:rsidRPr="00B12436">
        <w:rPr>
          <w:rFonts w:cs="Arial"/>
        </w:rPr>
        <w:t xml:space="preserve">Albert JS, Reinhart LJ, </w:t>
      </w:r>
      <w:r w:rsidRPr="00B12436">
        <w:rPr>
          <w:rFonts w:cs="Arial"/>
          <w:b/>
        </w:rPr>
        <w:t>Mitchell BD</w:t>
      </w:r>
      <w:r w:rsidRPr="00B12436">
        <w:rPr>
          <w:rFonts w:cs="Arial"/>
        </w:rPr>
        <w:t>, Shuldiner AR, Pollin TI, Damcott CM</w:t>
      </w:r>
      <w:r>
        <w:rPr>
          <w:rFonts w:cs="Arial"/>
        </w:rPr>
        <w:t xml:space="preserve">.  </w:t>
      </w:r>
      <w:r w:rsidRPr="00B12436">
        <w:rPr>
          <w:rFonts w:cs="Arial"/>
        </w:rPr>
        <w:t>A novel deletion in HSL causes a frameshift mutation associated with high triglyce</w:t>
      </w:r>
      <w:r>
        <w:rPr>
          <w:rFonts w:cs="Arial"/>
        </w:rPr>
        <w:t>rides and low HDL in the Amish.</w:t>
      </w:r>
      <w:r w:rsidRPr="00B12436">
        <w:rPr>
          <w:rFonts w:eastAsia="MS Mincho"/>
          <w:lang w:eastAsia="ja-JP"/>
        </w:rPr>
        <w:t xml:space="preserve">  Presented at the 59th Annual Meeting of the American Society for Human Genetics.  Honolulu, Hawaii.  Oct 20-24, 2009.  </w:t>
      </w:r>
    </w:p>
    <w:p w14:paraId="1944B092" w14:textId="77777777" w:rsidR="008D7903" w:rsidRPr="007E7258" w:rsidRDefault="008D7903" w:rsidP="004143D1">
      <w:pPr>
        <w:numPr>
          <w:ilvl w:val="0"/>
          <w:numId w:val="14"/>
        </w:numPr>
        <w:ind w:left="576" w:hanging="576"/>
      </w:pPr>
      <w:r>
        <w:t xml:space="preserve">Cheng Y-C, </w:t>
      </w:r>
      <w:r w:rsidRPr="002F407E">
        <w:rPr>
          <w:b/>
        </w:rPr>
        <w:t>Mitchell BD</w:t>
      </w:r>
      <w:r>
        <w:t>, Shuldiner Ar, Pollin TI.  Genetic v</w:t>
      </w:r>
      <w:r w:rsidRPr="007E7258">
        <w:t xml:space="preserve">ariants in and around </w:t>
      </w:r>
      <w:r w:rsidRPr="004349E6">
        <w:rPr>
          <w:i/>
        </w:rPr>
        <w:t>ADIPOQ</w:t>
      </w:r>
      <w:r w:rsidRPr="007E7258">
        <w:t xml:space="preserve"> </w:t>
      </w:r>
      <w:r>
        <w:t>on c</w:t>
      </w:r>
      <w:r w:rsidRPr="007E7258">
        <w:t xml:space="preserve">hromosome 3q are </w:t>
      </w:r>
      <w:r>
        <w:t>a</w:t>
      </w:r>
      <w:r w:rsidRPr="007E7258">
        <w:t xml:space="preserve">ssociated with </w:t>
      </w:r>
      <w:r>
        <w:t>c</w:t>
      </w:r>
      <w:r w:rsidRPr="007E7258">
        <w:t xml:space="preserve">irculating </w:t>
      </w:r>
      <w:r>
        <w:t>a</w:t>
      </w:r>
      <w:r w:rsidRPr="007E7258">
        <w:t xml:space="preserve">diponectin </w:t>
      </w:r>
      <w:r>
        <w:t>l</w:t>
      </w:r>
      <w:r w:rsidRPr="007E7258">
        <w:t xml:space="preserve">evels and </w:t>
      </w:r>
      <w:r>
        <w:t>a</w:t>
      </w:r>
      <w:r w:rsidRPr="007E7258">
        <w:t xml:space="preserve">diposity </w:t>
      </w:r>
      <w:r>
        <w:t>t</w:t>
      </w:r>
      <w:r w:rsidRPr="007E7258">
        <w:t>raits in the Old Order Amish.</w:t>
      </w:r>
      <w:r>
        <w:t xml:space="preserve">  Presented at the Cardiovascular Disease Epidemiology mtgs.  </w:t>
      </w:r>
    </w:p>
    <w:p w14:paraId="7B3684F6" w14:textId="77777777" w:rsidR="008D7903" w:rsidRDefault="008D7903" w:rsidP="004143D1">
      <w:pPr>
        <w:numPr>
          <w:ilvl w:val="0"/>
          <w:numId w:val="14"/>
        </w:numPr>
        <w:ind w:left="576" w:hanging="576"/>
      </w:pPr>
      <w:r w:rsidRPr="006B1C8D">
        <w:t xml:space="preserve">Cheng Y-C, O’Conell J, Gibson QD, </w:t>
      </w:r>
      <w:r w:rsidRPr="002F407E">
        <w:rPr>
          <w:b/>
        </w:rPr>
        <w:t>Mitchell BD</w:t>
      </w:r>
      <w:r w:rsidRPr="006B1C8D">
        <w:t xml:space="preserve">, Shuldiner AR, Snitker S.  SNPs in </w:t>
      </w:r>
      <w:r w:rsidRPr="006B1C8D">
        <w:rPr>
          <w:i/>
        </w:rPr>
        <w:t>LAMA2</w:t>
      </w:r>
      <w:r w:rsidRPr="006B1C8D">
        <w:t xml:space="preserve"> significantly associated with objectively measured physical activity in genome-wide association study.  </w:t>
      </w:r>
      <w:r>
        <w:t>Program book, p. 92.  Presented at the 27</w:t>
      </w:r>
      <w:r>
        <w:rPr>
          <w:vertAlign w:val="superscript"/>
        </w:rPr>
        <w:t>th</w:t>
      </w:r>
      <w:r>
        <w:t xml:space="preserve"> Annual Scientific meetings of NAASO.  Washington D.C.  Oct 24-28, 2009.</w:t>
      </w:r>
    </w:p>
    <w:p w14:paraId="7597CCD9" w14:textId="77777777" w:rsidR="008D7903" w:rsidRPr="00CE6A2C" w:rsidRDefault="008D7903" w:rsidP="004143D1">
      <w:pPr>
        <w:numPr>
          <w:ilvl w:val="0"/>
          <w:numId w:val="14"/>
        </w:numPr>
        <w:autoSpaceDE w:val="0"/>
        <w:autoSpaceDN w:val="0"/>
        <w:adjustRightInd w:val="0"/>
        <w:ind w:left="576" w:hanging="576"/>
      </w:pPr>
      <w:r w:rsidRPr="00D74BEB">
        <w:rPr>
          <w:rFonts w:cs="Arial"/>
          <w:color w:val="000000"/>
        </w:rPr>
        <w:t xml:space="preserve">Dichgans M, et al.  Sequence Variants on Chromosome 9p21 Confer Risk of Large Vessel Stroke.  </w:t>
      </w:r>
      <w:r>
        <w:rPr>
          <w:rFonts w:cs="Arial"/>
          <w:color w:val="000000"/>
        </w:rPr>
        <w:t>P</w:t>
      </w:r>
      <w:r w:rsidRPr="00D74BEB">
        <w:rPr>
          <w:rFonts w:cs="Arial"/>
          <w:color w:val="000000"/>
        </w:rPr>
        <w:t>resent</w:t>
      </w:r>
      <w:r>
        <w:rPr>
          <w:rFonts w:cs="Arial"/>
          <w:color w:val="000000"/>
        </w:rPr>
        <w:t>ed</w:t>
      </w:r>
      <w:r w:rsidRPr="00D74BEB">
        <w:rPr>
          <w:rFonts w:cs="Arial"/>
          <w:color w:val="000000"/>
        </w:rPr>
        <w:t xml:space="preserve"> </w:t>
      </w:r>
      <w:r w:rsidRPr="00CE6A2C">
        <w:rPr>
          <w:color w:val="000000"/>
        </w:rPr>
        <w:t>at the 2009 International Stroke Conference.  San Diego, CA.</w:t>
      </w:r>
      <w:r w:rsidRPr="00AA712D">
        <w:rPr>
          <w:color w:val="000000"/>
        </w:rPr>
        <w:t xml:space="preserve"> </w:t>
      </w:r>
      <w:r>
        <w:rPr>
          <w:color w:val="000000"/>
        </w:rPr>
        <w:t xml:space="preserve">  </w:t>
      </w:r>
      <w:r w:rsidRPr="00CE6A2C">
        <w:rPr>
          <w:color w:val="000000"/>
        </w:rPr>
        <w:t xml:space="preserve">Feb 18-20, 2009.  </w:t>
      </w:r>
    </w:p>
    <w:p w14:paraId="5B9A87DB" w14:textId="77777777" w:rsidR="008D7903" w:rsidRPr="006B1C8D" w:rsidRDefault="008D7903" w:rsidP="004143D1">
      <w:pPr>
        <w:numPr>
          <w:ilvl w:val="0"/>
          <w:numId w:val="14"/>
        </w:numPr>
        <w:ind w:left="576" w:hanging="576"/>
      </w:pPr>
      <w:r w:rsidRPr="006744E4">
        <w:rPr>
          <w:lang w:val="de-DE"/>
        </w:rPr>
        <w:t xml:space="preserve">Fu M, O'Connell J, Shi X, Gibson Q, Tanner K, </w:t>
      </w:r>
      <w:r w:rsidRPr="002F407E">
        <w:rPr>
          <w:b/>
          <w:lang w:val="de-DE"/>
        </w:rPr>
        <w:t>Mitchell BD</w:t>
      </w:r>
      <w:r w:rsidRPr="006744E4">
        <w:rPr>
          <w:lang w:val="de-DE"/>
        </w:rPr>
        <w:t xml:space="preserve">, Shuldiner AR.  </w:t>
      </w:r>
      <w:r w:rsidRPr="006B1C8D">
        <w:t xml:space="preserve">Replication of the association of NEGR1 with BMI in Old Order Amish.  </w:t>
      </w:r>
      <w:r>
        <w:t>P</w:t>
      </w:r>
      <w:r w:rsidRPr="006B1C8D">
        <w:t>r</w:t>
      </w:r>
      <w:r w:rsidRPr="006B1C8D">
        <w:rPr>
          <w:iCs/>
        </w:rPr>
        <w:t>esent</w:t>
      </w:r>
      <w:r>
        <w:rPr>
          <w:iCs/>
        </w:rPr>
        <w:t xml:space="preserve">ed </w:t>
      </w:r>
      <w:r w:rsidRPr="006B1C8D">
        <w:t>at the American Diabetes Association’s 69th Scientific Sessions</w:t>
      </w:r>
      <w:r w:rsidR="00005E0B">
        <w:t xml:space="preserve">. </w:t>
      </w:r>
      <w:r>
        <w:t xml:space="preserve">New Orleans, LA.   June 2009.  </w:t>
      </w:r>
    </w:p>
    <w:p w14:paraId="525AD378" w14:textId="07DFEBA6" w:rsidR="008D7903" w:rsidRPr="00B12436" w:rsidRDefault="008D7903" w:rsidP="004143D1">
      <w:pPr>
        <w:numPr>
          <w:ilvl w:val="0"/>
          <w:numId w:val="14"/>
        </w:numPr>
        <w:autoSpaceDE w:val="0"/>
        <w:autoSpaceDN w:val="0"/>
        <w:ind w:left="576" w:hanging="576"/>
        <w:rPr>
          <w:rFonts w:cs="Arial"/>
        </w:rPr>
      </w:pPr>
      <w:r w:rsidRPr="00B12436">
        <w:rPr>
          <w:rFonts w:cs="Arial"/>
        </w:rPr>
        <w:t xml:space="preserve">Njajou OT, Damcott CM, Blackburn EH, Bendjilali N, Pollin TI, Lin J, Evans DS, Shuldiner AR, </w:t>
      </w:r>
      <w:r w:rsidRPr="00B12436">
        <w:rPr>
          <w:rFonts w:cs="Arial"/>
          <w:b/>
        </w:rPr>
        <w:t>Mitchell BD</w:t>
      </w:r>
      <w:r w:rsidRPr="00B12436">
        <w:rPr>
          <w:rFonts w:cs="Arial"/>
        </w:rPr>
        <w:t>, Hsueh WC</w:t>
      </w:r>
      <w:r>
        <w:rPr>
          <w:rFonts w:cs="Arial"/>
        </w:rPr>
        <w:t xml:space="preserve">.  </w:t>
      </w:r>
      <w:r w:rsidRPr="00B12436">
        <w:rPr>
          <w:rFonts w:cs="Arial"/>
        </w:rPr>
        <w:t xml:space="preserve">A genome wide association study identifies novel loci influencing telomere length in the Amish. </w:t>
      </w:r>
      <w:r w:rsidRPr="00B12436">
        <w:rPr>
          <w:rFonts w:eastAsia="MS Mincho"/>
          <w:lang w:eastAsia="ja-JP"/>
        </w:rPr>
        <w:t xml:space="preserve">Presented at the 59th Annual Meeting of the American Society for Human Genetics.  Honolulu, Hawaii.  Oct 20-24, 2009.  </w:t>
      </w:r>
    </w:p>
    <w:p w14:paraId="016F868D" w14:textId="77777777" w:rsidR="008D7903" w:rsidRPr="00B12436" w:rsidRDefault="008D7903" w:rsidP="004143D1">
      <w:pPr>
        <w:numPr>
          <w:ilvl w:val="0"/>
          <w:numId w:val="14"/>
        </w:numPr>
        <w:autoSpaceDE w:val="0"/>
        <w:autoSpaceDN w:val="0"/>
        <w:ind w:left="576" w:hanging="576"/>
        <w:rPr>
          <w:rFonts w:cs="Arial"/>
        </w:rPr>
      </w:pPr>
      <w:r w:rsidRPr="00B12436">
        <w:rPr>
          <w:rFonts w:cs="Arial"/>
        </w:rPr>
        <w:t xml:space="preserve">Pollin TI, Damcott CM, </w:t>
      </w:r>
      <w:r w:rsidRPr="00B12436">
        <w:rPr>
          <w:rFonts w:cs="Arial"/>
          <w:b/>
        </w:rPr>
        <w:t>Mitchell BD</w:t>
      </w:r>
      <w:r w:rsidRPr="00B12436">
        <w:rPr>
          <w:rFonts w:cs="Arial"/>
        </w:rPr>
        <w:t>, Miller M, Shuldiner AR</w:t>
      </w:r>
      <w:r>
        <w:rPr>
          <w:rFonts w:cs="Arial"/>
        </w:rPr>
        <w:t>.</w:t>
      </w:r>
      <w:r w:rsidRPr="00B12436">
        <w:rPr>
          <w:rFonts w:cs="Arial"/>
        </w:rPr>
        <w:t xml:space="preserve"> Apolipoprotein C-III deficiency reduces dyslipidemia in subjects at risk for type 2 diabetes. </w:t>
      </w:r>
      <w:r w:rsidRPr="00B12436">
        <w:rPr>
          <w:rFonts w:eastAsia="MS Mincho"/>
          <w:lang w:eastAsia="ja-JP"/>
        </w:rPr>
        <w:t xml:space="preserve"> Presented at the 59th Annual Meeting of the American Society for Human Genetics.  Honolulu, Hawaii.  Oct 20-24, 2009.  </w:t>
      </w:r>
    </w:p>
    <w:p w14:paraId="2E898E8A" w14:textId="77777777" w:rsidR="008D7903" w:rsidRPr="002D30FA" w:rsidRDefault="008D7903" w:rsidP="004143D1">
      <w:pPr>
        <w:numPr>
          <w:ilvl w:val="0"/>
          <w:numId w:val="14"/>
        </w:numPr>
        <w:ind w:left="576" w:hanging="576"/>
      </w:pPr>
      <w:r w:rsidRPr="00DF6D10">
        <w:rPr>
          <w:lang w:val="de-DE"/>
        </w:rPr>
        <w:t xml:space="preserve">Shaffer JR, Kammerer CM, Dressen AS, Bruder JM, Bauer RL, </w:t>
      </w:r>
      <w:r w:rsidRPr="002F407E">
        <w:rPr>
          <w:b/>
          <w:lang w:val="de-DE"/>
        </w:rPr>
        <w:t>Mitchell BD</w:t>
      </w:r>
      <w:r w:rsidRPr="00DF6D10">
        <w:rPr>
          <w:rFonts w:eastAsia="MS Mincho"/>
          <w:lang w:val="de-DE" w:eastAsia="ja-JP"/>
        </w:rPr>
        <w:t xml:space="preserve">.  </w:t>
      </w:r>
      <w:r>
        <w:rPr>
          <w:rFonts w:eastAsia="MS Mincho"/>
          <w:lang w:eastAsia="ja-JP"/>
        </w:rPr>
        <w:t>Different g</w:t>
      </w:r>
      <w:r w:rsidRPr="00DF6D10">
        <w:rPr>
          <w:rFonts w:eastAsia="MS Mincho"/>
          <w:lang w:eastAsia="ja-JP"/>
        </w:rPr>
        <w:t xml:space="preserve">enes contribute to variation in peak bone density and bone loss.  </w:t>
      </w:r>
      <w:r>
        <w:rPr>
          <w:rFonts w:eastAsia="MS Mincho"/>
          <w:lang w:eastAsia="ja-JP"/>
        </w:rPr>
        <w:t>P</w:t>
      </w:r>
      <w:r w:rsidRPr="00DF6D10">
        <w:rPr>
          <w:rFonts w:eastAsia="MS Mincho"/>
          <w:lang w:eastAsia="ja-JP"/>
        </w:rPr>
        <w:t>resent</w:t>
      </w:r>
      <w:r>
        <w:rPr>
          <w:rFonts w:eastAsia="MS Mincho"/>
          <w:lang w:eastAsia="ja-JP"/>
        </w:rPr>
        <w:t>ed</w:t>
      </w:r>
      <w:r w:rsidRPr="00DF6D10">
        <w:rPr>
          <w:rFonts w:eastAsia="MS Mincho"/>
          <w:lang w:eastAsia="ja-JP"/>
        </w:rPr>
        <w:t xml:space="preserve"> at the </w:t>
      </w:r>
      <w:r w:rsidRPr="00DF6D10">
        <w:t>31</w:t>
      </w:r>
      <w:r w:rsidRPr="00DF6D10">
        <w:rPr>
          <w:vertAlign w:val="superscript"/>
        </w:rPr>
        <w:t>st</w:t>
      </w:r>
      <w:r w:rsidRPr="00DF6D10">
        <w:t xml:space="preserve"> Annual </w:t>
      </w:r>
      <w:r w:rsidRPr="002D30FA">
        <w:t>Meeting of the American Society for Bone Mineral Research.  Denver, CO.</w:t>
      </w:r>
      <w:r w:rsidRPr="00AA712D">
        <w:t xml:space="preserve"> </w:t>
      </w:r>
      <w:r>
        <w:t xml:space="preserve"> </w:t>
      </w:r>
      <w:r w:rsidRPr="002D30FA">
        <w:t xml:space="preserve">Sept 11-15, 2009.  </w:t>
      </w:r>
    </w:p>
    <w:p w14:paraId="6E2E0A44" w14:textId="77777777" w:rsidR="008D7903" w:rsidRPr="00B12436" w:rsidRDefault="008D7903" w:rsidP="004143D1">
      <w:pPr>
        <w:numPr>
          <w:ilvl w:val="0"/>
          <w:numId w:val="14"/>
        </w:numPr>
        <w:ind w:left="576" w:hanging="576"/>
      </w:pPr>
      <w:r w:rsidRPr="002D30FA">
        <w:t xml:space="preserve">Yerges-Armstrong L, Shaffer J, Ryan K. Liu, J, Bruder JM, Kammerer C, </w:t>
      </w:r>
      <w:r w:rsidRPr="002F407E">
        <w:rPr>
          <w:b/>
        </w:rPr>
        <w:t>Mitchell BD</w:t>
      </w:r>
      <w:r w:rsidRPr="002D30FA">
        <w:t>. J</w:t>
      </w:r>
      <w:r w:rsidRPr="002D30FA">
        <w:rPr>
          <w:rFonts w:eastAsia="MS Mincho"/>
          <w:lang w:eastAsia="ja-JP"/>
        </w:rPr>
        <w:t xml:space="preserve">oint </w:t>
      </w:r>
      <w:r>
        <w:rPr>
          <w:rFonts w:eastAsia="MS Mincho"/>
          <w:lang w:eastAsia="ja-JP"/>
        </w:rPr>
        <w:t>g</w:t>
      </w:r>
      <w:r w:rsidRPr="002D30FA">
        <w:rPr>
          <w:rFonts w:eastAsia="MS Mincho"/>
          <w:lang w:eastAsia="ja-JP"/>
        </w:rPr>
        <w:t xml:space="preserve">enetic </w:t>
      </w:r>
      <w:r>
        <w:rPr>
          <w:rFonts w:eastAsia="MS Mincho"/>
          <w:lang w:eastAsia="ja-JP"/>
        </w:rPr>
        <w:t>i</w:t>
      </w:r>
      <w:r w:rsidRPr="002D30FA">
        <w:rPr>
          <w:rFonts w:eastAsia="MS Mincho"/>
          <w:lang w:eastAsia="ja-JP"/>
        </w:rPr>
        <w:t xml:space="preserve">nfluences on </w:t>
      </w:r>
      <w:r>
        <w:rPr>
          <w:rFonts w:eastAsia="MS Mincho"/>
          <w:lang w:eastAsia="ja-JP"/>
        </w:rPr>
        <w:t>h</w:t>
      </w:r>
      <w:r w:rsidRPr="002D30FA">
        <w:rPr>
          <w:rFonts w:eastAsia="MS Mincho"/>
          <w:lang w:eastAsia="ja-JP"/>
        </w:rPr>
        <w:t xml:space="preserve">eight and </w:t>
      </w:r>
      <w:r>
        <w:rPr>
          <w:rFonts w:eastAsia="MS Mincho"/>
          <w:lang w:eastAsia="ja-JP"/>
        </w:rPr>
        <w:t>b</w:t>
      </w:r>
      <w:r w:rsidRPr="002D30FA">
        <w:rPr>
          <w:rFonts w:eastAsia="MS Mincho"/>
          <w:lang w:eastAsia="ja-JP"/>
        </w:rPr>
        <w:t xml:space="preserve">one </w:t>
      </w:r>
      <w:r>
        <w:rPr>
          <w:rFonts w:eastAsia="MS Mincho"/>
          <w:lang w:eastAsia="ja-JP"/>
        </w:rPr>
        <w:t>m</w:t>
      </w:r>
      <w:r w:rsidRPr="002D30FA">
        <w:rPr>
          <w:rFonts w:eastAsia="MS Mincho"/>
          <w:lang w:eastAsia="ja-JP"/>
        </w:rPr>
        <w:t xml:space="preserve">ineral </w:t>
      </w:r>
      <w:r>
        <w:rPr>
          <w:rFonts w:eastAsia="MS Mincho"/>
          <w:lang w:eastAsia="ja-JP"/>
        </w:rPr>
        <w:t>d</w:t>
      </w:r>
      <w:r w:rsidRPr="002D30FA">
        <w:rPr>
          <w:rFonts w:eastAsia="MS Mincho"/>
          <w:lang w:eastAsia="ja-JP"/>
        </w:rPr>
        <w:t xml:space="preserve">ensity.  </w:t>
      </w:r>
      <w:r>
        <w:rPr>
          <w:rFonts w:eastAsia="MS Mincho"/>
          <w:lang w:eastAsia="ja-JP"/>
        </w:rPr>
        <w:t>P</w:t>
      </w:r>
      <w:r w:rsidRPr="002D30FA">
        <w:rPr>
          <w:rFonts w:eastAsia="MS Mincho"/>
          <w:lang w:eastAsia="ja-JP"/>
        </w:rPr>
        <w:t>resent</w:t>
      </w:r>
      <w:r>
        <w:rPr>
          <w:rFonts w:eastAsia="MS Mincho"/>
          <w:lang w:eastAsia="ja-JP"/>
        </w:rPr>
        <w:t xml:space="preserve">ed at the 59th Annual Meeting </w:t>
      </w:r>
      <w:r w:rsidRPr="002D30FA">
        <w:rPr>
          <w:rFonts w:eastAsia="MS Mincho"/>
          <w:lang w:eastAsia="ja-JP"/>
        </w:rPr>
        <w:t>of the American Society for Human Genetics</w:t>
      </w:r>
      <w:r>
        <w:rPr>
          <w:rFonts w:eastAsia="MS Mincho"/>
          <w:lang w:eastAsia="ja-JP"/>
        </w:rPr>
        <w:t xml:space="preserve">.  </w:t>
      </w:r>
      <w:r w:rsidRPr="002D30FA">
        <w:rPr>
          <w:rFonts w:eastAsia="MS Mincho"/>
          <w:lang w:eastAsia="ja-JP"/>
        </w:rPr>
        <w:t>Honolulu, Hawaii</w:t>
      </w:r>
      <w:r>
        <w:rPr>
          <w:rFonts w:eastAsia="MS Mincho"/>
          <w:lang w:eastAsia="ja-JP"/>
        </w:rPr>
        <w:t xml:space="preserve">.  </w:t>
      </w:r>
      <w:r w:rsidRPr="002D30FA">
        <w:rPr>
          <w:rFonts w:eastAsia="MS Mincho"/>
          <w:lang w:eastAsia="ja-JP"/>
        </w:rPr>
        <w:t>Oct 20-24, 2009.</w:t>
      </w:r>
      <w:r w:rsidRPr="00993B31">
        <w:rPr>
          <w:rFonts w:eastAsia="MS Mincho"/>
          <w:lang w:eastAsia="ja-JP"/>
        </w:rPr>
        <w:t xml:space="preserve"> </w:t>
      </w:r>
      <w:r>
        <w:rPr>
          <w:rFonts w:eastAsia="MS Mincho"/>
          <w:lang w:eastAsia="ja-JP"/>
        </w:rPr>
        <w:t xml:space="preserve"> </w:t>
      </w:r>
    </w:p>
    <w:p w14:paraId="774CB8A4" w14:textId="77777777" w:rsidR="00D7315A" w:rsidRDefault="00D7315A" w:rsidP="00D7315A">
      <w:pPr>
        <w:autoSpaceDE w:val="0"/>
        <w:autoSpaceDN w:val="0"/>
        <w:adjustRightInd w:val="0"/>
        <w:ind w:left="0" w:firstLine="0"/>
        <w:rPr>
          <w:rFonts w:eastAsia="MS Mincho"/>
          <w:b/>
          <w:lang w:eastAsia="ja-JP"/>
        </w:rPr>
      </w:pPr>
    </w:p>
    <w:p w14:paraId="55545D65" w14:textId="77777777" w:rsidR="008D7903" w:rsidRPr="00D7315A" w:rsidRDefault="008D7903" w:rsidP="00D7315A">
      <w:pPr>
        <w:autoSpaceDE w:val="0"/>
        <w:autoSpaceDN w:val="0"/>
        <w:adjustRightInd w:val="0"/>
        <w:ind w:left="0" w:firstLine="0"/>
        <w:rPr>
          <w:rFonts w:eastAsia="MS Mincho"/>
          <w:b/>
          <w:i/>
          <w:lang w:eastAsia="ja-JP"/>
        </w:rPr>
      </w:pPr>
      <w:r w:rsidRPr="00D7315A">
        <w:rPr>
          <w:rFonts w:eastAsia="MS Mincho"/>
          <w:b/>
          <w:i/>
          <w:lang w:eastAsia="ja-JP"/>
        </w:rPr>
        <w:t>2010</w:t>
      </w:r>
    </w:p>
    <w:p w14:paraId="208FC23C" w14:textId="77777777" w:rsidR="00D7315A" w:rsidRPr="008D7903" w:rsidRDefault="00D7315A" w:rsidP="00D7315A">
      <w:pPr>
        <w:autoSpaceDE w:val="0"/>
        <w:autoSpaceDN w:val="0"/>
        <w:adjustRightInd w:val="0"/>
        <w:ind w:left="0" w:firstLine="0"/>
        <w:rPr>
          <w:rFonts w:eastAsia="MS Mincho"/>
          <w:b/>
          <w:lang w:eastAsia="ja-JP"/>
        </w:rPr>
      </w:pPr>
    </w:p>
    <w:p w14:paraId="461B49C5" w14:textId="77777777" w:rsidR="008D7903" w:rsidRPr="00473C28" w:rsidRDefault="008D7903" w:rsidP="004143D1">
      <w:pPr>
        <w:numPr>
          <w:ilvl w:val="0"/>
          <w:numId w:val="14"/>
        </w:numPr>
        <w:ind w:left="576" w:hanging="576"/>
      </w:pPr>
      <w:r w:rsidRPr="00200456">
        <w:t xml:space="preserve">Cheng Y-C, Anderson CD, Nalls M, Biffi A, Cortellini L, </w:t>
      </w:r>
      <w:r>
        <w:t xml:space="preserve">Rost NS, </w:t>
      </w:r>
      <w:r w:rsidRPr="00200456">
        <w:t xml:space="preserve">Furie K, </w:t>
      </w:r>
      <w:r>
        <w:t>Brott TG, Brown Jr. RD, Hernandez</w:t>
      </w:r>
      <w:r w:rsidRPr="00DE15C6">
        <w:t xml:space="preserve"> </w:t>
      </w:r>
      <w:r>
        <w:t xml:space="preserve">D, Matarin M, </w:t>
      </w:r>
      <w:r w:rsidRPr="00200456">
        <w:t>Cole J</w:t>
      </w:r>
      <w:r>
        <w:t>W</w:t>
      </w:r>
      <w:r w:rsidRPr="00200456">
        <w:t xml:space="preserve">, Stine OC, O’Connell JR, Kittner SJ, Rosand J, Meschia J, </w:t>
      </w:r>
      <w:r w:rsidRPr="002F407E">
        <w:rPr>
          <w:b/>
        </w:rPr>
        <w:t>Mitchell BD</w:t>
      </w:r>
      <w:r w:rsidRPr="00200456">
        <w:t xml:space="preserve">.  </w:t>
      </w:r>
      <w:r w:rsidRPr="00473C28">
        <w:t>Association of myocardial infarction-associated SNPs with ischemic stroke: a meta-analysis of three European Caucasian populations</w:t>
      </w:r>
      <w:r>
        <w:t>. Presented at the 60</w:t>
      </w:r>
      <w:r w:rsidRPr="008D66E4">
        <w:rPr>
          <w:vertAlign w:val="superscript"/>
        </w:rPr>
        <w:t>th</w:t>
      </w:r>
      <w:r>
        <w:t xml:space="preserve"> Annual Meeting of the American Society of Human Genetics.  (abstract #: 2486) Washington DC.  Nov 2-6, 2010.</w:t>
      </w:r>
    </w:p>
    <w:p w14:paraId="1FE9D978" w14:textId="77777777" w:rsidR="008D7903" w:rsidRPr="009A25D9" w:rsidRDefault="008D7903" w:rsidP="004143D1">
      <w:pPr>
        <w:pStyle w:val="Heading3"/>
        <w:keepNext w:val="0"/>
        <w:numPr>
          <w:ilvl w:val="0"/>
          <w:numId w:val="14"/>
        </w:numPr>
        <w:shd w:val="clear" w:color="auto" w:fill="FFFFFF"/>
        <w:spacing w:line="240" w:lineRule="auto"/>
        <w:ind w:left="576" w:hanging="576"/>
        <w:jc w:val="left"/>
        <w:textAlignment w:val="baseline"/>
        <w:rPr>
          <w:b w:val="0"/>
          <w:spacing w:val="2"/>
          <w:sz w:val="22"/>
          <w:szCs w:val="22"/>
        </w:rPr>
      </w:pPr>
      <w:r w:rsidRPr="009A25D9">
        <w:rPr>
          <w:b w:val="0"/>
          <w:spacing w:val="2"/>
          <w:sz w:val="22"/>
          <w:szCs w:val="22"/>
        </w:rPr>
        <w:t xml:space="preserve">Demissie S, Harris TB, Stolk L, Thorleifsson G, Yerges-Armstrong L, Robbins J, Van Wingerden S, Thorsteinsdottir U, Vandenput L, Liu Y, Malkin I, Ried J, Zhang W, Zhao JH, Luan J, Smith A, Koller D, Estrada K, Uitterlinden A, Rivadeneira F, </w:t>
      </w:r>
      <w:r w:rsidRPr="00541D8E">
        <w:rPr>
          <w:spacing w:val="2"/>
          <w:sz w:val="22"/>
          <w:szCs w:val="22"/>
        </w:rPr>
        <w:t>Mitchell B</w:t>
      </w:r>
      <w:r w:rsidRPr="009A25D9">
        <w:rPr>
          <w:b w:val="0"/>
          <w:spacing w:val="2"/>
          <w:sz w:val="22"/>
          <w:szCs w:val="22"/>
        </w:rPr>
        <w:t>, O'Connell J, Glazer N, Styrkarsdottir U, van Duijn CM, Karasik D, Hsu Y-H, Lorentzon M, Econs M, Livshits G, Spector T, Döring A, Wichmann HE, , Chambers J, Kooner J, Kutalik Z, Johnson T, Waterworth D, Loos R, Wareham NJ, Kilpilainen T, Gudnason V, Ohlsson C, Cauley J, Zillikens M, Kiel D.  A large meta-analysis of genome wide association studies (GWAS) from the “CHARGE” and “GEFOS” Consortia identifies several significant loci for lean body mass.  J Bone Miner Res 25 (Suppl 1).  Presented at the 2010 Annual meeting of the Am Soc for Bone Mineral Research.  Toronto, CA.  Oct 15-19, 2010.</w:t>
      </w:r>
    </w:p>
    <w:p w14:paraId="69488E55" w14:textId="77777777" w:rsidR="008D7903" w:rsidRPr="009A25D9" w:rsidRDefault="008D7903" w:rsidP="004143D1">
      <w:pPr>
        <w:numPr>
          <w:ilvl w:val="0"/>
          <w:numId w:val="14"/>
        </w:numPr>
        <w:ind w:left="576" w:hanging="576"/>
      </w:pPr>
      <w:r w:rsidRPr="009A25D9">
        <w:t xml:space="preserve">Fu M, Sztalryd C, Bell M, Wang H, Shi X, Gibson Q, Tanner K, O’Connell J, </w:t>
      </w:r>
      <w:r w:rsidRPr="002F407E">
        <w:rPr>
          <w:b/>
        </w:rPr>
        <w:t>Mitchell BD</w:t>
      </w:r>
      <w:r w:rsidRPr="009A25D9">
        <w:t xml:space="preserve">, Shuldiner AR.  Identification a novel susceptibility gene – NOS1AP for obesity in the Old Order Amish.  </w:t>
      </w:r>
      <w:r>
        <w:t>P</w:t>
      </w:r>
      <w:r w:rsidRPr="006B1C8D">
        <w:t>r</w:t>
      </w:r>
      <w:r w:rsidRPr="006B1C8D">
        <w:rPr>
          <w:iCs/>
        </w:rPr>
        <w:t>esent</w:t>
      </w:r>
      <w:r>
        <w:rPr>
          <w:iCs/>
        </w:rPr>
        <w:t xml:space="preserve">ed </w:t>
      </w:r>
      <w:r w:rsidRPr="006B1C8D">
        <w:t xml:space="preserve">at the American Diabetes Association’s </w:t>
      </w:r>
      <w:r>
        <w:t>70</w:t>
      </w:r>
      <w:r w:rsidRPr="006B1C8D">
        <w:t>th Scientific Sessions.</w:t>
      </w:r>
      <w:r>
        <w:t xml:space="preserve">    Orlando, FL.</w:t>
      </w:r>
      <w:r w:rsidRPr="00AA712D">
        <w:t xml:space="preserve"> </w:t>
      </w:r>
      <w:r>
        <w:t xml:space="preserve"> June 25-29, 2010.</w:t>
      </w:r>
    </w:p>
    <w:p w14:paraId="1F89467F" w14:textId="77777777" w:rsidR="008D7903" w:rsidRPr="002D30FA" w:rsidRDefault="008D7903" w:rsidP="004143D1">
      <w:pPr>
        <w:numPr>
          <w:ilvl w:val="0"/>
          <w:numId w:val="14"/>
        </w:numPr>
        <w:autoSpaceDE w:val="0"/>
        <w:autoSpaceDN w:val="0"/>
        <w:adjustRightInd w:val="0"/>
        <w:ind w:left="576" w:hanging="576"/>
        <w:rPr>
          <w:rFonts w:eastAsia="MS Mincho"/>
          <w:lang w:eastAsia="ja-JP"/>
        </w:rPr>
      </w:pPr>
      <w:r w:rsidRPr="002D30FA">
        <w:rPr>
          <w:rFonts w:eastAsia="MS Mincho"/>
          <w:lang w:eastAsia="ja-JP"/>
        </w:rPr>
        <w:t xml:space="preserve">Hamedani A, Cole J, Cheng Y, Sparks MJ, O’Connell J, Wozniak M, Stern B, </w:t>
      </w:r>
      <w:r w:rsidRPr="00541D8E">
        <w:rPr>
          <w:rFonts w:eastAsia="MS Mincho"/>
          <w:b/>
          <w:lang w:eastAsia="ja-JP"/>
        </w:rPr>
        <w:t>Mitchell B</w:t>
      </w:r>
      <w:r w:rsidRPr="002D30FA">
        <w:rPr>
          <w:rFonts w:eastAsia="MS Mincho"/>
          <w:lang w:eastAsia="ja-JP"/>
        </w:rPr>
        <w:t xml:space="preserve">, Kittner S.  Factor V Leiden and Ischemic Stroke Risk: The Baltimore-Washington Young Stroke Study.  </w:t>
      </w:r>
      <w:r>
        <w:rPr>
          <w:rFonts w:eastAsia="MS Mincho"/>
          <w:lang w:eastAsia="ja-JP"/>
        </w:rPr>
        <w:t xml:space="preserve">Presented at the International </w:t>
      </w:r>
      <w:r w:rsidRPr="002D30FA">
        <w:rPr>
          <w:rFonts w:eastAsia="MS Mincho"/>
          <w:lang w:eastAsia="ja-JP"/>
        </w:rPr>
        <w:t xml:space="preserve">Stroke </w:t>
      </w:r>
      <w:r>
        <w:rPr>
          <w:rFonts w:eastAsia="MS Mincho"/>
          <w:lang w:eastAsia="ja-JP"/>
        </w:rPr>
        <w:t>Conference 2010.  San Antonio, TX.</w:t>
      </w:r>
      <w:r w:rsidRPr="00AA712D">
        <w:rPr>
          <w:rFonts w:eastAsia="MS Mincho"/>
          <w:lang w:eastAsia="ja-JP"/>
        </w:rPr>
        <w:t xml:space="preserve"> </w:t>
      </w:r>
      <w:r>
        <w:rPr>
          <w:rFonts w:eastAsia="MS Mincho"/>
          <w:lang w:eastAsia="ja-JP"/>
        </w:rPr>
        <w:t xml:space="preserve"> Feb 23-26, 2010.  </w:t>
      </w:r>
    </w:p>
    <w:p w14:paraId="70623406" w14:textId="77777777" w:rsidR="008D7903" w:rsidRPr="00A33FD7" w:rsidRDefault="008D7903" w:rsidP="004143D1">
      <w:pPr>
        <w:numPr>
          <w:ilvl w:val="0"/>
          <w:numId w:val="14"/>
        </w:numPr>
        <w:ind w:left="576" w:hanging="576"/>
      </w:pPr>
      <w:r w:rsidRPr="002D30FA">
        <w:rPr>
          <w:rFonts w:eastAsia="MS Mincho"/>
          <w:lang w:eastAsia="ja-JP"/>
        </w:rPr>
        <w:t xml:space="preserve">Hamedani A, Cole J, </w:t>
      </w:r>
      <w:r w:rsidRPr="002F407E">
        <w:rPr>
          <w:rFonts w:eastAsia="MS Mincho"/>
          <w:b/>
          <w:lang w:eastAsia="ja-JP"/>
        </w:rPr>
        <w:t>Mitchell BD</w:t>
      </w:r>
      <w:r w:rsidRPr="002D30FA">
        <w:rPr>
          <w:rFonts w:eastAsia="MS Mincho"/>
          <w:lang w:eastAsia="ja-JP"/>
        </w:rPr>
        <w:t xml:space="preserve">, and Kittner S.  Meta-Analysis of Factor V Leiden and Ischemic Stroke in Young Adults.  </w:t>
      </w:r>
      <w:r>
        <w:rPr>
          <w:rFonts w:eastAsia="MS Mincho"/>
          <w:lang w:eastAsia="ja-JP"/>
        </w:rPr>
        <w:t xml:space="preserve">Presented at the International </w:t>
      </w:r>
      <w:r w:rsidRPr="002D30FA">
        <w:rPr>
          <w:rFonts w:eastAsia="MS Mincho"/>
          <w:lang w:eastAsia="ja-JP"/>
        </w:rPr>
        <w:t xml:space="preserve">Stroke </w:t>
      </w:r>
      <w:r>
        <w:rPr>
          <w:rFonts w:eastAsia="MS Mincho"/>
          <w:lang w:eastAsia="ja-JP"/>
        </w:rPr>
        <w:t>Conference 2010.  San Antonio, TX.</w:t>
      </w:r>
      <w:r w:rsidRPr="00AA712D">
        <w:rPr>
          <w:rFonts w:eastAsia="MS Mincho"/>
          <w:lang w:eastAsia="ja-JP"/>
        </w:rPr>
        <w:t xml:space="preserve"> </w:t>
      </w:r>
      <w:r>
        <w:rPr>
          <w:rFonts w:eastAsia="MS Mincho"/>
          <w:lang w:eastAsia="ja-JP"/>
        </w:rPr>
        <w:t xml:space="preserve"> Feb 23-26, 2010.  </w:t>
      </w:r>
    </w:p>
    <w:p w14:paraId="0272CBBC" w14:textId="77777777" w:rsidR="008D7903" w:rsidRPr="009A25D9" w:rsidRDefault="008D7903" w:rsidP="004143D1">
      <w:pPr>
        <w:numPr>
          <w:ilvl w:val="0"/>
          <w:numId w:val="14"/>
        </w:numPr>
        <w:autoSpaceDE w:val="0"/>
        <w:autoSpaceDN w:val="0"/>
        <w:adjustRightInd w:val="0"/>
        <w:ind w:left="576" w:hanging="576"/>
        <w:rPr>
          <w:rFonts w:eastAsia="MS Mincho"/>
          <w:bCs/>
          <w:lang w:eastAsia="ja-JP"/>
        </w:rPr>
      </w:pPr>
      <w:r w:rsidRPr="00196D94">
        <w:rPr>
          <w:rFonts w:eastAsia="MS Mincho"/>
          <w:bCs/>
          <w:lang w:eastAsia="ja-JP"/>
        </w:rPr>
        <w:t xml:space="preserve">Howell, CD, </w:t>
      </w:r>
      <w:r w:rsidRPr="00196D94">
        <w:rPr>
          <w:rFonts w:eastAsia="MS Mincho"/>
          <w:lang w:eastAsia="ja-JP"/>
        </w:rPr>
        <w:t xml:space="preserve">Thompson AJ, Ryan K, Zambeeli S, Gorden A, Fried M, Afdhal NH, McHutchison JG, Shianna KV, </w:t>
      </w:r>
      <w:r w:rsidRPr="00541D8E">
        <w:rPr>
          <w:rFonts w:eastAsia="MS Mincho"/>
          <w:b/>
          <w:lang w:eastAsia="ja-JP"/>
        </w:rPr>
        <w:t>Mitchell B</w:t>
      </w:r>
      <w:r w:rsidRPr="00196D94">
        <w:rPr>
          <w:rFonts w:eastAsia="MS Mincho"/>
          <w:lang w:eastAsia="ja-JP"/>
        </w:rPr>
        <w:t xml:space="preserve">, Goldstein DB, Shuldiner A. </w:t>
      </w:r>
      <w:r w:rsidRPr="00196D94">
        <w:rPr>
          <w:rFonts w:eastAsia="MS Mincho"/>
          <w:bCs/>
          <w:lang w:eastAsia="ja-JP"/>
        </w:rPr>
        <w:t xml:space="preserve">IL28B gentic variation associated with early viral kinetics and SVR </w:t>
      </w:r>
      <w:r w:rsidRPr="009A25D9">
        <w:rPr>
          <w:rFonts w:eastAsia="MS Mincho"/>
          <w:bCs/>
          <w:lang w:eastAsia="ja-JP"/>
        </w:rPr>
        <w:t>in HCV genotype 1:  The VIRAHEP-C Study.  International Liver Congress 2010 in conjunction with the 45</w:t>
      </w:r>
      <w:r w:rsidRPr="009A25D9">
        <w:rPr>
          <w:rFonts w:eastAsia="MS Mincho"/>
          <w:bCs/>
          <w:vertAlign w:val="superscript"/>
          <w:lang w:eastAsia="ja-JP"/>
        </w:rPr>
        <w:t>th</w:t>
      </w:r>
      <w:r w:rsidRPr="009A25D9">
        <w:rPr>
          <w:rFonts w:eastAsia="MS Mincho"/>
          <w:bCs/>
          <w:lang w:eastAsia="ja-JP"/>
        </w:rPr>
        <w:t xml:space="preserve"> Annual Meeting of European Association for the Study of the Liver.  Vienna, Austria. </w:t>
      </w:r>
      <w:r>
        <w:rPr>
          <w:rFonts w:eastAsia="MS Mincho"/>
          <w:bCs/>
          <w:lang w:eastAsia="ja-JP"/>
        </w:rPr>
        <w:t xml:space="preserve"> April</w:t>
      </w:r>
      <w:r w:rsidRPr="009A25D9">
        <w:rPr>
          <w:rFonts w:eastAsia="MS Mincho"/>
          <w:bCs/>
          <w:lang w:eastAsia="ja-JP"/>
        </w:rPr>
        <w:t xml:space="preserve"> 14-18, </w:t>
      </w:r>
      <w:r>
        <w:rPr>
          <w:rFonts w:eastAsia="MS Mincho"/>
          <w:bCs/>
          <w:lang w:eastAsia="ja-JP"/>
        </w:rPr>
        <w:t xml:space="preserve">2010.  </w:t>
      </w:r>
    </w:p>
    <w:p w14:paraId="08FEA106" w14:textId="77777777" w:rsidR="008D7903" w:rsidRPr="004349E6" w:rsidRDefault="008D7903" w:rsidP="004143D1">
      <w:pPr>
        <w:numPr>
          <w:ilvl w:val="0"/>
          <w:numId w:val="14"/>
        </w:numPr>
        <w:ind w:left="576" w:hanging="576"/>
        <w:rPr>
          <w:sz w:val="18"/>
        </w:rPr>
      </w:pPr>
      <w:r>
        <w:t xml:space="preserve">Lewis JP, O'Connell JR, Ryan K, Horenstein RB, Damcott CM, Gibson Q, Pollin TI, </w:t>
      </w:r>
      <w:r w:rsidRPr="00C51110">
        <w:rPr>
          <w:b/>
        </w:rPr>
        <w:t>Mitchell BD</w:t>
      </w:r>
      <w:r>
        <w:t xml:space="preserve">, Beitelshees AL, Pakzy R, Parsa A, Tantry US, Bliden KP, Post WS, Herzog W, Faraday N, Gong Y, Langaee T, Pepine CJ, Johnson JA, Gurbel PA, Shuldiner AR.  Association of polymorphisms </w:t>
      </w:r>
      <w:r w:rsidRPr="00550475">
        <w:t>in PEAR1 with platelet aggregation and cardiovascular outcomes</w:t>
      </w:r>
      <w:r>
        <w:t xml:space="preserve"> in patients on aspirin therapy</w:t>
      </w:r>
      <w:r w:rsidRPr="00550475">
        <w:t xml:space="preserve">.  </w:t>
      </w:r>
      <w:r>
        <w:t>Presented at the 60</w:t>
      </w:r>
      <w:r w:rsidRPr="008D66E4">
        <w:rPr>
          <w:vertAlign w:val="superscript"/>
        </w:rPr>
        <w:t>th</w:t>
      </w:r>
      <w:r>
        <w:t xml:space="preserve"> Annual Meeting of the American Society of Human Genetics.  Washington DC.  Nov 2-6, 2010.</w:t>
      </w:r>
    </w:p>
    <w:p w14:paraId="2B741FBA" w14:textId="77777777" w:rsidR="008D7903" w:rsidRDefault="008D7903" w:rsidP="004143D1">
      <w:pPr>
        <w:numPr>
          <w:ilvl w:val="0"/>
          <w:numId w:val="14"/>
        </w:numPr>
        <w:ind w:left="576" w:hanging="576"/>
      </w:pPr>
      <w:r w:rsidRPr="00163EBE">
        <w:t>Liu J</w:t>
      </w:r>
      <w:r w:rsidRPr="00D81F50">
        <w:t>, Hoppman</w:t>
      </w:r>
      <w:r>
        <w:t>-Chaney</w:t>
      </w:r>
      <w:r w:rsidRPr="00D81F50">
        <w:t xml:space="preserve"> N</w:t>
      </w:r>
      <w:r w:rsidRPr="001B7ECC">
        <w:t xml:space="preserve">, </w:t>
      </w:r>
      <w:r w:rsidRPr="00125F9D">
        <w:t>McLenithan JC,</w:t>
      </w:r>
      <w:r>
        <w:t xml:space="preserve"> </w:t>
      </w:r>
      <w:r w:rsidRPr="001B7ECC">
        <w:t>McBride DJ</w:t>
      </w:r>
      <w:r>
        <w:t>,</w:t>
      </w:r>
      <w:r w:rsidRPr="00100D68">
        <w:t xml:space="preserve"> </w:t>
      </w:r>
      <w:r w:rsidRPr="00125F9D">
        <w:t>O’Connell JR,</w:t>
      </w:r>
      <w:r>
        <w:t xml:space="preserve"> Wang H,</w:t>
      </w:r>
      <w:r w:rsidRPr="00125F9D">
        <w:t xml:space="preserve"> </w:t>
      </w:r>
      <w:r w:rsidRPr="001B7ECC">
        <w:t xml:space="preserve">Streeten EA, </w:t>
      </w:r>
      <w:r w:rsidRPr="002F407E">
        <w:rPr>
          <w:b/>
        </w:rPr>
        <w:t>Mitchell BD</w:t>
      </w:r>
      <w:r w:rsidRPr="001B7ECC">
        <w:t>, Shuldiner AR.</w:t>
      </w:r>
      <w:r>
        <w:t xml:space="preserve">  A functional haplotype in </w:t>
      </w:r>
      <w:r w:rsidRPr="008470D1">
        <w:rPr>
          <w:i/>
        </w:rPr>
        <w:t>EIF2AK3</w:t>
      </w:r>
      <w:r w:rsidRPr="008470D1">
        <w:t xml:space="preserve">, </w:t>
      </w:r>
      <w:r>
        <w:t xml:space="preserve">an </w:t>
      </w:r>
      <w:r w:rsidRPr="008470D1">
        <w:t xml:space="preserve">ER </w:t>
      </w:r>
      <w:r>
        <w:t>stress sensor, is associated with lower bone mineral density.  Presented at the 60</w:t>
      </w:r>
      <w:r w:rsidRPr="008D66E4">
        <w:rPr>
          <w:vertAlign w:val="superscript"/>
        </w:rPr>
        <w:t>th</w:t>
      </w:r>
      <w:r>
        <w:t xml:space="preserve"> Annual Meeting of the American Society of Human Genetics.  (abstract #: 1023) Washington DC.  Nov 2-6, 2010.</w:t>
      </w:r>
    </w:p>
    <w:p w14:paraId="20F1E40D" w14:textId="77777777" w:rsidR="008D7903" w:rsidRDefault="008D7903" w:rsidP="004143D1">
      <w:pPr>
        <w:numPr>
          <w:ilvl w:val="0"/>
          <w:numId w:val="14"/>
        </w:numPr>
        <w:ind w:left="576" w:hanging="576"/>
      </w:pPr>
      <w:r w:rsidRPr="009E14DF">
        <w:t xml:space="preserve">Montasser ME, Chang Y-C, Wang Y, O'Connell JR, Shuldiner AR, </w:t>
      </w:r>
      <w:r w:rsidRPr="002F407E">
        <w:rPr>
          <w:b/>
        </w:rPr>
        <w:t>Mitchell BD</w:t>
      </w:r>
      <w:r w:rsidRPr="009E14DF">
        <w:t xml:space="preserve">, Steinle NI. GxG interactions </w:t>
      </w:r>
      <w:r>
        <w:t xml:space="preserve">potentially </w:t>
      </w:r>
      <w:r w:rsidRPr="009E14DF">
        <w:t xml:space="preserve">account for the blood pressure linkage peak on chromosome 2 in the Old Order Amish?  </w:t>
      </w:r>
      <w:r>
        <w:t>Presented at the 60</w:t>
      </w:r>
      <w:r w:rsidRPr="008D66E4">
        <w:rPr>
          <w:vertAlign w:val="superscript"/>
        </w:rPr>
        <w:t>th</w:t>
      </w:r>
      <w:r>
        <w:t xml:space="preserve"> Annual Meeting of the American Society of Human Genetics.  (abstract #: 2890) Washington DC.  Nov 2-6, 2010.</w:t>
      </w:r>
    </w:p>
    <w:p w14:paraId="7AC687DF" w14:textId="77777777" w:rsidR="008D7903" w:rsidRDefault="008D7903" w:rsidP="004143D1">
      <w:pPr>
        <w:numPr>
          <w:ilvl w:val="0"/>
          <w:numId w:val="14"/>
        </w:numPr>
        <w:ind w:left="576" w:hanging="576"/>
      </w:pPr>
      <w:r>
        <w:t xml:space="preserve">Parsa A, Brown E, Weir MR, </w:t>
      </w:r>
      <w:r w:rsidRPr="002F407E">
        <w:rPr>
          <w:b/>
        </w:rPr>
        <w:t>Mitchell BD</w:t>
      </w:r>
      <w:r>
        <w:t>, Shuldiner AR, McArdle PF.</w:t>
      </w:r>
      <w:r w:rsidRPr="001D58B5">
        <w:t xml:space="preserve"> </w:t>
      </w:r>
      <w:r w:rsidRPr="007230EC">
        <w:t>Uric acid is causally associated with blood pressure in a controlled setting: results from a Mendelian randomization analysis of GLUT9.</w:t>
      </w:r>
      <w:r>
        <w:t xml:space="preserve">  </w:t>
      </w:r>
      <w:r>
        <w:lastRenderedPageBreak/>
        <w:t>Presented at the 60</w:t>
      </w:r>
      <w:r w:rsidRPr="008D66E4">
        <w:rPr>
          <w:vertAlign w:val="superscript"/>
        </w:rPr>
        <w:t>th</w:t>
      </w:r>
      <w:r>
        <w:t xml:space="preserve"> Annual Meeting of the American Society of Human Genetics.  (abstract #: 113) Washington DC.  Nov 2-6, 2010.</w:t>
      </w:r>
    </w:p>
    <w:p w14:paraId="2D576099" w14:textId="77777777" w:rsidR="008D7903" w:rsidRPr="0095095D" w:rsidRDefault="008D7903" w:rsidP="004143D1">
      <w:pPr>
        <w:pStyle w:val="abstract"/>
        <w:numPr>
          <w:ilvl w:val="0"/>
          <w:numId w:val="14"/>
        </w:numPr>
        <w:spacing w:before="0" w:beforeAutospacing="0" w:after="120" w:afterAutospacing="0"/>
        <w:ind w:left="576" w:hanging="576"/>
        <w:rPr>
          <w:sz w:val="22"/>
          <w:szCs w:val="22"/>
        </w:rPr>
      </w:pPr>
      <w:r w:rsidRPr="0095095D">
        <w:rPr>
          <w:sz w:val="22"/>
          <w:szCs w:val="22"/>
        </w:rPr>
        <w:t xml:space="preserve">Shen H, Bielak LF, Peyser PA, Post W, Ryan KA, Gibson Q, Miller M, Shuldiner AR, </w:t>
      </w:r>
      <w:r w:rsidRPr="002F407E">
        <w:rPr>
          <w:b/>
          <w:sz w:val="22"/>
          <w:szCs w:val="22"/>
        </w:rPr>
        <w:t>Mitchell BD</w:t>
      </w:r>
      <w:r w:rsidRPr="0095095D">
        <w:rPr>
          <w:sz w:val="22"/>
          <w:szCs w:val="22"/>
        </w:rPr>
        <w:t xml:space="preserve">.  HDL-C candidate genes and coronary artery calcification.  </w:t>
      </w:r>
      <w:r>
        <w:rPr>
          <w:sz w:val="22"/>
          <w:szCs w:val="22"/>
        </w:rPr>
        <w:t xml:space="preserve">Presented at the </w:t>
      </w:r>
      <w:r w:rsidRPr="004778F3">
        <w:rPr>
          <w:bCs/>
          <w:sz w:val="22"/>
          <w:szCs w:val="22"/>
        </w:rPr>
        <w:t>50th Cardiovascular Disease Epidemiology and Prevention and Nutrition, Physical Activity and Metabolism</w:t>
      </w:r>
      <w:r>
        <w:rPr>
          <w:bCs/>
          <w:sz w:val="22"/>
          <w:szCs w:val="22"/>
        </w:rPr>
        <w:t xml:space="preserve"> Joint Conference.  San Francisco, CA.  March 2-4, 2010. </w:t>
      </w:r>
      <w:r w:rsidRPr="00993B31">
        <w:rPr>
          <w:bCs/>
          <w:sz w:val="22"/>
          <w:szCs w:val="22"/>
        </w:rPr>
        <w:t xml:space="preserve"> </w:t>
      </w:r>
    </w:p>
    <w:p w14:paraId="0C21A314" w14:textId="77777777" w:rsidR="008D7903" w:rsidRPr="00473C28" w:rsidRDefault="008D7903" w:rsidP="004143D1">
      <w:pPr>
        <w:numPr>
          <w:ilvl w:val="0"/>
          <w:numId w:val="14"/>
        </w:numPr>
        <w:ind w:left="576" w:hanging="576"/>
      </w:pPr>
      <w:r w:rsidRPr="00473C28">
        <w:rPr>
          <w:lang w:val="it-IT"/>
        </w:rPr>
        <w:t xml:space="preserve">Shen H, Damcott C, Chai S, Yang R, Hu H, Gibson Q, </w:t>
      </w:r>
      <w:r w:rsidRPr="002F407E">
        <w:rPr>
          <w:b/>
          <w:lang w:val="it-IT"/>
        </w:rPr>
        <w:t>Mitchell BD</w:t>
      </w:r>
      <w:r w:rsidRPr="00473C28">
        <w:rPr>
          <w:lang w:val="it-IT"/>
        </w:rPr>
        <w:t xml:space="preserve">, Gong D, Shuldiner AR.  </w:t>
      </w:r>
      <w:r w:rsidRPr="00473C28">
        <w:t xml:space="preserve">A rare mutation in </w:t>
      </w:r>
      <w:r w:rsidRPr="00473C28">
        <w:rPr>
          <w:i/>
        </w:rPr>
        <w:t>GOT1</w:t>
      </w:r>
      <w:r w:rsidRPr="00473C28">
        <w:t xml:space="preserve"> determines asparate aminotransferase (AST) levels in OOA</w:t>
      </w:r>
      <w:r>
        <w:t>. Presented at the 60</w:t>
      </w:r>
      <w:r w:rsidRPr="008D66E4">
        <w:rPr>
          <w:vertAlign w:val="superscript"/>
        </w:rPr>
        <w:t>th</w:t>
      </w:r>
      <w:r>
        <w:t xml:space="preserve"> Annual Meeting of the American Society of Human Genetics.  (abstract #: 2051) Washington DC.  Nov 2-6, 2010.</w:t>
      </w:r>
    </w:p>
    <w:p w14:paraId="0179F369" w14:textId="77777777" w:rsidR="008D7903" w:rsidRPr="0084362A" w:rsidRDefault="008D7903" w:rsidP="004143D1">
      <w:pPr>
        <w:numPr>
          <w:ilvl w:val="0"/>
          <w:numId w:val="14"/>
        </w:numPr>
        <w:ind w:left="576" w:hanging="576"/>
      </w:pPr>
      <w:r w:rsidRPr="004778F3">
        <w:t>Shuldiner AR, Horenstein</w:t>
      </w:r>
      <w:r w:rsidRPr="004778F3">
        <w:rPr>
          <w:bCs/>
        </w:rPr>
        <w:t xml:space="preserve"> R, Shen H, </w:t>
      </w:r>
      <w:r w:rsidRPr="002F407E">
        <w:rPr>
          <w:b/>
          <w:bCs/>
        </w:rPr>
        <w:t>Mitchell BD</w:t>
      </w:r>
      <w:r w:rsidRPr="004778F3">
        <w:rPr>
          <w:bCs/>
        </w:rPr>
        <w:t>,</w:t>
      </w:r>
      <w:r>
        <w:rPr>
          <w:bCs/>
        </w:rPr>
        <w:t xml:space="preserve"> Damcott C, Pollin TI.  Genome-w</w:t>
      </w:r>
      <w:r w:rsidRPr="004778F3">
        <w:rPr>
          <w:bCs/>
        </w:rPr>
        <w:t xml:space="preserve">ide </w:t>
      </w:r>
      <w:r>
        <w:rPr>
          <w:bCs/>
        </w:rPr>
        <w:t>s</w:t>
      </w:r>
      <w:r w:rsidRPr="004778F3">
        <w:rPr>
          <w:bCs/>
        </w:rPr>
        <w:t>tudies of</w:t>
      </w:r>
      <w:r w:rsidRPr="0084362A">
        <w:rPr>
          <w:bCs/>
        </w:rPr>
        <w:t xml:space="preserve"> </w:t>
      </w:r>
      <w:r>
        <w:rPr>
          <w:bCs/>
        </w:rPr>
        <w:t>s</w:t>
      </w:r>
      <w:r w:rsidRPr="0084362A">
        <w:rPr>
          <w:bCs/>
        </w:rPr>
        <w:t xml:space="preserve">erum </w:t>
      </w:r>
      <w:r>
        <w:rPr>
          <w:bCs/>
        </w:rPr>
        <w:t>l</w:t>
      </w:r>
      <w:r w:rsidRPr="0084362A">
        <w:rPr>
          <w:bCs/>
        </w:rPr>
        <w:t>ipids:  Lessons from the Old Order Amish.  Keystone Conf.</w:t>
      </w:r>
    </w:p>
    <w:p w14:paraId="3E7BBF03" w14:textId="77777777" w:rsidR="008D7903" w:rsidRDefault="008D7903" w:rsidP="004143D1">
      <w:pPr>
        <w:numPr>
          <w:ilvl w:val="0"/>
          <w:numId w:val="14"/>
        </w:numPr>
        <w:ind w:left="576" w:hanging="576"/>
      </w:pPr>
      <w:r>
        <w:t>Speliotes EK, Yerges-Armstrong LM, Wu J, Hernaez R, Kim</w:t>
      </w:r>
      <w:r w:rsidRPr="008D66E4">
        <w:t xml:space="preserve"> </w:t>
      </w:r>
      <w:r>
        <w:t>LJ, Palmer CD, Harris</w:t>
      </w:r>
      <w:r w:rsidRPr="008D66E4">
        <w:t xml:space="preserve"> </w:t>
      </w:r>
      <w:r>
        <w:t>TB, Eiriksdottir G, Garcia ME, Launer</w:t>
      </w:r>
      <w:r w:rsidRPr="008D66E4">
        <w:t xml:space="preserve"> </w:t>
      </w:r>
      <w:r>
        <w:t xml:space="preserve">LJ, Nalls MA, Clark JM, </w:t>
      </w:r>
      <w:r w:rsidRPr="002F407E">
        <w:rPr>
          <w:b/>
        </w:rPr>
        <w:t>Mitchell BD</w:t>
      </w:r>
      <w:r>
        <w:t>, Shuldiner AR, Butler JL, Hoffmann U, Massaro JM, O'Donnell CJ, Sahani DV, Carr JJ, Feitosa MF, Gudnason V, Fox CS, Smith AV, Kao WHL, Hischhorn JN, Borecki IB, The GOLD Consortium.  Genomewide association analysis identifies variants that associate with nonalcoholic fatty liver disease and that have distinct effects on serum lipids.  Presented at the 60</w:t>
      </w:r>
      <w:r w:rsidRPr="008D66E4">
        <w:rPr>
          <w:vertAlign w:val="superscript"/>
        </w:rPr>
        <w:t>th</w:t>
      </w:r>
      <w:r>
        <w:t xml:space="preserve"> Annual Meeting of the American Society of Human Genetics.  (abstract #: 286) Washington DC.  Nov 2-6, 2010.</w:t>
      </w:r>
    </w:p>
    <w:p w14:paraId="2C5BB4F4" w14:textId="77777777" w:rsidR="008D7903" w:rsidRPr="004778F3" w:rsidRDefault="008D7903" w:rsidP="004143D1">
      <w:pPr>
        <w:pStyle w:val="BodyTextFirstIndent2"/>
        <w:numPr>
          <w:ilvl w:val="0"/>
          <w:numId w:val="14"/>
        </w:numPr>
        <w:ind w:left="576" w:hanging="576"/>
        <w:jc w:val="both"/>
        <w:rPr>
          <w:bCs/>
          <w:sz w:val="22"/>
          <w:szCs w:val="22"/>
        </w:rPr>
      </w:pPr>
      <w:r w:rsidRPr="0095095D">
        <w:rPr>
          <w:bCs/>
          <w:sz w:val="22"/>
          <w:szCs w:val="22"/>
        </w:rPr>
        <w:t xml:space="preserve">Steinle N, Brazie M, Bretton H, Ryan K, Douglas J, </w:t>
      </w:r>
      <w:r w:rsidRPr="00541D8E">
        <w:rPr>
          <w:b/>
          <w:bCs/>
          <w:sz w:val="22"/>
          <w:szCs w:val="22"/>
        </w:rPr>
        <w:t>Mitchell B</w:t>
      </w:r>
      <w:r w:rsidRPr="0095095D">
        <w:rPr>
          <w:bCs/>
          <w:sz w:val="22"/>
          <w:szCs w:val="22"/>
        </w:rPr>
        <w:t xml:space="preserve">, Shuldiner </w:t>
      </w:r>
      <w:r>
        <w:rPr>
          <w:bCs/>
          <w:sz w:val="22"/>
          <w:szCs w:val="22"/>
        </w:rPr>
        <w:t>A</w:t>
      </w:r>
      <w:r w:rsidRPr="0095095D">
        <w:rPr>
          <w:bCs/>
          <w:sz w:val="22"/>
          <w:szCs w:val="22"/>
        </w:rPr>
        <w:t xml:space="preserve">, Parsa A.  Blood pressure </w:t>
      </w:r>
      <w:r w:rsidRPr="004778F3">
        <w:rPr>
          <w:bCs/>
          <w:sz w:val="22"/>
          <w:szCs w:val="22"/>
        </w:rPr>
        <w:t xml:space="preserve">and cardiac work load in response to a very low sodium diet. </w:t>
      </w:r>
      <w:r>
        <w:rPr>
          <w:sz w:val="22"/>
          <w:szCs w:val="22"/>
        </w:rPr>
        <w:t xml:space="preserve">Presented at the </w:t>
      </w:r>
      <w:r w:rsidRPr="004778F3">
        <w:rPr>
          <w:bCs/>
          <w:sz w:val="22"/>
          <w:szCs w:val="22"/>
        </w:rPr>
        <w:t>50th Cardiovascular Disease Epidemiology and Prevention and Nutrition, Physical Activity and Metabolism</w:t>
      </w:r>
      <w:r>
        <w:rPr>
          <w:bCs/>
          <w:sz w:val="22"/>
          <w:szCs w:val="22"/>
        </w:rPr>
        <w:t xml:space="preserve"> Joint Conference.  San Francisco, CA.</w:t>
      </w:r>
      <w:r w:rsidRPr="00AA712D">
        <w:rPr>
          <w:bCs/>
          <w:sz w:val="22"/>
          <w:szCs w:val="22"/>
        </w:rPr>
        <w:t xml:space="preserve"> </w:t>
      </w:r>
      <w:r>
        <w:rPr>
          <w:bCs/>
          <w:sz w:val="22"/>
          <w:szCs w:val="22"/>
        </w:rPr>
        <w:t xml:space="preserve"> March 2-4, 2010.</w:t>
      </w:r>
    </w:p>
    <w:p w14:paraId="5539B1EE" w14:textId="77777777" w:rsidR="008D7903" w:rsidRPr="00B31833" w:rsidRDefault="008D7903" w:rsidP="004143D1">
      <w:pPr>
        <w:numPr>
          <w:ilvl w:val="0"/>
          <w:numId w:val="14"/>
        </w:numPr>
        <w:shd w:val="clear" w:color="auto" w:fill="FFFFFF"/>
        <w:ind w:left="576" w:hanging="576"/>
        <w:textAlignment w:val="baseline"/>
        <w:outlineLvl w:val="1"/>
        <w:rPr>
          <w:bCs/>
          <w:spacing w:val="2"/>
          <w:kern w:val="36"/>
        </w:rPr>
      </w:pPr>
      <w:r w:rsidRPr="009A25D9">
        <w:rPr>
          <w:spacing w:val="2"/>
        </w:rPr>
        <w:t xml:space="preserve">Yerges-Armstrong L, Liu X, Streeten E, Shuldiner A, </w:t>
      </w:r>
      <w:r w:rsidRPr="00541D8E">
        <w:rPr>
          <w:b/>
          <w:spacing w:val="2"/>
        </w:rPr>
        <w:t>Mitchell B</w:t>
      </w:r>
      <w:r w:rsidRPr="009A25D9">
        <w:rPr>
          <w:spacing w:val="2"/>
        </w:rPr>
        <w:t xml:space="preserve">.  </w:t>
      </w:r>
      <w:r w:rsidRPr="00B31833">
        <w:rPr>
          <w:bCs/>
          <w:spacing w:val="2"/>
          <w:kern w:val="36"/>
        </w:rPr>
        <w:t xml:space="preserve">Bone </w:t>
      </w:r>
      <w:r w:rsidRPr="009A25D9">
        <w:rPr>
          <w:bCs/>
          <w:spacing w:val="2"/>
          <w:kern w:val="36"/>
        </w:rPr>
        <w:t>m</w:t>
      </w:r>
      <w:r w:rsidRPr="00B31833">
        <w:rPr>
          <w:bCs/>
          <w:spacing w:val="2"/>
          <w:kern w:val="36"/>
        </w:rPr>
        <w:t xml:space="preserve">ineral </w:t>
      </w:r>
      <w:r w:rsidRPr="009A25D9">
        <w:rPr>
          <w:bCs/>
          <w:spacing w:val="2"/>
          <w:kern w:val="36"/>
        </w:rPr>
        <w:t>d</w:t>
      </w:r>
      <w:r w:rsidRPr="00B31833">
        <w:rPr>
          <w:bCs/>
          <w:spacing w:val="2"/>
          <w:kern w:val="36"/>
        </w:rPr>
        <w:t xml:space="preserve">ensity </w:t>
      </w:r>
      <w:r w:rsidRPr="009A25D9">
        <w:rPr>
          <w:bCs/>
          <w:spacing w:val="2"/>
          <w:kern w:val="36"/>
        </w:rPr>
        <w:t>l</w:t>
      </w:r>
      <w:r w:rsidRPr="00B31833">
        <w:rPr>
          <w:bCs/>
          <w:spacing w:val="2"/>
          <w:kern w:val="36"/>
        </w:rPr>
        <w:t xml:space="preserve">ocus </w:t>
      </w:r>
      <w:r w:rsidRPr="009A25D9">
        <w:rPr>
          <w:bCs/>
          <w:spacing w:val="2"/>
          <w:kern w:val="36"/>
        </w:rPr>
        <w:t>a</w:t>
      </w:r>
      <w:r w:rsidRPr="00B31833">
        <w:rPr>
          <w:bCs/>
          <w:spacing w:val="2"/>
          <w:kern w:val="36"/>
        </w:rPr>
        <w:t xml:space="preserve">ssociated with </w:t>
      </w:r>
      <w:r w:rsidRPr="009A25D9">
        <w:rPr>
          <w:bCs/>
          <w:spacing w:val="2"/>
          <w:kern w:val="36"/>
        </w:rPr>
        <w:t>c</w:t>
      </w:r>
      <w:r w:rsidRPr="00B31833">
        <w:rPr>
          <w:bCs/>
          <w:spacing w:val="2"/>
          <w:kern w:val="36"/>
        </w:rPr>
        <w:t xml:space="preserve">oronary </w:t>
      </w:r>
      <w:r w:rsidRPr="009A25D9">
        <w:rPr>
          <w:bCs/>
          <w:spacing w:val="2"/>
          <w:kern w:val="36"/>
        </w:rPr>
        <w:t>a</w:t>
      </w:r>
      <w:r w:rsidRPr="00B31833">
        <w:rPr>
          <w:bCs/>
          <w:spacing w:val="2"/>
          <w:kern w:val="36"/>
        </w:rPr>
        <w:t xml:space="preserve">rtery </w:t>
      </w:r>
      <w:r w:rsidRPr="009A25D9">
        <w:rPr>
          <w:bCs/>
          <w:spacing w:val="2"/>
          <w:kern w:val="36"/>
        </w:rPr>
        <w:t>c</w:t>
      </w:r>
      <w:r w:rsidRPr="00B31833">
        <w:rPr>
          <w:bCs/>
          <w:spacing w:val="2"/>
          <w:kern w:val="36"/>
        </w:rPr>
        <w:t>alcification</w:t>
      </w:r>
      <w:r w:rsidRPr="009A25D9">
        <w:rPr>
          <w:bCs/>
          <w:spacing w:val="2"/>
          <w:kern w:val="36"/>
        </w:rPr>
        <w:t xml:space="preserve">.  </w:t>
      </w:r>
      <w:r w:rsidRPr="009A25D9">
        <w:rPr>
          <w:spacing w:val="2"/>
        </w:rPr>
        <w:t>J Bone Miner Res 25 (Suppl 1).  Presented at the 2010 Annual meeting of the Am Soc for Bone Mineral Research.  Toronto, CA.  Oct 15-19, 2010.</w:t>
      </w:r>
    </w:p>
    <w:p w14:paraId="216BE7A1" w14:textId="77777777" w:rsidR="008D7903" w:rsidRDefault="008D7903" w:rsidP="00754FBC">
      <w:pPr>
        <w:numPr>
          <w:ilvl w:val="0"/>
          <w:numId w:val="14"/>
        </w:numPr>
        <w:ind w:left="576" w:hanging="576"/>
      </w:pPr>
      <w:r w:rsidRPr="00087545">
        <w:t xml:space="preserve">Yerges-Armstrong L, Shaffer JR, Bruder JM, Dyer TD, Carless MA, </w:t>
      </w:r>
      <w:r>
        <w:t xml:space="preserve">Curran JE, Göring HHH, </w:t>
      </w:r>
      <w:r w:rsidRPr="00087545">
        <w:t>Blangero J, Kammerer CM,</w:t>
      </w:r>
      <w:r w:rsidRPr="00087545" w:rsidDel="0031283C">
        <w:t xml:space="preserve"> </w:t>
      </w:r>
      <w:r w:rsidRPr="002F407E">
        <w:rPr>
          <w:b/>
        </w:rPr>
        <w:t>Mitchell BD</w:t>
      </w:r>
      <w:r w:rsidRPr="00087545">
        <w:t>.  The value of mapping associations across other ethnic groups:  a</w:t>
      </w:r>
      <w:r>
        <w:t xml:space="preserve">n </w:t>
      </w:r>
      <w:r w:rsidRPr="00087545">
        <w:t>analysis of BMD in Mexican Americans.</w:t>
      </w:r>
      <w:r>
        <w:t xml:space="preserve"> Presented at the 60</w:t>
      </w:r>
      <w:r w:rsidRPr="008D66E4">
        <w:rPr>
          <w:vertAlign w:val="superscript"/>
        </w:rPr>
        <w:t>th</w:t>
      </w:r>
      <w:r>
        <w:t xml:space="preserve"> Annual Meeting of the American Society of Human Genetics.  (abstract #: 1098) Washington DC.  Nov 2-6, 2010.</w:t>
      </w:r>
    </w:p>
    <w:p w14:paraId="43A1E21B" w14:textId="77777777" w:rsidR="00D7315A" w:rsidRDefault="00D7315A" w:rsidP="00D7315A">
      <w:pPr>
        <w:ind w:left="0" w:firstLine="0"/>
        <w:rPr>
          <w:rFonts w:eastAsia="MS Mincho"/>
          <w:b/>
        </w:rPr>
      </w:pPr>
    </w:p>
    <w:p w14:paraId="346BFEC0" w14:textId="77777777" w:rsidR="00CA4C67" w:rsidRPr="00D7315A" w:rsidRDefault="00CA4C67" w:rsidP="00D7315A">
      <w:pPr>
        <w:ind w:left="0" w:firstLine="0"/>
        <w:rPr>
          <w:rFonts w:eastAsia="MS Mincho"/>
          <w:b/>
          <w:i/>
        </w:rPr>
      </w:pPr>
      <w:r w:rsidRPr="00D7315A">
        <w:rPr>
          <w:rFonts w:eastAsia="MS Mincho"/>
          <w:b/>
          <w:i/>
        </w:rPr>
        <w:t>2011</w:t>
      </w:r>
    </w:p>
    <w:p w14:paraId="2E18D688" w14:textId="77777777" w:rsidR="00D7315A" w:rsidRPr="00CA4C67" w:rsidRDefault="00D7315A" w:rsidP="00D7315A">
      <w:pPr>
        <w:ind w:left="0" w:firstLine="0"/>
        <w:rPr>
          <w:rFonts w:eastAsia="MS Mincho"/>
          <w:b/>
        </w:rPr>
      </w:pPr>
    </w:p>
    <w:p w14:paraId="09EADD87" w14:textId="77777777" w:rsidR="00CA4C67" w:rsidRPr="000B149D" w:rsidRDefault="00CA4C67" w:rsidP="004143D1">
      <w:pPr>
        <w:numPr>
          <w:ilvl w:val="0"/>
          <w:numId w:val="14"/>
        </w:numPr>
        <w:ind w:left="576" w:hanging="576"/>
      </w:pPr>
      <w:r w:rsidRPr="000B149D">
        <w:t xml:space="preserve">Alley D, Yerges-Armstrong Y, Shardell M, Metter EJ, Simonsick E, Shuldiner AR, </w:t>
      </w:r>
      <w:r w:rsidRPr="000B149D">
        <w:rPr>
          <w:b/>
        </w:rPr>
        <w:t>Mitchell BD</w:t>
      </w:r>
      <w:r w:rsidRPr="000B149D">
        <w:t>, Ferrucci L.  Age-related changes in body composition: Comparing Amish and non-Amish popul</w:t>
      </w:r>
      <w:r>
        <w:t>a</w:t>
      </w:r>
      <w:r w:rsidRPr="000B149D">
        <w:t>tions.  64</w:t>
      </w:r>
      <w:r w:rsidRPr="000B149D">
        <w:rPr>
          <w:vertAlign w:val="superscript"/>
        </w:rPr>
        <w:t>th</w:t>
      </w:r>
      <w:r w:rsidRPr="000B149D">
        <w:t xml:space="preserve"> Annual Meeting of the </w:t>
      </w:r>
      <w:r w:rsidRPr="000B149D">
        <w:rPr>
          <w:szCs w:val="20"/>
        </w:rPr>
        <w:t>Gerontological Society of America</w:t>
      </w:r>
      <w:r w:rsidRPr="000B149D">
        <w:t>.  Boston, MA</w:t>
      </w:r>
      <w:r>
        <w:t>.</w:t>
      </w:r>
      <w:r w:rsidRPr="000B149D">
        <w:t xml:space="preserve">  Nov 18-22, 2011.</w:t>
      </w:r>
    </w:p>
    <w:p w14:paraId="1241276A" w14:textId="77777777" w:rsidR="00CA4C67" w:rsidRDefault="00CA4C67" w:rsidP="004143D1">
      <w:pPr>
        <w:numPr>
          <w:ilvl w:val="0"/>
          <w:numId w:val="14"/>
        </w:numPr>
        <w:ind w:left="576" w:hanging="576"/>
      </w:pPr>
      <w:r w:rsidRPr="00704050">
        <w:t xml:space="preserve">Cheng Y-C, Kim YJ, Cole JW, Kittner SJ, </w:t>
      </w:r>
      <w:r w:rsidRPr="002F407E">
        <w:rPr>
          <w:b/>
        </w:rPr>
        <w:t>Mitchell BD</w:t>
      </w:r>
      <w:r w:rsidRPr="00704050">
        <w:t>.  Associations between fibrinolysis pathway genes and ischemic stroke in young adults.  Presented at the 12</w:t>
      </w:r>
      <w:r w:rsidRPr="00704050">
        <w:rPr>
          <w:vertAlign w:val="superscript"/>
        </w:rPr>
        <w:t>th</w:t>
      </w:r>
      <w:r w:rsidRPr="00704050">
        <w:t xml:space="preserve"> International Congress of Human Genetics/61</w:t>
      </w:r>
      <w:r w:rsidRPr="00704050">
        <w:rPr>
          <w:vertAlign w:val="superscript"/>
        </w:rPr>
        <w:t>st</w:t>
      </w:r>
      <w:r w:rsidRPr="00704050">
        <w:t xml:space="preserve"> Annual Meeting of the Amer Soc of Human Genetics.  Abstract/Program #332W. Montreal, CAN.  Oct 11-15, 2011.  </w:t>
      </w:r>
    </w:p>
    <w:p w14:paraId="6891B6CB" w14:textId="77777777" w:rsidR="00CA4C67" w:rsidRPr="00C92AFC" w:rsidRDefault="00CA4C67" w:rsidP="004143D1">
      <w:pPr>
        <w:numPr>
          <w:ilvl w:val="0"/>
          <w:numId w:val="14"/>
        </w:numPr>
        <w:ind w:left="576" w:hanging="576"/>
        <w:rPr>
          <w:rFonts w:eastAsia="MS Mincho"/>
        </w:rPr>
      </w:pPr>
      <w:r w:rsidRPr="00C92AFC">
        <w:t xml:space="preserve">Dueker N, Cole J, Cheng Y, O'Connell J, Stine OC, Wozniak M, Stern B, </w:t>
      </w:r>
      <w:r w:rsidRPr="00541D8E">
        <w:rPr>
          <w:b/>
        </w:rPr>
        <w:t>Mitchell B</w:t>
      </w:r>
      <w:r w:rsidRPr="00C92AFC">
        <w:t xml:space="preserve">, Kittner S.  </w:t>
      </w:r>
      <w:r w:rsidRPr="00C92AFC">
        <w:rPr>
          <w:rFonts w:eastAsia="MS Mincho"/>
        </w:rPr>
        <w:t xml:space="preserve">Polymorphisms in the thrombomodulin </w:t>
      </w:r>
      <w:r w:rsidRPr="00C92AFC">
        <w:rPr>
          <w:rFonts w:eastAsia="MS Mincho"/>
        </w:rPr>
        <w:noBreakHyphen/>
        <w:t xml:space="preserve"> </w:t>
      </w:r>
      <w:r>
        <w:rPr>
          <w:rFonts w:eastAsia="MS Mincho"/>
        </w:rPr>
        <w:t>e</w:t>
      </w:r>
      <w:r w:rsidRPr="00C92AFC">
        <w:rPr>
          <w:rFonts w:eastAsia="MS Mincho"/>
        </w:rPr>
        <w:t xml:space="preserve">ndothelial </w:t>
      </w:r>
      <w:r>
        <w:rPr>
          <w:rFonts w:eastAsia="MS Mincho"/>
        </w:rPr>
        <w:t>c</w:t>
      </w:r>
      <w:r w:rsidRPr="00C92AFC">
        <w:rPr>
          <w:rFonts w:eastAsia="MS Mincho"/>
        </w:rPr>
        <w:t xml:space="preserve">ell </w:t>
      </w:r>
      <w:r>
        <w:rPr>
          <w:rFonts w:eastAsia="MS Mincho"/>
        </w:rPr>
        <w:t>p</w:t>
      </w:r>
      <w:r w:rsidRPr="00C92AFC">
        <w:rPr>
          <w:rFonts w:eastAsia="MS Mincho"/>
        </w:rPr>
        <w:t xml:space="preserve">rotein C </w:t>
      </w:r>
      <w:r>
        <w:rPr>
          <w:rFonts w:eastAsia="MS Mincho"/>
        </w:rPr>
        <w:t>r</w:t>
      </w:r>
      <w:r w:rsidRPr="00C92AFC">
        <w:rPr>
          <w:rFonts w:eastAsia="MS Mincho"/>
        </w:rPr>
        <w:t xml:space="preserve">eceptor </w:t>
      </w:r>
      <w:r>
        <w:rPr>
          <w:rFonts w:eastAsia="MS Mincho"/>
        </w:rPr>
        <w:t>s</w:t>
      </w:r>
      <w:r w:rsidRPr="00C92AFC">
        <w:rPr>
          <w:rFonts w:eastAsia="MS Mincho"/>
        </w:rPr>
        <w:t xml:space="preserve">ystem and the </w:t>
      </w:r>
      <w:r>
        <w:rPr>
          <w:rFonts w:eastAsia="MS Mincho"/>
        </w:rPr>
        <w:t>r</w:t>
      </w:r>
      <w:r w:rsidRPr="00C92AFC">
        <w:rPr>
          <w:rFonts w:eastAsia="MS Mincho"/>
        </w:rPr>
        <w:t xml:space="preserve">isk of </w:t>
      </w:r>
      <w:r>
        <w:rPr>
          <w:rFonts w:eastAsia="MS Mincho"/>
        </w:rPr>
        <w:t>c</w:t>
      </w:r>
      <w:r w:rsidRPr="00C92AFC">
        <w:rPr>
          <w:rFonts w:eastAsia="MS Mincho"/>
        </w:rPr>
        <w:t xml:space="preserve">erebral </w:t>
      </w:r>
      <w:r>
        <w:rPr>
          <w:rFonts w:eastAsia="MS Mincho"/>
        </w:rPr>
        <w:t>i</w:t>
      </w:r>
      <w:r w:rsidRPr="00C92AFC">
        <w:rPr>
          <w:rFonts w:eastAsia="MS Mincho"/>
        </w:rPr>
        <w:t xml:space="preserve">nfarction in a </w:t>
      </w:r>
      <w:r>
        <w:rPr>
          <w:rFonts w:eastAsia="MS Mincho"/>
        </w:rPr>
        <w:t>b</w:t>
      </w:r>
      <w:r w:rsidRPr="00C92AFC">
        <w:rPr>
          <w:rFonts w:eastAsia="MS Mincho"/>
        </w:rPr>
        <w:t xml:space="preserve">iracial </w:t>
      </w:r>
      <w:r>
        <w:rPr>
          <w:rFonts w:eastAsia="MS Mincho"/>
        </w:rPr>
        <w:t>p</w:t>
      </w:r>
      <w:r w:rsidRPr="00C92AFC">
        <w:rPr>
          <w:rFonts w:eastAsia="MS Mincho"/>
        </w:rPr>
        <w:t>opulation: The Genetics of Early Onset Stroke Study</w:t>
      </w:r>
      <w:r>
        <w:rPr>
          <w:rFonts w:eastAsia="MS Mincho"/>
        </w:rPr>
        <w:t xml:space="preserve">.  Presented at the </w:t>
      </w:r>
      <w:r>
        <w:t>2011 International Stroke Conference</w:t>
      </w:r>
      <w:r w:rsidRPr="00C92AFC">
        <w:t>.  Los Angeles, CA.  Feb. 9-11, 2011.</w:t>
      </w:r>
    </w:p>
    <w:p w14:paraId="391E66CF" w14:textId="77777777" w:rsidR="00CA4C67" w:rsidRDefault="00CA4C67" w:rsidP="004143D1">
      <w:pPr>
        <w:numPr>
          <w:ilvl w:val="0"/>
          <w:numId w:val="14"/>
        </w:numPr>
        <w:ind w:left="576" w:hanging="576"/>
      </w:pPr>
      <w:r w:rsidRPr="00863528">
        <w:lastRenderedPageBreak/>
        <w:t>Field SF, Prokopenko I, Groves C, Akin P, Broxholme J, Baier LJ, Bogardus C, Chan J, Das SK,</w:t>
      </w:r>
      <w:r w:rsidRPr="00704050">
        <w:t xml:space="preserve"> Frougel P, Hanson R, Hu C, Jia W, Ma </w:t>
      </w:r>
      <w:r>
        <w:t xml:space="preserve">RC, </w:t>
      </w:r>
      <w:r w:rsidRPr="000B149D">
        <w:rPr>
          <w:b/>
        </w:rPr>
        <w:t>Mitchell B</w:t>
      </w:r>
      <w:r>
        <w:t>, Rayner NW, Shud</w:t>
      </w:r>
      <w:r w:rsidRPr="00704050">
        <w:t>iner AR, Stein L, McCarthy MI, Deloukas P, The International Type 2 Diabetes 1Q Consortium.  Searching for low frequency functional variants in a region linked to type 2 diabetes. Accepted as a poster at the 61</w:t>
      </w:r>
      <w:r w:rsidRPr="00704050">
        <w:rPr>
          <w:vertAlign w:val="superscript"/>
        </w:rPr>
        <w:t>st</w:t>
      </w:r>
      <w:r w:rsidRPr="00704050">
        <w:t xml:space="preserve"> Annual Meeting of the Ameri</w:t>
      </w:r>
      <w:r>
        <w:t xml:space="preserve">can Society of Human Genetics. </w:t>
      </w:r>
      <w:r w:rsidRPr="00704050">
        <w:t xml:space="preserve">  Abstract/Program #</w:t>
      </w:r>
      <w:r>
        <w:t>421</w:t>
      </w:r>
      <w:r w:rsidRPr="00704050">
        <w:t>W</w:t>
      </w:r>
      <w:r>
        <w:t xml:space="preserve">.  </w:t>
      </w:r>
      <w:r w:rsidRPr="00704050">
        <w:t xml:space="preserve"> Montreal, CAN.  Oct 11-15, 2011.</w:t>
      </w:r>
    </w:p>
    <w:p w14:paraId="5E5ADD9A" w14:textId="77777777" w:rsidR="00CA4C67" w:rsidRPr="00ED1778" w:rsidRDefault="00CA4C67" w:rsidP="004143D1">
      <w:pPr>
        <w:pStyle w:val="BodyText"/>
        <w:numPr>
          <w:ilvl w:val="0"/>
          <w:numId w:val="14"/>
        </w:numPr>
        <w:spacing w:line="240" w:lineRule="auto"/>
        <w:ind w:left="576" w:hanging="576"/>
        <w:jc w:val="both"/>
        <w:rPr>
          <w:rFonts w:ascii="Times New Roman" w:hAnsi="Times New Roman"/>
        </w:rPr>
      </w:pPr>
      <w:r w:rsidRPr="00704050">
        <w:rPr>
          <w:rFonts w:ascii="Times New Roman" w:hAnsi="Times New Roman"/>
        </w:rPr>
        <w:t xml:space="preserve">Fu, M, Lu W, Shi X, Gibson Q, O’Connell J, </w:t>
      </w:r>
      <w:r w:rsidRPr="002F407E">
        <w:rPr>
          <w:rFonts w:ascii="Times New Roman" w:hAnsi="Times New Roman"/>
          <w:b/>
        </w:rPr>
        <w:t>Mitchell BD</w:t>
      </w:r>
      <w:r w:rsidRPr="00704050">
        <w:rPr>
          <w:rFonts w:ascii="Times New Roman" w:hAnsi="Times New Roman"/>
        </w:rPr>
        <w:t>, Shuldiner AR.  Evidence for genetic variants affecting lipoprotein (a) level on chromosome 6q25-26 in the Old Order Amish.  Presented at the 12</w:t>
      </w:r>
      <w:r w:rsidRPr="00704050">
        <w:rPr>
          <w:rFonts w:ascii="Times New Roman" w:hAnsi="Times New Roman"/>
          <w:vertAlign w:val="superscript"/>
        </w:rPr>
        <w:t>th</w:t>
      </w:r>
      <w:r w:rsidRPr="00704050">
        <w:rPr>
          <w:rFonts w:ascii="Times New Roman" w:hAnsi="Times New Roman"/>
        </w:rPr>
        <w:t xml:space="preserve"> International Congress of Human Genetics/61</w:t>
      </w:r>
      <w:r w:rsidRPr="00704050">
        <w:rPr>
          <w:rFonts w:ascii="Times New Roman" w:hAnsi="Times New Roman"/>
          <w:vertAlign w:val="superscript"/>
        </w:rPr>
        <w:t>st</w:t>
      </w:r>
      <w:r w:rsidRPr="00704050">
        <w:rPr>
          <w:rFonts w:ascii="Times New Roman" w:hAnsi="Times New Roman"/>
        </w:rPr>
        <w:t xml:space="preserve"> Annual Meeting of the Amer Soc of Human </w:t>
      </w:r>
      <w:r w:rsidRPr="00ED1778">
        <w:rPr>
          <w:rFonts w:ascii="Times New Roman" w:hAnsi="Times New Roman"/>
        </w:rPr>
        <w:t>Genetics.  Abstract/Program #355F. Montreal, CAN.  Oct 11-15, 2011.</w:t>
      </w:r>
    </w:p>
    <w:p w14:paraId="5EF444F2" w14:textId="77777777" w:rsidR="00CA4C67" w:rsidRPr="00ED1778" w:rsidRDefault="00CA4C67" w:rsidP="004143D1">
      <w:pPr>
        <w:pStyle w:val="BodyText"/>
        <w:numPr>
          <w:ilvl w:val="0"/>
          <w:numId w:val="14"/>
        </w:numPr>
        <w:spacing w:line="240" w:lineRule="auto"/>
        <w:ind w:left="576" w:hanging="576"/>
        <w:jc w:val="both"/>
        <w:rPr>
          <w:rFonts w:ascii="Times New Roman" w:hAnsi="Times New Roman"/>
        </w:rPr>
      </w:pPr>
      <w:r w:rsidRPr="00ED1778">
        <w:rPr>
          <w:rFonts w:ascii="Times New Roman" w:hAnsi="Times New Roman"/>
          <w:color w:val="000000"/>
        </w:rPr>
        <w:t xml:space="preserve">Jackson R, et al.  Association of candidate single nucleotide polymorphisms with radiographic knee osteoarthritis in African-Americans: data from the Genetic Components of Knee Osteoarthritis Study.  </w:t>
      </w:r>
      <w:r>
        <w:rPr>
          <w:rFonts w:ascii="Times New Roman" w:hAnsi="Times New Roman"/>
          <w:color w:val="000000"/>
          <w:lang w:val="en-US"/>
        </w:rPr>
        <w:t>P</w:t>
      </w:r>
      <w:r w:rsidRPr="00ED1778">
        <w:rPr>
          <w:rFonts w:ascii="Times New Roman" w:hAnsi="Times New Roman"/>
          <w:color w:val="000000"/>
        </w:rPr>
        <w:t>resent</w:t>
      </w:r>
      <w:r>
        <w:rPr>
          <w:rFonts w:ascii="Times New Roman" w:hAnsi="Times New Roman"/>
          <w:color w:val="000000"/>
          <w:lang w:val="en-US"/>
        </w:rPr>
        <w:t>ed</w:t>
      </w:r>
      <w:r w:rsidRPr="00ED1778">
        <w:rPr>
          <w:rFonts w:ascii="Times New Roman" w:hAnsi="Times New Roman"/>
          <w:color w:val="000000"/>
        </w:rPr>
        <w:t xml:space="preserve"> at the 2011 ACR/ARHP Annual Scientific Meeting, Chicago, IL.  Nov 4-9, 2011.</w:t>
      </w:r>
    </w:p>
    <w:p w14:paraId="5C05D63F" w14:textId="77777777" w:rsidR="00CA4C67" w:rsidRPr="000B149D" w:rsidRDefault="00CA4C67" w:rsidP="004143D1">
      <w:pPr>
        <w:numPr>
          <w:ilvl w:val="0"/>
          <w:numId w:val="14"/>
        </w:numPr>
        <w:ind w:left="576" w:hanging="576"/>
      </w:pPr>
      <w:r w:rsidRPr="000B149D">
        <w:t xml:space="preserve">Koller DL,  Karasik D, Zheng H, Yerges-Armstrong L, Liu C-T, Lai D, Econs MJ, </w:t>
      </w:r>
      <w:r w:rsidRPr="000B149D">
        <w:rPr>
          <w:b/>
        </w:rPr>
        <w:t>Mitchell B</w:t>
      </w:r>
      <w:r w:rsidRPr="000B149D">
        <w:t xml:space="preserve">, Richards B, Kiel DP, Foroud T.  Meta-analysis of genome-wide association studies of BMD in premenopausal white women.  Presented at the 2011 Annual Meetings of the Am Society for Bone and Mineral Research.  San Diego, CA.  Sept 16-20, 2011.  </w:t>
      </w:r>
      <w:r w:rsidRPr="000B149D">
        <w:rPr>
          <w:szCs w:val="20"/>
        </w:rPr>
        <w:t xml:space="preserve"> #FR0367]</w:t>
      </w:r>
    </w:p>
    <w:p w14:paraId="66F92306" w14:textId="77777777" w:rsidR="00CA4C67" w:rsidRPr="004701D1" w:rsidRDefault="00CA4C67" w:rsidP="004143D1">
      <w:pPr>
        <w:numPr>
          <w:ilvl w:val="0"/>
          <w:numId w:val="14"/>
        </w:numPr>
        <w:ind w:left="576" w:hanging="576"/>
        <w:rPr>
          <w:bCs/>
          <w:color w:val="292526"/>
        </w:rPr>
      </w:pPr>
      <w:r>
        <w:rPr>
          <w:bCs/>
          <w:color w:val="292526"/>
        </w:rPr>
        <w:t xml:space="preserve">Lewis JP, </w:t>
      </w:r>
      <w:r w:rsidRPr="004701D1">
        <w:rPr>
          <w:bCs/>
          <w:color w:val="292526"/>
        </w:rPr>
        <w:t>Ryan</w:t>
      </w:r>
      <w:r>
        <w:rPr>
          <w:bCs/>
          <w:color w:val="292526"/>
        </w:rPr>
        <w:t xml:space="preserve"> K, Gibson Q, </w:t>
      </w:r>
      <w:r w:rsidRPr="004701D1">
        <w:rPr>
          <w:bCs/>
          <w:color w:val="292526"/>
        </w:rPr>
        <w:t xml:space="preserve"> O’Connell</w:t>
      </w:r>
      <w:r>
        <w:rPr>
          <w:bCs/>
          <w:color w:val="292526"/>
        </w:rPr>
        <w:t xml:space="preserve"> JR, </w:t>
      </w:r>
      <w:r w:rsidRPr="004701D1">
        <w:rPr>
          <w:bCs/>
          <w:color w:val="292526"/>
        </w:rPr>
        <w:t>Horenstein</w:t>
      </w:r>
      <w:r>
        <w:rPr>
          <w:bCs/>
          <w:color w:val="292526"/>
        </w:rPr>
        <w:t xml:space="preserve"> RB, </w:t>
      </w:r>
      <w:r w:rsidRPr="002F407E">
        <w:rPr>
          <w:b/>
          <w:bCs/>
          <w:color w:val="292526"/>
        </w:rPr>
        <w:t>Mitchell BD</w:t>
      </w:r>
      <w:r>
        <w:rPr>
          <w:bCs/>
          <w:color w:val="292526"/>
        </w:rPr>
        <w:t xml:space="preserve">, Tanner K, Pakzy R, Tantry US, Blidemn KP, Gurbel PA, </w:t>
      </w:r>
      <w:r w:rsidRPr="004701D1">
        <w:rPr>
          <w:bCs/>
          <w:color w:val="292526"/>
        </w:rPr>
        <w:t xml:space="preserve">Shuldiner </w:t>
      </w:r>
      <w:r>
        <w:rPr>
          <w:bCs/>
          <w:color w:val="292526"/>
        </w:rPr>
        <w:t xml:space="preserve">AR.  </w:t>
      </w:r>
      <w:r w:rsidRPr="004701D1">
        <w:rPr>
          <w:bCs/>
          <w:color w:val="292526"/>
        </w:rPr>
        <w:t xml:space="preserve">Association of the </w:t>
      </w:r>
      <w:r w:rsidRPr="004701D1">
        <w:rPr>
          <w:bCs/>
          <w:i/>
          <w:color w:val="292526"/>
        </w:rPr>
        <w:t>CES1</w:t>
      </w:r>
      <w:r w:rsidRPr="004701D1">
        <w:rPr>
          <w:bCs/>
          <w:color w:val="292526"/>
        </w:rPr>
        <w:t xml:space="preserve"> G143E </w:t>
      </w:r>
      <w:r>
        <w:rPr>
          <w:bCs/>
          <w:color w:val="292526"/>
        </w:rPr>
        <w:t>p</w:t>
      </w:r>
      <w:r w:rsidRPr="004701D1">
        <w:rPr>
          <w:bCs/>
          <w:color w:val="292526"/>
        </w:rPr>
        <w:t xml:space="preserve">olymorphism with </w:t>
      </w:r>
      <w:r>
        <w:rPr>
          <w:bCs/>
          <w:color w:val="292526"/>
        </w:rPr>
        <w:t>p</w:t>
      </w:r>
      <w:r w:rsidRPr="004701D1">
        <w:rPr>
          <w:bCs/>
          <w:color w:val="292526"/>
        </w:rPr>
        <w:t xml:space="preserve">latelet </w:t>
      </w:r>
      <w:r>
        <w:rPr>
          <w:bCs/>
          <w:color w:val="292526"/>
        </w:rPr>
        <w:t>a</w:t>
      </w:r>
      <w:r w:rsidRPr="004701D1">
        <w:rPr>
          <w:bCs/>
          <w:color w:val="292526"/>
        </w:rPr>
        <w:t xml:space="preserve">ggregation and </w:t>
      </w:r>
      <w:r>
        <w:rPr>
          <w:bCs/>
          <w:color w:val="292526"/>
        </w:rPr>
        <w:t>c</w:t>
      </w:r>
      <w:r w:rsidRPr="004701D1">
        <w:rPr>
          <w:bCs/>
          <w:color w:val="292526"/>
        </w:rPr>
        <w:t xml:space="preserve">ardiovascular </w:t>
      </w:r>
      <w:r>
        <w:rPr>
          <w:bCs/>
          <w:color w:val="292526"/>
        </w:rPr>
        <w:t>o</w:t>
      </w:r>
      <w:r w:rsidRPr="004701D1">
        <w:rPr>
          <w:bCs/>
          <w:color w:val="292526"/>
        </w:rPr>
        <w:t xml:space="preserve">utcomes in </w:t>
      </w:r>
      <w:r>
        <w:rPr>
          <w:bCs/>
          <w:color w:val="292526"/>
        </w:rPr>
        <w:t>p</w:t>
      </w:r>
      <w:r w:rsidRPr="004701D1">
        <w:rPr>
          <w:bCs/>
          <w:color w:val="292526"/>
        </w:rPr>
        <w:t xml:space="preserve">atients on </w:t>
      </w:r>
      <w:r>
        <w:rPr>
          <w:bCs/>
          <w:color w:val="292526"/>
        </w:rPr>
        <w:t>c</w:t>
      </w:r>
      <w:r w:rsidRPr="004701D1">
        <w:rPr>
          <w:bCs/>
          <w:color w:val="292526"/>
        </w:rPr>
        <w:t xml:space="preserve">lopidogrel </w:t>
      </w:r>
      <w:r>
        <w:rPr>
          <w:bCs/>
          <w:color w:val="292526"/>
        </w:rPr>
        <w:t>t</w:t>
      </w:r>
      <w:r w:rsidRPr="004701D1">
        <w:rPr>
          <w:bCs/>
          <w:color w:val="292526"/>
        </w:rPr>
        <w:t>herapy</w:t>
      </w:r>
      <w:r>
        <w:rPr>
          <w:bCs/>
          <w:color w:val="292526"/>
        </w:rPr>
        <w:t xml:space="preserve">.  </w:t>
      </w:r>
      <w:r w:rsidRPr="00704050">
        <w:t>Presented at the 12</w:t>
      </w:r>
      <w:r w:rsidRPr="00704050">
        <w:rPr>
          <w:vertAlign w:val="superscript"/>
        </w:rPr>
        <w:t>th</w:t>
      </w:r>
      <w:r w:rsidRPr="00704050">
        <w:t xml:space="preserve"> International Congress of Human Genetics/61</w:t>
      </w:r>
      <w:r w:rsidRPr="00704050">
        <w:rPr>
          <w:vertAlign w:val="superscript"/>
        </w:rPr>
        <w:t>st</w:t>
      </w:r>
      <w:r w:rsidRPr="00704050">
        <w:t xml:space="preserve"> Annual Meeting of the Amer Soc of Human Genetics.  Abstract/Program #</w:t>
      </w:r>
      <w:r>
        <w:t>1407F</w:t>
      </w:r>
      <w:r w:rsidRPr="00704050">
        <w:t>. Montreal, CAN.  Oct 11-15, 2011.</w:t>
      </w:r>
    </w:p>
    <w:p w14:paraId="7EC18BD8" w14:textId="77777777" w:rsidR="00CA4C67" w:rsidRPr="00863528" w:rsidRDefault="00CA4C67" w:rsidP="004143D1">
      <w:pPr>
        <w:numPr>
          <w:ilvl w:val="0"/>
          <w:numId w:val="14"/>
        </w:numPr>
        <w:ind w:left="576" w:hanging="576"/>
      </w:pPr>
      <w:r w:rsidRPr="00863528">
        <w:rPr>
          <w:szCs w:val="20"/>
        </w:rPr>
        <w:t xml:space="preserve">Liu CT, Hsu YH, Estrada K, Evangelou V, Zhou Y, Yerges-Armstrong L, Amin N, Glazer N, Minster R, Thorleifsson G, Cauley J, van Duijn CM, Harris T, Ioannidis J, Liu Y, </w:t>
      </w:r>
      <w:r w:rsidRPr="00863528">
        <w:rPr>
          <w:b/>
          <w:szCs w:val="20"/>
        </w:rPr>
        <w:t>Mitchell B</w:t>
      </w:r>
      <w:r w:rsidRPr="00863528">
        <w:rPr>
          <w:szCs w:val="20"/>
        </w:rPr>
        <w:t xml:space="preserve">, O'Connell JR, Robbins J, Streeten E, Styrkarsdottir U, Uitterlinden A, Zillikens M, Rivadeneira F, Karasik D, Cupples A, Kiel D. Assessment of </w:t>
      </w:r>
      <w:r>
        <w:rPr>
          <w:szCs w:val="20"/>
        </w:rPr>
        <w:t>g</w:t>
      </w:r>
      <w:r w:rsidRPr="00863528">
        <w:rPr>
          <w:szCs w:val="20"/>
        </w:rPr>
        <w:t>ene-by-</w:t>
      </w:r>
      <w:r>
        <w:rPr>
          <w:szCs w:val="20"/>
        </w:rPr>
        <w:t>s</w:t>
      </w:r>
      <w:r w:rsidRPr="00863528">
        <w:rPr>
          <w:szCs w:val="20"/>
        </w:rPr>
        <w:t xml:space="preserve">ex </w:t>
      </w:r>
      <w:r>
        <w:rPr>
          <w:szCs w:val="20"/>
        </w:rPr>
        <w:t>i</w:t>
      </w:r>
      <w:r w:rsidRPr="00863528">
        <w:rPr>
          <w:szCs w:val="20"/>
        </w:rPr>
        <w:t xml:space="preserve">nteraction </w:t>
      </w:r>
      <w:r>
        <w:rPr>
          <w:szCs w:val="20"/>
        </w:rPr>
        <w:t>e</w:t>
      </w:r>
      <w:r w:rsidRPr="00863528">
        <w:rPr>
          <w:szCs w:val="20"/>
        </w:rPr>
        <w:t xml:space="preserve">ffect on </w:t>
      </w:r>
      <w:r>
        <w:rPr>
          <w:szCs w:val="20"/>
        </w:rPr>
        <w:t>b</w:t>
      </w:r>
      <w:r w:rsidRPr="00863528">
        <w:rPr>
          <w:szCs w:val="20"/>
        </w:rPr>
        <w:t xml:space="preserve">one </w:t>
      </w:r>
      <w:r>
        <w:rPr>
          <w:szCs w:val="20"/>
        </w:rPr>
        <w:t>m</w:t>
      </w:r>
      <w:r w:rsidRPr="00863528">
        <w:rPr>
          <w:szCs w:val="20"/>
        </w:rPr>
        <w:t xml:space="preserve">ineral </w:t>
      </w:r>
      <w:r>
        <w:rPr>
          <w:szCs w:val="20"/>
        </w:rPr>
        <w:t>d</w:t>
      </w:r>
      <w:r w:rsidRPr="00863528">
        <w:rPr>
          <w:szCs w:val="20"/>
        </w:rPr>
        <w:t>ensity. American Society for Bone and Mineral Research, S</w:t>
      </w:r>
      <w:r>
        <w:rPr>
          <w:szCs w:val="20"/>
        </w:rPr>
        <w:t>an Diego, CA, Sept. 16-20, 2011.</w:t>
      </w:r>
      <w:r w:rsidRPr="00863528">
        <w:rPr>
          <w:szCs w:val="20"/>
        </w:rPr>
        <w:t xml:space="preserve"> [#SU0367]</w:t>
      </w:r>
    </w:p>
    <w:p w14:paraId="621EE889" w14:textId="77777777" w:rsidR="00CA4C67" w:rsidRPr="00863528" w:rsidRDefault="00CA4C67" w:rsidP="004143D1">
      <w:pPr>
        <w:numPr>
          <w:ilvl w:val="0"/>
          <w:numId w:val="14"/>
        </w:numPr>
        <w:ind w:left="576" w:hanging="576"/>
      </w:pPr>
      <w:r w:rsidRPr="00863528">
        <w:t xml:space="preserve">Liu J, Damcott CM, O’Connell J.  </w:t>
      </w:r>
      <w:r w:rsidRPr="00863528">
        <w:rPr>
          <w:b/>
        </w:rPr>
        <w:t>Mitchell BD</w:t>
      </w:r>
      <w:r w:rsidRPr="00863528">
        <w:t xml:space="preserve">, Shuldiner AR, Cheng Y-C.  Parent-of-origin effect of a T2D-associated </w:t>
      </w:r>
      <w:r w:rsidRPr="00863528">
        <w:rPr>
          <w:i/>
        </w:rPr>
        <w:t>GRB10</w:t>
      </w:r>
      <w:r w:rsidRPr="00863528">
        <w:t xml:space="preserve"> polymorphism on glucose homeostasis.  Presented at the 12</w:t>
      </w:r>
      <w:r w:rsidRPr="00863528">
        <w:rPr>
          <w:vertAlign w:val="superscript"/>
        </w:rPr>
        <w:t>th</w:t>
      </w:r>
      <w:r w:rsidRPr="00863528">
        <w:t xml:space="preserve"> International Congress of Human Genetics/61</w:t>
      </w:r>
      <w:r w:rsidRPr="00863528">
        <w:rPr>
          <w:vertAlign w:val="superscript"/>
        </w:rPr>
        <w:t>st</w:t>
      </w:r>
      <w:r w:rsidRPr="00863528">
        <w:t xml:space="preserve"> Annual Meeting of the Amer Soc of Human Genetics.  Abstract/Program #649F.   Montreal, CAN.  Oct 11-15, 2011.</w:t>
      </w:r>
    </w:p>
    <w:p w14:paraId="56CBAE67" w14:textId="77777777" w:rsidR="00CA4C67" w:rsidRPr="0066549E" w:rsidRDefault="00CA4C67" w:rsidP="004143D1">
      <w:pPr>
        <w:pStyle w:val="BodyText"/>
        <w:numPr>
          <w:ilvl w:val="0"/>
          <w:numId w:val="14"/>
        </w:numPr>
        <w:spacing w:line="240" w:lineRule="auto"/>
        <w:ind w:left="576" w:hanging="576"/>
        <w:jc w:val="both"/>
        <w:rPr>
          <w:rFonts w:ascii="Times New Roman" w:hAnsi="Times New Roman"/>
        </w:rPr>
      </w:pPr>
      <w:r w:rsidRPr="0066549E">
        <w:rPr>
          <w:rFonts w:ascii="Times New Roman" w:hAnsi="Times New Roman"/>
        </w:rPr>
        <w:t xml:space="preserve">Qayyum R, Shen H, Farady N, Yanek L, Becker DM, Mathias R, </w:t>
      </w:r>
      <w:r w:rsidRPr="002F407E">
        <w:rPr>
          <w:rFonts w:ascii="Times New Roman" w:hAnsi="Times New Roman"/>
          <w:b/>
        </w:rPr>
        <w:t>Mitchell BD</w:t>
      </w:r>
      <w:r w:rsidRPr="0066549E">
        <w:rPr>
          <w:rFonts w:ascii="Times New Roman" w:hAnsi="Times New Roman"/>
        </w:rPr>
        <w:t>, Gibson Q, Herzog W, Becker LC, Shuldiner AR.  Genome-w</w:t>
      </w:r>
      <w:r>
        <w:rPr>
          <w:rFonts w:ascii="Times New Roman" w:hAnsi="Times New Roman"/>
        </w:rPr>
        <w:t>ide a</w:t>
      </w:r>
      <w:r w:rsidRPr="0066549E">
        <w:rPr>
          <w:rFonts w:ascii="Times New Roman" w:hAnsi="Times New Roman"/>
        </w:rPr>
        <w:t xml:space="preserve">ssociation </w:t>
      </w:r>
      <w:r>
        <w:rPr>
          <w:rFonts w:ascii="Times New Roman" w:hAnsi="Times New Roman"/>
        </w:rPr>
        <w:t>s</w:t>
      </w:r>
      <w:r w:rsidRPr="0066549E">
        <w:rPr>
          <w:rFonts w:ascii="Times New Roman" w:hAnsi="Times New Roman"/>
        </w:rPr>
        <w:t xml:space="preserve">tudy and </w:t>
      </w:r>
      <w:r>
        <w:rPr>
          <w:rFonts w:ascii="Times New Roman" w:hAnsi="Times New Roman"/>
        </w:rPr>
        <w:t>m</w:t>
      </w:r>
      <w:r w:rsidRPr="0066549E">
        <w:rPr>
          <w:rFonts w:ascii="Times New Roman" w:hAnsi="Times New Roman"/>
        </w:rPr>
        <w:t>eta-</w:t>
      </w:r>
      <w:r>
        <w:rPr>
          <w:rFonts w:ascii="Times New Roman" w:hAnsi="Times New Roman"/>
        </w:rPr>
        <w:t>a</w:t>
      </w:r>
      <w:r w:rsidRPr="0066549E">
        <w:rPr>
          <w:rFonts w:ascii="Times New Roman" w:hAnsi="Times New Roman"/>
        </w:rPr>
        <w:t xml:space="preserve">nalysis of </w:t>
      </w:r>
      <w:r>
        <w:rPr>
          <w:rFonts w:ascii="Times New Roman" w:hAnsi="Times New Roman"/>
        </w:rPr>
        <w:t>a</w:t>
      </w:r>
      <w:r w:rsidRPr="0066549E">
        <w:rPr>
          <w:rFonts w:ascii="Times New Roman" w:hAnsi="Times New Roman"/>
        </w:rPr>
        <w:t xml:space="preserve">spirin </w:t>
      </w:r>
      <w:r>
        <w:rPr>
          <w:rFonts w:ascii="Times New Roman" w:hAnsi="Times New Roman"/>
        </w:rPr>
        <w:t>r</w:t>
      </w:r>
      <w:r w:rsidRPr="0066549E">
        <w:rPr>
          <w:rFonts w:ascii="Times New Roman" w:hAnsi="Times New Roman"/>
        </w:rPr>
        <w:t xml:space="preserve">esponsiveness in </w:t>
      </w:r>
      <w:r>
        <w:rPr>
          <w:rFonts w:ascii="Times New Roman" w:hAnsi="Times New Roman"/>
        </w:rPr>
        <w:t>i</w:t>
      </w:r>
      <w:r w:rsidRPr="0066549E">
        <w:rPr>
          <w:rFonts w:ascii="Times New Roman" w:hAnsi="Times New Roman"/>
        </w:rPr>
        <w:t xml:space="preserve">ndividuals of European </w:t>
      </w:r>
      <w:r>
        <w:rPr>
          <w:rFonts w:ascii="Times New Roman" w:hAnsi="Times New Roman"/>
        </w:rPr>
        <w:t>d</w:t>
      </w:r>
      <w:r w:rsidRPr="0066549E">
        <w:rPr>
          <w:rFonts w:ascii="Times New Roman" w:hAnsi="Times New Roman"/>
        </w:rPr>
        <w:t xml:space="preserve">escent.  </w:t>
      </w:r>
      <w:r>
        <w:rPr>
          <w:rFonts w:ascii="Times New Roman" w:hAnsi="Times New Roman"/>
          <w:lang w:val="en-US"/>
        </w:rPr>
        <w:t>P</w:t>
      </w:r>
      <w:r w:rsidRPr="0066549E">
        <w:rPr>
          <w:rFonts w:ascii="Times New Roman" w:hAnsi="Times New Roman"/>
        </w:rPr>
        <w:t>resent</w:t>
      </w:r>
      <w:r>
        <w:rPr>
          <w:rFonts w:ascii="Times New Roman" w:hAnsi="Times New Roman"/>
          <w:lang w:val="en-US"/>
        </w:rPr>
        <w:t>ed</w:t>
      </w:r>
      <w:r w:rsidRPr="0066549E">
        <w:rPr>
          <w:rFonts w:ascii="Times New Roman" w:hAnsi="Times New Roman"/>
        </w:rPr>
        <w:t xml:space="preserve"> at the Amer Heart Assoc 2011 Scientific Sessions.  </w:t>
      </w:r>
    </w:p>
    <w:p w14:paraId="5EEE8F11" w14:textId="77777777" w:rsidR="00CA4C67" w:rsidRPr="002C1BA6" w:rsidRDefault="00CA4C67" w:rsidP="004143D1">
      <w:pPr>
        <w:numPr>
          <w:ilvl w:val="0"/>
          <w:numId w:val="14"/>
        </w:numPr>
        <w:autoSpaceDE w:val="0"/>
        <w:autoSpaceDN w:val="0"/>
        <w:adjustRightInd w:val="0"/>
        <w:ind w:left="576" w:hanging="576"/>
        <w:rPr>
          <w:rFonts w:eastAsia="MS Mincho"/>
          <w:lang w:eastAsia="ja-JP"/>
        </w:rPr>
      </w:pPr>
      <w:r w:rsidRPr="0046632E">
        <w:t xml:space="preserve">Rayner NW, Horikoshi M, Morris AP, Zeggini E, Hanson RL, </w:t>
      </w:r>
      <w:r w:rsidRPr="002F407E">
        <w:rPr>
          <w:b/>
        </w:rPr>
        <w:t>Mitchell BD</w:t>
      </w:r>
      <w:r w:rsidRPr="0046632E">
        <w:t xml:space="preserve">, Baier L, Das SK, Fu M, Hu C, Ma R, Vaxillaire M, Wang C, Chan J, Jia W, Froguel P, Elbein SC, Deloukas P, Bogardus C, Shuldiner AR, Prokopenko I, McCarthy MI.  </w:t>
      </w:r>
      <w:r w:rsidRPr="0046632E">
        <w:rPr>
          <w:iCs/>
        </w:rPr>
        <w:t xml:space="preserve">Trans-ethnic meta-analysis across 8 populations within a replicated type 2 diabetes linkage signal on chromosome 1q.  </w:t>
      </w:r>
      <w:r>
        <w:t xml:space="preserve">Presented at </w:t>
      </w:r>
      <w:r w:rsidRPr="0046632E">
        <w:rPr>
          <w:iCs/>
        </w:rPr>
        <w:t>the 71</w:t>
      </w:r>
      <w:r w:rsidRPr="0046632E">
        <w:rPr>
          <w:iCs/>
          <w:vertAlign w:val="superscript"/>
        </w:rPr>
        <w:t>st</w:t>
      </w:r>
      <w:r w:rsidRPr="0046632E">
        <w:rPr>
          <w:iCs/>
        </w:rPr>
        <w:t xml:space="preserve"> Scientific Sessions </w:t>
      </w:r>
      <w:r w:rsidRPr="002C1BA6">
        <w:rPr>
          <w:iCs/>
        </w:rPr>
        <w:t>of the American Diabetes Association.  San Diego, CA.</w:t>
      </w:r>
      <w:r>
        <w:rPr>
          <w:iCs/>
        </w:rPr>
        <w:t xml:space="preserve">   June 24-28, 2011.</w:t>
      </w:r>
      <w:r w:rsidRPr="002C1BA6">
        <w:rPr>
          <w:iCs/>
        </w:rPr>
        <w:t xml:space="preserve">  </w:t>
      </w:r>
    </w:p>
    <w:p w14:paraId="00F35D5D" w14:textId="77777777" w:rsidR="00CA4C67" w:rsidRPr="00D50172" w:rsidRDefault="00CA4C67" w:rsidP="004143D1">
      <w:pPr>
        <w:numPr>
          <w:ilvl w:val="0"/>
          <w:numId w:val="14"/>
        </w:numPr>
        <w:ind w:left="576" w:hanging="576"/>
        <w:rPr>
          <w:rFonts w:eastAsia="MS Mincho"/>
          <w:lang w:eastAsia="ja-JP"/>
        </w:rPr>
      </w:pPr>
      <w:r w:rsidRPr="00D50172">
        <w:rPr>
          <w:rFonts w:eastAsia="MS Mincho"/>
          <w:lang w:eastAsia="ja-JP"/>
        </w:rPr>
        <w:t xml:space="preserve">Rivera DC, </w:t>
      </w:r>
      <w:r w:rsidRPr="002F407E">
        <w:rPr>
          <w:rFonts w:eastAsia="MS Mincho"/>
          <w:b/>
          <w:lang w:eastAsia="ja-JP"/>
        </w:rPr>
        <w:t>Mitchell BD</w:t>
      </w:r>
      <w:r>
        <w:rPr>
          <w:rFonts w:eastAsia="MS Mincho"/>
          <w:lang w:eastAsia="ja-JP"/>
        </w:rPr>
        <w:t>, Bruder J.  Osteoporosis in m</w:t>
      </w:r>
      <w:r w:rsidRPr="00D50172">
        <w:rPr>
          <w:rFonts w:eastAsia="MS Mincho"/>
          <w:lang w:eastAsia="ja-JP"/>
        </w:rPr>
        <w:t xml:space="preserve">en: </w:t>
      </w:r>
      <w:r>
        <w:rPr>
          <w:rFonts w:eastAsia="MS Mincho"/>
          <w:lang w:eastAsia="ja-JP"/>
        </w:rPr>
        <w:t>w</w:t>
      </w:r>
      <w:r w:rsidRPr="00D50172">
        <w:rPr>
          <w:rFonts w:eastAsia="MS Mincho"/>
          <w:lang w:eastAsia="ja-JP"/>
        </w:rPr>
        <w:t xml:space="preserve">ho </w:t>
      </w:r>
      <w:r>
        <w:rPr>
          <w:rFonts w:eastAsia="MS Mincho"/>
          <w:lang w:eastAsia="ja-JP"/>
        </w:rPr>
        <w:t>s</w:t>
      </w:r>
      <w:r w:rsidRPr="00D50172">
        <w:rPr>
          <w:rFonts w:eastAsia="MS Mincho"/>
          <w:lang w:eastAsia="ja-JP"/>
        </w:rPr>
        <w:t xml:space="preserve">hould </w:t>
      </w:r>
      <w:r>
        <w:rPr>
          <w:rFonts w:eastAsia="MS Mincho"/>
          <w:lang w:eastAsia="ja-JP"/>
        </w:rPr>
        <w:t>w</w:t>
      </w:r>
      <w:r w:rsidRPr="00D50172">
        <w:rPr>
          <w:rFonts w:eastAsia="MS Mincho"/>
          <w:lang w:eastAsia="ja-JP"/>
        </w:rPr>
        <w:t xml:space="preserve">e </w:t>
      </w:r>
      <w:r>
        <w:rPr>
          <w:rFonts w:eastAsia="MS Mincho"/>
          <w:lang w:eastAsia="ja-JP"/>
        </w:rPr>
        <w:t>t</w:t>
      </w:r>
      <w:r w:rsidRPr="00D50172">
        <w:rPr>
          <w:rFonts w:eastAsia="MS Mincho"/>
          <w:lang w:eastAsia="ja-JP"/>
        </w:rPr>
        <w:t xml:space="preserve">reat?  </w:t>
      </w:r>
      <w:r>
        <w:t>Presented at</w:t>
      </w:r>
      <w:r w:rsidRPr="00D50172">
        <w:rPr>
          <w:rFonts w:eastAsia="MS Mincho"/>
          <w:lang w:eastAsia="ja-JP"/>
        </w:rPr>
        <w:t xml:space="preserve"> the Endocrine Society's 93rd Annual Meeting &amp; Expo.  Boston, Massachusetts</w:t>
      </w:r>
      <w:r>
        <w:rPr>
          <w:rFonts w:eastAsia="MS Mincho"/>
          <w:lang w:eastAsia="ja-JP"/>
        </w:rPr>
        <w:t xml:space="preserve">.  </w:t>
      </w:r>
      <w:r w:rsidRPr="00D50172">
        <w:rPr>
          <w:rFonts w:eastAsia="MS Mincho"/>
          <w:lang w:eastAsia="ja-JP"/>
        </w:rPr>
        <w:t>June 4</w:t>
      </w:r>
      <w:r w:rsidRPr="00D50172">
        <w:rPr>
          <w:rFonts w:eastAsia="MS Mincho"/>
          <w:lang w:eastAsia="ja-JP"/>
        </w:rPr>
        <w:noBreakHyphen/>
        <w:t>7, 2011.</w:t>
      </w:r>
    </w:p>
    <w:p w14:paraId="135178A1" w14:textId="71687C07" w:rsidR="00CA4C67" w:rsidRDefault="00CA4C67" w:rsidP="004143D1">
      <w:pPr>
        <w:numPr>
          <w:ilvl w:val="0"/>
          <w:numId w:val="14"/>
        </w:numPr>
        <w:ind w:left="576" w:hanging="576"/>
      </w:pPr>
      <w:r w:rsidRPr="00F61EE9">
        <w:t>Virk Nijjar</w:t>
      </w:r>
      <w:r>
        <w:t xml:space="preserve"> G, </w:t>
      </w:r>
      <w:r w:rsidRPr="00F61EE9">
        <w:t>Shuldiner</w:t>
      </w:r>
      <w:r>
        <w:t xml:space="preserve"> AR, </w:t>
      </w:r>
      <w:r w:rsidRPr="002F407E">
        <w:rPr>
          <w:b/>
        </w:rPr>
        <w:t>Mitchell BD</w:t>
      </w:r>
      <w:r>
        <w:t xml:space="preserve">, </w:t>
      </w:r>
      <w:r w:rsidRPr="00F61EE9">
        <w:t>Vaswani</w:t>
      </w:r>
      <w:r>
        <w:t xml:space="preserve"> D, </w:t>
      </w:r>
      <w:r w:rsidRPr="00F61EE9">
        <w:t>Sleemi</w:t>
      </w:r>
      <w:r>
        <w:t xml:space="preserve"> A, </w:t>
      </w:r>
      <w:r w:rsidRPr="00F61EE9">
        <w:t>Ryan</w:t>
      </w:r>
      <w:r>
        <w:t xml:space="preserve"> K, </w:t>
      </w:r>
      <w:r w:rsidRPr="00F61EE9">
        <w:t>Yousufi</w:t>
      </w:r>
      <w:r>
        <w:t xml:space="preserve"> H, </w:t>
      </w:r>
      <w:r w:rsidRPr="00F61EE9">
        <w:t>Vilson</w:t>
      </w:r>
      <w:r>
        <w:t xml:space="preserve"> F, </w:t>
      </w:r>
      <w:r w:rsidRPr="00F61EE9">
        <w:t>Onyima</w:t>
      </w:r>
      <w:r>
        <w:t xml:space="preserve"> C, </w:t>
      </w:r>
      <w:r w:rsidRPr="00F61EE9">
        <w:t>Adediran</w:t>
      </w:r>
      <w:r>
        <w:t xml:space="preserve"> T, </w:t>
      </w:r>
      <w:r w:rsidRPr="00F61EE9">
        <w:softHyphen/>
        <w:t>Patel</w:t>
      </w:r>
      <w:r>
        <w:t xml:space="preserve"> F, </w:t>
      </w:r>
      <w:r w:rsidRPr="00F61EE9">
        <w:t>Postolache</w:t>
      </w:r>
      <w:r>
        <w:t xml:space="preserve"> TT.  </w:t>
      </w:r>
      <w:r w:rsidRPr="00F61EE9">
        <w:t xml:space="preserve"> Seasonality of mood in the Old Order Amis</w:t>
      </w:r>
      <w:r>
        <w:t>h.  Presented at the 66</w:t>
      </w:r>
      <w:r w:rsidRPr="007C0861">
        <w:rPr>
          <w:vertAlign w:val="superscript"/>
        </w:rPr>
        <w:t>th</w:t>
      </w:r>
      <w:r>
        <w:t xml:space="preserve"> Annual Meeting of the Society of Bioiogical </w:t>
      </w:r>
      <w:r w:rsidRPr="00F61EE9">
        <w:t>Psychi</w:t>
      </w:r>
      <w:r>
        <w:t>atry.  San Francisco, CA.  May 12-14, 2011.</w:t>
      </w:r>
    </w:p>
    <w:p w14:paraId="378D62AD" w14:textId="506B1A78" w:rsidR="00CA4C67" w:rsidRDefault="00CA4C67" w:rsidP="004143D1">
      <w:pPr>
        <w:numPr>
          <w:ilvl w:val="0"/>
          <w:numId w:val="14"/>
        </w:numPr>
        <w:ind w:left="576" w:hanging="576"/>
      </w:pPr>
      <w:r w:rsidRPr="00F61EE9">
        <w:lastRenderedPageBreak/>
        <w:t>Virk Nijjar</w:t>
      </w:r>
      <w:r>
        <w:t xml:space="preserve"> G, </w:t>
      </w:r>
      <w:r w:rsidRPr="00F61EE9">
        <w:t>Shuldiner</w:t>
      </w:r>
      <w:r>
        <w:t xml:space="preserve"> AR, </w:t>
      </w:r>
      <w:r w:rsidRPr="002F407E">
        <w:rPr>
          <w:b/>
        </w:rPr>
        <w:t>Mitchell BD</w:t>
      </w:r>
      <w:r>
        <w:t xml:space="preserve">, </w:t>
      </w:r>
      <w:r w:rsidRPr="00F61EE9">
        <w:t>Vaswani</w:t>
      </w:r>
      <w:r>
        <w:t xml:space="preserve"> D, </w:t>
      </w:r>
      <w:r w:rsidRPr="00F61EE9">
        <w:t>Sleemi</w:t>
      </w:r>
      <w:r>
        <w:t xml:space="preserve"> A, </w:t>
      </w:r>
      <w:r w:rsidRPr="00F61EE9">
        <w:t>Ryan</w:t>
      </w:r>
      <w:r>
        <w:t xml:space="preserve"> K, </w:t>
      </w:r>
      <w:r w:rsidRPr="00F61EE9">
        <w:t>Yousufi</w:t>
      </w:r>
      <w:r>
        <w:t xml:space="preserve"> H, </w:t>
      </w:r>
      <w:r w:rsidRPr="00F61EE9">
        <w:t>Vilson</w:t>
      </w:r>
      <w:r>
        <w:t xml:space="preserve"> F, </w:t>
      </w:r>
      <w:r w:rsidRPr="00F61EE9">
        <w:t>Onyima</w:t>
      </w:r>
      <w:r>
        <w:t xml:space="preserve"> C, </w:t>
      </w:r>
      <w:r w:rsidRPr="00F61EE9">
        <w:t>Adediran</w:t>
      </w:r>
      <w:r>
        <w:t xml:space="preserve"> T, </w:t>
      </w:r>
      <w:r w:rsidRPr="00F61EE9">
        <w:softHyphen/>
        <w:t>Patel</w:t>
      </w:r>
      <w:r>
        <w:t xml:space="preserve"> F, </w:t>
      </w:r>
      <w:r w:rsidRPr="00F61EE9">
        <w:t>Postolache</w:t>
      </w:r>
      <w:r>
        <w:t xml:space="preserve"> TT.  </w:t>
      </w:r>
      <w:r w:rsidRPr="00F61EE9">
        <w:t xml:space="preserve"> Seasonality of mood in the Old Order Amis</w:t>
      </w:r>
      <w:r>
        <w:t>h.  Presented at the 164</w:t>
      </w:r>
      <w:r w:rsidRPr="00003B4E">
        <w:rPr>
          <w:vertAlign w:val="superscript"/>
        </w:rPr>
        <w:t>th</w:t>
      </w:r>
      <w:r>
        <w:t xml:space="preserve"> Annual Meeting of the American Psychiatric Society.  Honolulu, HA.  May 14-18, 2011.</w:t>
      </w:r>
    </w:p>
    <w:p w14:paraId="460F4FF1" w14:textId="77777777" w:rsidR="00CA4C67" w:rsidRDefault="00CA4C67" w:rsidP="004143D1">
      <w:pPr>
        <w:numPr>
          <w:ilvl w:val="0"/>
          <w:numId w:val="14"/>
        </w:numPr>
        <w:ind w:left="576" w:hanging="576"/>
      </w:pPr>
      <w:r w:rsidRPr="00F61EE9">
        <w:t>Virk Nijjar</w:t>
      </w:r>
      <w:r>
        <w:t xml:space="preserve"> G, </w:t>
      </w:r>
      <w:r w:rsidRPr="00F61EE9">
        <w:t>Shuldiner</w:t>
      </w:r>
      <w:r>
        <w:t xml:space="preserve"> AR, </w:t>
      </w:r>
      <w:r w:rsidRPr="002F407E">
        <w:rPr>
          <w:b/>
        </w:rPr>
        <w:t>Mitchell BD</w:t>
      </w:r>
      <w:r>
        <w:t xml:space="preserve">, </w:t>
      </w:r>
      <w:r w:rsidRPr="00F61EE9">
        <w:t>Vaswani</w:t>
      </w:r>
      <w:r>
        <w:t xml:space="preserve"> D, </w:t>
      </w:r>
      <w:r w:rsidRPr="00F61EE9">
        <w:t>Sleemi</w:t>
      </w:r>
      <w:r>
        <w:t xml:space="preserve"> A, </w:t>
      </w:r>
      <w:r w:rsidRPr="00F61EE9">
        <w:t>Ryan</w:t>
      </w:r>
      <w:r>
        <w:t xml:space="preserve"> K, </w:t>
      </w:r>
      <w:r w:rsidRPr="00F61EE9">
        <w:t>Postolache</w:t>
      </w:r>
      <w:r>
        <w:t xml:space="preserve"> TT.  </w:t>
      </w:r>
      <w:r w:rsidRPr="00E837CE">
        <w:t>Seasonal sleep and weight changes in the Older Order Amish</w:t>
      </w:r>
      <w:r>
        <w:t xml:space="preserve">.  Presented at the Biologica </w:t>
      </w:r>
      <w:r w:rsidRPr="00F61EE9">
        <w:t>Psychi</w:t>
      </w:r>
      <w:r>
        <w:t>a</w:t>
      </w:r>
      <w:r w:rsidRPr="00F61EE9">
        <w:t>tr</w:t>
      </w:r>
      <w:r>
        <w:t>y</w:t>
      </w:r>
      <w:r w:rsidRPr="00F61EE9">
        <w:t xml:space="preserve"> </w:t>
      </w:r>
      <w:r>
        <w:t xml:space="preserve">meetings.  </w:t>
      </w:r>
    </w:p>
    <w:p w14:paraId="547A9E7A" w14:textId="77777777" w:rsidR="00CA4C67" w:rsidRPr="00ED1778" w:rsidRDefault="00CA4C67" w:rsidP="004143D1">
      <w:pPr>
        <w:numPr>
          <w:ilvl w:val="0"/>
          <w:numId w:val="14"/>
        </w:numPr>
        <w:autoSpaceDE w:val="0"/>
        <w:autoSpaceDN w:val="0"/>
        <w:adjustRightInd w:val="0"/>
        <w:ind w:left="576" w:hanging="576"/>
      </w:pPr>
      <w:r w:rsidRPr="00ED1778">
        <w:t xml:space="preserve">Yau M, Yerges-Armstrong L, Doherty M, Hochberg M, Jordan JM, Kraus VB, </w:t>
      </w:r>
      <w:r w:rsidRPr="00541D8E">
        <w:rPr>
          <w:b/>
        </w:rPr>
        <w:t>Mitchell B</w:t>
      </w:r>
      <w:r w:rsidRPr="00ED1778">
        <w:t>, Wilson AG and GOGO Investigators.  Heritability and linkage of radiographic progression of hip and knee osteoarthritis: results from the longitudinal component of the Genetics of Generalized Osteoarthritis Study.  Oral presentation at: American College of Rheumatology Annual Meeting; November 5-9, 2011; Chicago, IL.</w:t>
      </w:r>
    </w:p>
    <w:p w14:paraId="7F1E848F" w14:textId="77777777" w:rsidR="00CA4C67" w:rsidRPr="00863528" w:rsidRDefault="00CA4C67" w:rsidP="004143D1">
      <w:pPr>
        <w:pStyle w:val="BodyText"/>
        <w:numPr>
          <w:ilvl w:val="0"/>
          <w:numId w:val="14"/>
        </w:numPr>
        <w:spacing w:line="240" w:lineRule="auto"/>
        <w:ind w:left="576" w:hanging="576"/>
        <w:jc w:val="both"/>
        <w:rPr>
          <w:rFonts w:ascii="Times New Roman" w:hAnsi="Times New Roman"/>
        </w:rPr>
      </w:pPr>
      <w:r w:rsidRPr="00206649">
        <w:rPr>
          <w:rFonts w:ascii="Times New Roman" w:hAnsi="Times New Roman"/>
        </w:rPr>
        <w:t xml:space="preserve">Yerges-Armstrong LM, Lu C, Hochberg MC, </w:t>
      </w:r>
      <w:r w:rsidRPr="002F407E">
        <w:rPr>
          <w:rFonts w:ascii="Times New Roman" w:hAnsi="Times New Roman"/>
          <w:b/>
        </w:rPr>
        <w:t>Mitchell BD</w:t>
      </w:r>
      <w:r w:rsidRPr="00206649">
        <w:rPr>
          <w:rFonts w:ascii="Times New Roman" w:hAnsi="Times New Roman"/>
        </w:rPr>
        <w:t xml:space="preserve">, Duggan D, Jackson, for the OAI Investigators.  The association of genes within the Vitamin D metabolism pathway and radiographic knee osteoarthritis: </w:t>
      </w:r>
      <w:r w:rsidRPr="00863528">
        <w:rPr>
          <w:rFonts w:ascii="Times New Roman" w:hAnsi="Times New Roman"/>
        </w:rPr>
        <w:t xml:space="preserve">data from the Osteoartritis Iniative genome-wide association study.  Presented at the 2011 </w:t>
      </w:r>
      <w:r w:rsidRPr="00863528">
        <w:rPr>
          <w:rFonts w:ascii="Times New Roman" w:hAnsi="Times New Roman"/>
          <w:lang w:val="en-US"/>
        </w:rPr>
        <w:t xml:space="preserve">OARSI </w:t>
      </w:r>
      <w:r w:rsidRPr="00863528">
        <w:rPr>
          <w:rFonts w:ascii="Times New Roman" w:hAnsi="Times New Roman"/>
        </w:rPr>
        <w:t>World Congress of Osteoarthritis.  San Diego, CA.  Sept 15-18, 2011.</w:t>
      </w:r>
    </w:p>
    <w:p w14:paraId="50D064C6" w14:textId="77777777" w:rsidR="00CA4C67" w:rsidRPr="0066549E" w:rsidRDefault="00CA4C67" w:rsidP="004143D1">
      <w:pPr>
        <w:pStyle w:val="BodyText"/>
        <w:numPr>
          <w:ilvl w:val="0"/>
          <w:numId w:val="14"/>
        </w:numPr>
        <w:spacing w:line="240" w:lineRule="auto"/>
        <w:ind w:left="576" w:hanging="576"/>
        <w:jc w:val="both"/>
        <w:rPr>
          <w:rFonts w:ascii="Times New Roman" w:hAnsi="Times New Roman"/>
        </w:rPr>
      </w:pPr>
      <w:r w:rsidRPr="00E92F32">
        <w:rPr>
          <w:rFonts w:ascii="Times New Roman" w:hAnsi="Times New Roman"/>
        </w:rPr>
        <w:t xml:space="preserve">Yerges-Armstrong LM, O’ Connell JR, Curran JE, </w:t>
      </w:r>
      <w:r w:rsidRPr="002F407E">
        <w:rPr>
          <w:rFonts w:ascii="Times New Roman" w:hAnsi="Times New Roman"/>
          <w:b/>
        </w:rPr>
        <w:t>Mitchell BD</w:t>
      </w:r>
      <w:r w:rsidRPr="00E92F32">
        <w:rPr>
          <w:rFonts w:ascii="Times New Roman" w:hAnsi="Times New Roman"/>
        </w:rPr>
        <w:t>, Shuldiner AR,</w:t>
      </w:r>
      <w:r w:rsidRPr="0066549E">
        <w:rPr>
          <w:rFonts w:ascii="Times New Roman" w:hAnsi="Times New Roman"/>
        </w:rPr>
        <w:t xml:space="preserve"> Damcott CM.  </w:t>
      </w:r>
      <w:r w:rsidRPr="00E92F32">
        <w:rPr>
          <w:rFonts w:ascii="Times New Roman" w:hAnsi="Times New Roman"/>
        </w:rPr>
        <w:t xml:space="preserve">Gene expression differences between offspring of long-lived individuals and controls in candidate longevity regions. </w:t>
      </w:r>
      <w:r>
        <w:rPr>
          <w:rFonts w:ascii="Times New Roman" w:hAnsi="Times New Roman"/>
          <w:lang w:val="en-US"/>
        </w:rPr>
        <w:t xml:space="preserve">The </w:t>
      </w:r>
      <w:r w:rsidRPr="0066549E">
        <w:rPr>
          <w:rFonts w:ascii="Times New Roman" w:hAnsi="Times New Roman"/>
        </w:rPr>
        <w:t>G</w:t>
      </w:r>
      <w:r>
        <w:rPr>
          <w:rFonts w:ascii="Times New Roman" w:hAnsi="Times New Roman"/>
          <w:lang w:val="en-US"/>
        </w:rPr>
        <w:t>erontological Society of America.  Boston, MA.  2011</w:t>
      </w:r>
      <w:r w:rsidRPr="0066549E">
        <w:rPr>
          <w:rFonts w:ascii="Times New Roman" w:hAnsi="Times New Roman"/>
        </w:rPr>
        <w:t>.</w:t>
      </w:r>
    </w:p>
    <w:p w14:paraId="65B6DF76" w14:textId="77777777" w:rsidR="00CA4C67" w:rsidRPr="00A851C0" w:rsidRDefault="00CA4C67" w:rsidP="004143D1">
      <w:pPr>
        <w:numPr>
          <w:ilvl w:val="0"/>
          <w:numId w:val="14"/>
        </w:numPr>
        <w:autoSpaceDE w:val="0"/>
        <w:autoSpaceDN w:val="0"/>
        <w:adjustRightInd w:val="0"/>
        <w:ind w:left="576" w:hanging="576"/>
        <w:rPr>
          <w:color w:val="000000"/>
        </w:rPr>
      </w:pPr>
      <w:r w:rsidRPr="0046632E">
        <w:rPr>
          <w:color w:val="000000"/>
        </w:rPr>
        <w:t xml:space="preserve">Yerges-Armstrong LM, Ryan KA, Streeten E, Lee W-J, Shuldiner AR, Schäffer AA, </w:t>
      </w:r>
      <w:r w:rsidRPr="00541D8E">
        <w:rPr>
          <w:b/>
          <w:color w:val="000000"/>
        </w:rPr>
        <w:t>Mitchell BD</w:t>
      </w:r>
      <w:r w:rsidRPr="0046632E">
        <w:rPr>
          <w:color w:val="000000"/>
        </w:rPr>
        <w:t xml:space="preserve">. Age-related bone loss is associated with younger maternal age at death.  </w:t>
      </w:r>
      <w:r>
        <w:t xml:space="preserve">Presented at the </w:t>
      </w:r>
      <w:r w:rsidRPr="0046632E">
        <w:t>ASBMR Forum on Aging and Skeletal Health. Bethesda, MD.  March 21-22</w:t>
      </w:r>
      <w:r w:rsidRPr="00863528">
        <w:t xml:space="preserve">, 2011.  </w:t>
      </w:r>
      <w:r w:rsidRPr="00863528">
        <w:rPr>
          <w:szCs w:val="20"/>
        </w:rPr>
        <w:t>*Selected to receive ASBMR Young Investigator Award.</w:t>
      </w:r>
    </w:p>
    <w:p w14:paraId="33A7A269" w14:textId="77777777" w:rsidR="00CA4C67" w:rsidRPr="00863528" w:rsidRDefault="00CA4C67" w:rsidP="004143D1">
      <w:pPr>
        <w:numPr>
          <w:ilvl w:val="0"/>
          <w:numId w:val="14"/>
        </w:numPr>
        <w:ind w:left="576" w:hanging="576"/>
      </w:pPr>
      <w:r w:rsidRPr="00863528">
        <w:t xml:space="preserve">Yerges-Armstrong LM, Shen H, Streeten EA, Shuldiner AR, </w:t>
      </w:r>
      <w:r w:rsidRPr="00863528">
        <w:rPr>
          <w:b/>
        </w:rPr>
        <w:t>Mitchell BD</w:t>
      </w:r>
      <w:r w:rsidRPr="00863528">
        <w:t xml:space="preserve">.  Bone mineral density is reduced in subjects with Familial Defective Apolipoprotein B-100.  Presented at the 2011 Annual Meetings of the Am Society for Bone and Mineral Research.  San Diego, CA.  Sept 16-20, 2011.  </w:t>
      </w:r>
      <w:r w:rsidRPr="00863528">
        <w:rPr>
          <w:szCs w:val="20"/>
        </w:rPr>
        <w:t>[#FR0197] *Selected as a plenary poster and for Young Investigator Travel Award.</w:t>
      </w:r>
    </w:p>
    <w:p w14:paraId="410E693E" w14:textId="77777777" w:rsidR="00CA4C67" w:rsidRPr="002C1BA6" w:rsidRDefault="00CA4C67" w:rsidP="004143D1">
      <w:pPr>
        <w:numPr>
          <w:ilvl w:val="0"/>
          <w:numId w:val="14"/>
        </w:numPr>
        <w:ind w:left="576" w:hanging="576"/>
      </w:pPr>
      <w:r w:rsidRPr="00863528">
        <w:rPr>
          <w:color w:val="000000"/>
          <w:lang w:val="en-CA"/>
        </w:rPr>
        <w:t>Zheng H-F, Yerges</w:t>
      </w:r>
      <w:r w:rsidRPr="002C1BA6">
        <w:rPr>
          <w:color w:val="000000"/>
          <w:lang w:val="en-CA"/>
        </w:rPr>
        <w:t xml:space="preserve">-Armstrong LM, Eriksson JE, Duncan EL, </w:t>
      </w:r>
      <w:r w:rsidRPr="002F407E">
        <w:rPr>
          <w:b/>
          <w:color w:val="000000"/>
          <w:lang w:val="en-CA"/>
        </w:rPr>
        <w:t>Mitchell BD</w:t>
      </w:r>
      <w:r w:rsidRPr="002C1BA6">
        <w:rPr>
          <w:color w:val="000000"/>
          <w:lang w:val="en-CA"/>
        </w:rPr>
        <w:t xml:space="preserve">, Lorentzon M, Streeten EA, Ohlsson C, Richards JB.  </w:t>
      </w:r>
      <w:r w:rsidRPr="002C1BA6">
        <w:rPr>
          <w:bCs/>
        </w:rPr>
        <w:t>Large-scale meta-</w:t>
      </w:r>
      <w:r w:rsidRPr="00863528">
        <w:rPr>
          <w:bCs/>
        </w:rPr>
        <w:t xml:space="preserve">analysis of genome-wide association studies for bone mineral density at radius: the GEFOS Consortium.  </w:t>
      </w:r>
      <w:r w:rsidRPr="00863528">
        <w:t xml:space="preserve">Presented at the 2011 Annual Meetings of the Am Society for Bone and Mineral Research.  San Diego, CA.  Sept 16-20, 2011.  </w:t>
      </w:r>
      <w:r w:rsidRPr="00863528">
        <w:rPr>
          <w:szCs w:val="20"/>
        </w:rPr>
        <w:t>[#FR0199]</w:t>
      </w:r>
    </w:p>
    <w:p w14:paraId="60E833DB" w14:textId="77777777" w:rsidR="00CA4C67" w:rsidRPr="00704050" w:rsidRDefault="00CA4C67" w:rsidP="004143D1">
      <w:pPr>
        <w:numPr>
          <w:ilvl w:val="0"/>
          <w:numId w:val="14"/>
        </w:numPr>
        <w:ind w:left="576" w:hanging="576"/>
      </w:pPr>
      <w:r w:rsidRPr="002C1BA6">
        <w:rPr>
          <w:color w:val="000000"/>
          <w:lang w:val="en-CA"/>
        </w:rPr>
        <w:t xml:space="preserve">Zheng H-F, Yerges-Armstrong LM, Eriksson JE, Duncan EL, </w:t>
      </w:r>
      <w:r w:rsidRPr="002F407E">
        <w:rPr>
          <w:b/>
          <w:color w:val="000000"/>
          <w:lang w:val="en-CA"/>
        </w:rPr>
        <w:t>Mitchell BD</w:t>
      </w:r>
      <w:r w:rsidRPr="002C1BA6">
        <w:rPr>
          <w:color w:val="000000"/>
          <w:lang w:val="en-CA"/>
        </w:rPr>
        <w:t>, Ohlsson C</w:t>
      </w:r>
      <w:r>
        <w:rPr>
          <w:color w:val="000000"/>
          <w:lang w:val="en-CA"/>
        </w:rPr>
        <w:t xml:space="preserve">, </w:t>
      </w:r>
      <w:r w:rsidRPr="002C1BA6">
        <w:rPr>
          <w:color w:val="000000"/>
          <w:lang w:val="en-CA"/>
        </w:rPr>
        <w:t xml:space="preserve">Streeten EA, </w:t>
      </w:r>
      <w:r>
        <w:rPr>
          <w:color w:val="000000"/>
          <w:lang w:val="en-CA"/>
        </w:rPr>
        <w:t>Lorentzon M</w:t>
      </w:r>
      <w:r w:rsidRPr="002C1BA6">
        <w:rPr>
          <w:color w:val="000000"/>
          <w:lang w:val="en-CA"/>
        </w:rPr>
        <w:t xml:space="preserve"> , Richards JB.  </w:t>
      </w:r>
      <w:r w:rsidRPr="002C1BA6">
        <w:rPr>
          <w:bCs/>
        </w:rPr>
        <w:t>Large-scale meta-analysis of genome-wide association studies for bone mineral density at radius</w:t>
      </w:r>
      <w:r>
        <w:rPr>
          <w:bCs/>
        </w:rPr>
        <w:t xml:space="preserve"> identified susceptibility locus at Wnt16</w:t>
      </w:r>
      <w:r w:rsidRPr="002C1BA6">
        <w:rPr>
          <w:bCs/>
        </w:rPr>
        <w:t xml:space="preserve">: the GEFOS Consortium.  </w:t>
      </w:r>
      <w:r w:rsidRPr="00704050">
        <w:t>Presented at the 12</w:t>
      </w:r>
      <w:r w:rsidRPr="00704050">
        <w:rPr>
          <w:vertAlign w:val="superscript"/>
        </w:rPr>
        <w:t>th</w:t>
      </w:r>
      <w:r w:rsidRPr="00704050">
        <w:t xml:space="preserve"> International Congress of Human Genetics/61</w:t>
      </w:r>
      <w:r w:rsidRPr="00704050">
        <w:rPr>
          <w:vertAlign w:val="superscript"/>
        </w:rPr>
        <w:t>st</w:t>
      </w:r>
      <w:r w:rsidRPr="00704050">
        <w:t xml:space="preserve"> Annual Meeting of the Am Soc of Human Genetics.  Abstract/Program #</w:t>
      </w:r>
      <w:r>
        <w:t>849</w:t>
      </w:r>
      <w:r w:rsidRPr="00704050">
        <w:t>W. Montreal, CAN.  Oct 11-15, 2011.</w:t>
      </w:r>
      <w:r w:rsidRPr="000B149D">
        <w:rPr>
          <w:szCs w:val="20"/>
        </w:rPr>
        <w:t xml:space="preserve"> </w:t>
      </w:r>
      <w:r>
        <w:rPr>
          <w:szCs w:val="20"/>
        </w:rPr>
        <w:t xml:space="preserve"> </w:t>
      </w:r>
      <w:r w:rsidRPr="00863528">
        <w:rPr>
          <w:szCs w:val="20"/>
        </w:rPr>
        <w:t>[#849W]</w:t>
      </w:r>
    </w:p>
    <w:p w14:paraId="471A4B93" w14:textId="77777777" w:rsidR="00D7315A" w:rsidRDefault="00D7315A" w:rsidP="00D7315A">
      <w:pPr>
        <w:pStyle w:val="BodyText"/>
        <w:spacing w:line="240" w:lineRule="auto"/>
        <w:ind w:left="0" w:firstLine="0"/>
        <w:jc w:val="both"/>
        <w:rPr>
          <w:rFonts w:ascii="Times New Roman" w:hAnsi="Times New Roman"/>
          <w:b/>
          <w:i/>
          <w:lang w:val="en-US"/>
        </w:rPr>
      </w:pPr>
    </w:p>
    <w:p w14:paraId="56D21946" w14:textId="77777777" w:rsidR="008D7903" w:rsidRDefault="008D7903" w:rsidP="00D7315A">
      <w:pPr>
        <w:pStyle w:val="BodyText"/>
        <w:spacing w:line="240" w:lineRule="auto"/>
        <w:ind w:left="0" w:firstLine="0"/>
        <w:jc w:val="both"/>
        <w:rPr>
          <w:rFonts w:ascii="Times New Roman" w:hAnsi="Times New Roman"/>
          <w:b/>
          <w:i/>
          <w:lang w:val="en-US"/>
        </w:rPr>
      </w:pPr>
      <w:r w:rsidRPr="00D7315A">
        <w:rPr>
          <w:rFonts w:ascii="Times New Roman" w:hAnsi="Times New Roman"/>
          <w:b/>
          <w:i/>
          <w:lang w:val="en-US"/>
        </w:rPr>
        <w:t>2012</w:t>
      </w:r>
    </w:p>
    <w:p w14:paraId="55206839" w14:textId="77777777" w:rsidR="00D7315A" w:rsidRPr="00D7315A" w:rsidRDefault="00D7315A" w:rsidP="00D7315A">
      <w:pPr>
        <w:pStyle w:val="BodyText"/>
        <w:spacing w:line="240" w:lineRule="auto"/>
        <w:ind w:left="0" w:firstLine="0"/>
        <w:jc w:val="both"/>
        <w:rPr>
          <w:rFonts w:ascii="Times New Roman" w:hAnsi="Times New Roman"/>
          <w:b/>
          <w:i/>
        </w:rPr>
      </w:pPr>
    </w:p>
    <w:p w14:paraId="574B2BB9" w14:textId="77777777" w:rsidR="008D7903" w:rsidRPr="000338B5" w:rsidRDefault="008D7903" w:rsidP="004143D1">
      <w:pPr>
        <w:numPr>
          <w:ilvl w:val="0"/>
          <w:numId w:val="14"/>
        </w:numPr>
        <w:autoSpaceDE w:val="0"/>
        <w:autoSpaceDN w:val="0"/>
        <w:adjustRightInd w:val="0"/>
        <w:ind w:left="576" w:hanging="576"/>
        <w:rPr>
          <w:bCs/>
        </w:rPr>
      </w:pPr>
      <w:r w:rsidRPr="000338B5">
        <w:t xml:space="preserve">Bluher AE, Nalls MA, Cole JW, Sharma P, Meschia JF, Cheng Y-C, Kittner SJ, O’Connell JR, </w:t>
      </w:r>
      <w:r w:rsidRPr="002F407E">
        <w:rPr>
          <w:b/>
        </w:rPr>
        <w:t>Mitchell BD</w:t>
      </w:r>
      <w:r w:rsidRPr="000338B5">
        <w:t>.</w:t>
      </w:r>
      <w:r w:rsidRPr="000338B5">
        <w:rPr>
          <w:bCs/>
        </w:rPr>
        <w:t xml:space="preserve"> Heritability of ischemic stroke and its subtypes.  </w:t>
      </w:r>
      <w:r>
        <w:t>P</w:t>
      </w:r>
      <w:r w:rsidRPr="000338B5">
        <w:t>resent</w:t>
      </w:r>
      <w:r>
        <w:t>ed</w:t>
      </w:r>
      <w:r w:rsidRPr="000338B5">
        <w:t xml:space="preserve"> at the International Stroke Conference 12.  New Orleans, LA.  February 1-3, 2012.</w:t>
      </w:r>
    </w:p>
    <w:p w14:paraId="79D929F3" w14:textId="77777777" w:rsidR="008D7903" w:rsidRDefault="008D7903" w:rsidP="004143D1">
      <w:pPr>
        <w:pStyle w:val="BodyText"/>
        <w:numPr>
          <w:ilvl w:val="0"/>
          <w:numId w:val="14"/>
        </w:numPr>
        <w:spacing w:line="240" w:lineRule="auto"/>
        <w:ind w:left="576" w:hanging="576"/>
        <w:jc w:val="both"/>
        <w:rPr>
          <w:rFonts w:ascii="Times New Roman" w:hAnsi="Times New Roman"/>
          <w:lang w:val="en-US"/>
        </w:rPr>
      </w:pPr>
      <w:r>
        <w:rPr>
          <w:rFonts w:ascii="Times New Roman" w:hAnsi="Times New Roman"/>
          <w:lang w:val="en-US"/>
        </w:rPr>
        <w:t xml:space="preserve">Fisch AS, Liu J, Lewis JP, Yerges-Armstrong LM, O’Connell JR, </w:t>
      </w:r>
      <w:r w:rsidRPr="00C77228">
        <w:rPr>
          <w:rFonts w:ascii="Times New Roman" w:hAnsi="Times New Roman"/>
          <w:b/>
          <w:lang w:val="en-US"/>
        </w:rPr>
        <w:t>Mitchell BD</w:t>
      </w:r>
      <w:r>
        <w:rPr>
          <w:rFonts w:ascii="Times New Roman" w:hAnsi="Times New Roman"/>
          <w:lang w:val="en-US"/>
        </w:rPr>
        <w:t>, Horenstein RB, Ambulos N, Ryan K, Gibson Q, Shelton J, Shuldiner AR. Novel association of dual anti-platelet drug reponse with a functional variant in PPARG.  Presented at the 62</w:t>
      </w:r>
      <w:r w:rsidRPr="001C420B">
        <w:rPr>
          <w:rFonts w:ascii="Times New Roman" w:hAnsi="Times New Roman"/>
          <w:vertAlign w:val="superscript"/>
          <w:lang w:val="en-US"/>
        </w:rPr>
        <w:t>nd</w:t>
      </w:r>
      <w:r>
        <w:rPr>
          <w:rFonts w:ascii="Times New Roman" w:hAnsi="Times New Roman"/>
          <w:lang w:val="en-US"/>
        </w:rPr>
        <w:t xml:space="preserve"> Annual Meeting of the American Society for Human Genetics.  San Francisco, CA.  Nov 6-10, 2012.  602T</w:t>
      </w:r>
    </w:p>
    <w:p w14:paraId="1B2B5600" w14:textId="77777777" w:rsidR="008D7903" w:rsidRDefault="008D7903" w:rsidP="004143D1">
      <w:pPr>
        <w:pStyle w:val="BodyText"/>
        <w:numPr>
          <w:ilvl w:val="0"/>
          <w:numId w:val="14"/>
        </w:numPr>
        <w:spacing w:line="240" w:lineRule="auto"/>
        <w:ind w:left="576" w:hanging="576"/>
        <w:jc w:val="both"/>
        <w:rPr>
          <w:rFonts w:ascii="Times New Roman" w:hAnsi="Times New Roman"/>
          <w:lang w:val="en-US"/>
        </w:rPr>
      </w:pPr>
      <w:r w:rsidRPr="00426968">
        <w:rPr>
          <w:rFonts w:ascii="Times New Roman" w:hAnsi="Times New Roman"/>
          <w:lang w:val="en-US"/>
        </w:rPr>
        <w:lastRenderedPageBreak/>
        <w:t xml:space="preserve">Fu M, Lu W, Cheng Y-C, Gibson Q, Shi X, Tanner K, O’Connell JR, </w:t>
      </w:r>
      <w:r w:rsidRPr="00426968">
        <w:rPr>
          <w:rFonts w:ascii="Times New Roman" w:hAnsi="Times New Roman"/>
          <w:b/>
          <w:lang w:val="en-US"/>
        </w:rPr>
        <w:t>Mitchell BD</w:t>
      </w:r>
      <w:r w:rsidRPr="00426968">
        <w:rPr>
          <w:rFonts w:ascii="Times New Roman" w:hAnsi="Times New Roman"/>
          <w:lang w:val="en-US"/>
        </w:rPr>
        <w:t>, Shuldiner AR.</w:t>
      </w:r>
      <w:r w:rsidRPr="00A334CC">
        <w:rPr>
          <w:rFonts w:ascii="Times New Roman" w:hAnsi="Times New Roman"/>
          <w:lang w:val="en-US"/>
        </w:rPr>
        <w:t xml:space="preserve">  Ra</w:t>
      </w:r>
      <w:r w:rsidRPr="00A334CC">
        <w:rPr>
          <w:rFonts w:ascii="Times New Roman" w:hAnsi="Times New Roman"/>
        </w:rPr>
        <w:t>re LPA genetic variants affect lipoprotein (a) level in the Old Order Amish</w:t>
      </w:r>
      <w:r w:rsidRPr="007C1335">
        <w:rPr>
          <w:rFonts w:ascii="Times New Roman" w:hAnsi="Times New Roman"/>
          <w:lang w:val="en-US"/>
        </w:rPr>
        <w:t>.  Presented at the 72</w:t>
      </w:r>
      <w:r w:rsidRPr="007C1335">
        <w:rPr>
          <w:rFonts w:ascii="Times New Roman" w:hAnsi="Times New Roman"/>
          <w:vertAlign w:val="superscript"/>
          <w:lang w:val="en-US"/>
        </w:rPr>
        <w:t>nd</w:t>
      </w:r>
      <w:r w:rsidRPr="007C1335">
        <w:rPr>
          <w:rFonts w:ascii="Times New Roman" w:hAnsi="Times New Roman"/>
          <w:lang w:val="en-US"/>
        </w:rPr>
        <w:t xml:space="preserve"> </w:t>
      </w:r>
      <w:r w:rsidRPr="007C1335">
        <w:rPr>
          <w:rFonts w:ascii="Times New Roman" w:hAnsi="Times New Roman"/>
          <w:iCs/>
        </w:rPr>
        <w:t xml:space="preserve">Scientific Sessions of the American Diabetes Association.  </w:t>
      </w:r>
      <w:r>
        <w:rPr>
          <w:rFonts w:ascii="Times New Roman" w:hAnsi="Times New Roman"/>
          <w:iCs/>
          <w:lang w:val="en-US"/>
        </w:rPr>
        <w:t>Philadelphia</w:t>
      </w:r>
      <w:r w:rsidRPr="007C1335">
        <w:rPr>
          <w:rFonts w:ascii="Times New Roman" w:hAnsi="Times New Roman"/>
          <w:iCs/>
        </w:rPr>
        <w:t xml:space="preserve">, </w:t>
      </w:r>
      <w:r>
        <w:rPr>
          <w:rFonts w:ascii="Times New Roman" w:hAnsi="Times New Roman"/>
          <w:iCs/>
          <w:lang w:val="en-US"/>
        </w:rPr>
        <w:t>P</w:t>
      </w:r>
      <w:r w:rsidRPr="007C1335">
        <w:rPr>
          <w:rFonts w:ascii="Times New Roman" w:hAnsi="Times New Roman"/>
          <w:iCs/>
        </w:rPr>
        <w:t xml:space="preserve">A.   June </w:t>
      </w:r>
      <w:r>
        <w:rPr>
          <w:rFonts w:ascii="Times New Roman" w:hAnsi="Times New Roman"/>
          <w:iCs/>
          <w:lang w:val="en-US"/>
        </w:rPr>
        <w:t>8</w:t>
      </w:r>
      <w:r w:rsidRPr="007C1335">
        <w:rPr>
          <w:rFonts w:ascii="Times New Roman" w:hAnsi="Times New Roman"/>
          <w:iCs/>
        </w:rPr>
        <w:t>-</w:t>
      </w:r>
      <w:r>
        <w:rPr>
          <w:rFonts w:ascii="Times New Roman" w:hAnsi="Times New Roman"/>
          <w:iCs/>
          <w:lang w:val="en-US"/>
        </w:rPr>
        <w:t>1</w:t>
      </w:r>
      <w:r w:rsidRPr="007C1335">
        <w:rPr>
          <w:rFonts w:ascii="Times New Roman" w:hAnsi="Times New Roman"/>
          <w:iCs/>
        </w:rPr>
        <w:t>2, 201</w:t>
      </w:r>
      <w:r>
        <w:rPr>
          <w:rFonts w:ascii="Times New Roman" w:hAnsi="Times New Roman"/>
          <w:iCs/>
          <w:lang w:val="en-US"/>
        </w:rPr>
        <w:t>2.</w:t>
      </w:r>
      <w:r w:rsidRPr="007C1335">
        <w:rPr>
          <w:rFonts w:ascii="Times New Roman" w:hAnsi="Times New Roman"/>
          <w:lang w:val="en-US"/>
        </w:rPr>
        <w:t xml:space="preserve"> </w:t>
      </w:r>
    </w:p>
    <w:p w14:paraId="688F0840" w14:textId="77777777" w:rsidR="008D7903" w:rsidRPr="00C93AB5" w:rsidRDefault="008D7903" w:rsidP="004143D1">
      <w:pPr>
        <w:numPr>
          <w:ilvl w:val="0"/>
          <w:numId w:val="14"/>
        </w:numPr>
        <w:ind w:left="576" w:hanging="576"/>
      </w:pPr>
      <w:r w:rsidRPr="00C93AB5">
        <w:t xml:space="preserve">Hochberg MC, Yerges-Armstrong L, Lu C, Yau MS, </w:t>
      </w:r>
      <w:r w:rsidRPr="002F407E">
        <w:rPr>
          <w:b/>
        </w:rPr>
        <w:t>Mitchell BD</w:t>
      </w:r>
      <w:r w:rsidRPr="00C93AB5">
        <w:t xml:space="preserve">, Jordan JM, Liu Y, Renner JB, McSherry T, Taverna DM, Duggan D, Mysiw WJ, Jackson RD.  Genome wide association studies of knee osteoarthritis in 2 large North American cohorts: a meta-analysis with 2667 cases.  </w:t>
      </w:r>
      <w:r>
        <w:t xml:space="preserve">Presented at the </w:t>
      </w:r>
      <w:r w:rsidRPr="00C93AB5">
        <w:t xml:space="preserve">ACR/ARHP Annual Meeting 2012.  </w:t>
      </w:r>
      <w:r>
        <w:t xml:space="preserve">Washington DC.  </w:t>
      </w:r>
      <w:r w:rsidRPr="00C93AB5">
        <w:t>Nov 10-14, 2012.</w:t>
      </w:r>
    </w:p>
    <w:p w14:paraId="523C7FAD" w14:textId="77777777" w:rsidR="008D7903" w:rsidRPr="00060651" w:rsidRDefault="008D7903" w:rsidP="004143D1">
      <w:pPr>
        <w:numPr>
          <w:ilvl w:val="0"/>
          <w:numId w:val="14"/>
        </w:numPr>
        <w:shd w:val="clear" w:color="auto" w:fill="FFFFFF"/>
        <w:ind w:left="576" w:hanging="576"/>
        <w:textAlignment w:val="baseline"/>
        <w:outlineLvl w:val="1"/>
        <w:rPr>
          <w:bCs/>
          <w:spacing w:val="2"/>
          <w:kern w:val="36"/>
        </w:rPr>
      </w:pPr>
      <w:r w:rsidRPr="00060651">
        <w:rPr>
          <w:spacing w:val="2"/>
        </w:rPr>
        <w:t>Jackson</w:t>
      </w:r>
      <w:r w:rsidRPr="00060651">
        <w:rPr>
          <w:bCs/>
          <w:spacing w:val="2"/>
          <w:kern w:val="36"/>
        </w:rPr>
        <w:t xml:space="preserve"> R, </w:t>
      </w:r>
      <w:r w:rsidRPr="00060651">
        <w:rPr>
          <w:spacing w:val="2"/>
        </w:rPr>
        <w:t xml:space="preserve">Yerges-Armstrong L, Lu C, Jordan J, Liu Y, Duggan D, </w:t>
      </w:r>
      <w:r w:rsidRPr="00D67BF8">
        <w:rPr>
          <w:b/>
          <w:spacing w:val="2"/>
        </w:rPr>
        <w:t>Mitchell B</w:t>
      </w:r>
      <w:r w:rsidRPr="00060651">
        <w:rPr>
          <w:spacing w:val="2"/>
        </w:rPr>
        <w:t xml:space="preserve">, Hochberg M. </w:t>
      </w:r>
      <w:r>
        <w:rPr>
          <w:bCs/>
          <w:spacing w:val="2"/>
          <w:kern w:val="36"/>
        </w:rPr>
        <w:t>Radiographic k</w:t>
      </w:r>
      <w:r w:rsidRPr="00060651">
        <w:rPr>
          <w:bCs/>
          <w:spacing w:val="2"/>
          <w:kern w:val="36"/>
        </w:rPr>
        <w:t xml:space="preserve">nee </w:t>
      </w:r>
      <w:r>
        <w:rPr>
          <w:bCs/>
          <w:spacing w:val="2"/>
          <w:kern w:val="36"/>
        </w:rPr>
        <w:t>o</w:t>
      </w:r>
      <w:r w:rsidRPr="00060651">
        <w:rPr>
          <w:bCs/>
          <w:spacing w:val="2"/>
          <w:kern w:val="36"/>
        </w:rPr>
        <w:t xml:space="preserve">steoarthritis is </w:t>
      </w:r>
      <w:r>
        <w:rPr>
          <w:bCs/>
          <w:spacing w:val="2"/>
          <w:kern w:val="36"/>
        </w:rPr>
        <w:t>a</w:t>
      </w:r>
      <w:r w:rsidRPr="00060651">
        <w:rPr>
          <w:bCs/>
          <w:spacing w:val="2"/>
          <w:kern w:val="36"/>
        </w:rPr>
        <w:t xml:space="preserve">ssociated with </w:t>
      </w:r>
      <w:r>
        <w:rPr>
          <w:bCs/>
          <w:spacing w:val="2"/>
          <w:kern w:val="36"/>
        </w:rPr>
        <w:t>g</w:t>
      </w:r>
      <w:r w:rsidRPr="00060651">
        <w:rPr>
          <w:bCs/>
          <w:spacing w:val="2"/>
          <w:kern w:val="36"/>
        </w:rPr>
        <w:t xml:space="preserve">enetic </w:t>
      </w:r>
      <w:r>
        <w:rPr>
          <w:bCs/>
          <w:spacing w:val="2"/>
          <w:kern w:val="36"/>
        </w:rPr>
        <w:t>l</w:t>
      </w:r>
      <w:r w:rsidRPr="00060651">
        <w:rPr>
          <w:bCs/>
          <w:spacing w:val="2"/>
          <w:kern w:val="36"/>
        </w:rPr>
        <w:t xml:space="preserve">oci </w:t>
      </w:r>
      <w:r>
        <w:rPr>
          <w:bCs/>
          <w:spacing w:val="2"/>
          <w:kern w:val="36"/>
        </w:rPr>
        <w:t>p</w:t>
      </w:r>
      <w:r w:rsidRPr="00060651">
        <w:rPr>
          <w:bCs/>
          <w:spacing w:val="2"/>
          <w:kern w:val="36"/>
        </w:rPr>
        <w:t xml:space="preserve">reviously </w:t>
      </w:r>
      <w:r>
        <w:rPr>
          <w:bCs/>
          <w:spacing w:val="2"/>
          <w:kern w:val="36"/>
        </w:rPr>
        <w:t>a</w:t>
      </w:r>
      <w:r w:rsidRPr="00060651">
        <w:rPr>
          <w:bCs/>
          <w:spacing w:val="2"/>
          <w:kern w:val="36"/>
        </w:rPr>
        <w:t xml:space="preserve">ssociated with </w:t>
      </w:r>
      <w:r>
        <w:rPr>
          <w:bCs/>
          <w:spacing w:val="2"/>
          <w:kern w:val="36"/>
        </w:rPr>
        <w:t>b</w:t>
      </w:r>
      <w:r w:rsidRPr="00060651">
        <w:rPr>
          <w:bCs/>
          <w:spacing w:val="2"/>
          <w:kern w:val="36"/>
        </w:rPr>
        <w:t xml:space="preserve">one </w:t>
      </w:r>
      <w:r>
        <w:rPr>
          <w:bCs/>
          <w:spacing w:val="2"/>
          <w:kern w:val="36"/>
        </w:rPr>
        <w:t>m</w:t>
      </w:r>
      <w:r w:rsidRPr="00060651">
        <w:rPr>
          <w:bCs/>
          <w:spacing w:val="2"/>
          <w:kern w:val="36"/>
        </w:rPr>
        <w:t xml:space="preserve">ineral </w:t>
      </w:r>
      <w:r>
        <w:rPr>
          <w:bCs/>
          <w:spacing w:val="2"/>
          <w:kern w:val="36"/>
        </w:rPr>
        <w:t>d</w:t>
      </w:r>
      <w:r w:rsidRPr="00060651">
        <w:rPr>
          <w:bCs/>
          <w:spacing w:val="2"/>
          <w:kern w:val="36"/>
        </w:rPr>
        <w:t>ensity</w:t>
      </w:r>
      <w:r>
        <w:rPr>
          <w:bCs/>
          <w:spacing w:val="2"/>
          <w:kern w:val="36"/>
        </w:rPr>
        <w:t xml:space="preserve">.  </w:t>
      </w:r>
      <w:r w:rsidRPr="00060651">
        <w:rPr>
          <w:bCs/>
          <w:spacing w:val="2"/>
          <w:kern w:val="36"/>
        </w:rPr>
        <w:t>Presented at the 2012 Annual Meetings of the American Soc</w:t>
      </w:r>
      <w:r>
        <w:rPr>
          <w:bCs/>
          <w:spacing w:val="2"/>
          <w:kern w:val="36"/>
        </w:rPr>
        <w:t>i</w:t>
      </w:r>
      <w:r w:rsidRPr="00060651">
        <w:rPr>
          <w:bCs/>
          <w:spacing w:val="2"/>
          <w:kern w:val="36"/>
        </w:rPr>
        <w:t xml:space="preserve">ety for Bone and Mineral Research, Minneapolis, MN.   Oct 12-15, 2012.  </w:t>
      </w:r>
      <w:r w:rsidRPr="00060651">
        <w:rPr>
          <w:spacing w:val="2"/>
        </w:rPr>
        <w:t xml:space="preserve">J Bone Miner Res 27 (Suppl 1). </w:t>
      </w:r>
    </w:p>
    <w:p w14:paraId="75FAF66C" w14:textId="77777777" w:rsidR="008D7903" w:rsidRPr="000338B5" w:rsidRDefault="008D7903" w:rsidP="004143D1">
      <w:pPr>
        <w:pStyle w:val="BodyText"/>
        <w:numPr>
          <w:ilvl w:val="0"/>
          <w:numId w:val="14"/>
        </w:numPr>
        <w:spacing w:line="240" w:lineRule="auto"/>
        <w:ind w:left="576" w:hanging="576"/>
        <w:jc w:val="both"/>
        <w:rPr>
          <w:rFonts w:ascii="Times New Roman" w:hAnsi="Times New Roman"/>
        </w:rPr>
      </w:pPr>
      <w:r w:rsidRPr="000338B5">
        <w:rPr>
          <w:rFonts w:ascii="Times New Roman" w:hAnsi="Times New Roman"/>
        </w:rPr>
        <w:t xml:space="preserve">Kim YJ, Cheng Y-C, Cole JW, Meschia JF, Nalls M, Sharma P, Kittner SJ, </w:t>
      </w:r>
      <w:r w:rsidRPr="002F407E">
        <w:rPr>
          <w:rFonts w:ascii="Times New Roman" w:hAnsi="Times New Roman"/>
          <w:b/>
        </w:rPr>
        <w:t>Mitchell BD</w:t>
      </w:r>
      <w:r w:rsidRPr="000338B5">
        <w:rPr>
          <w:rFonts w:ascii="Times New Roman" w:hAnsi="Times New Roman"/>
        </w:rPr>
        <w:t xml:space="preserve">.  Gene pathway analysis in young vs. old onset ischemic stroke.  </w:t>
      </w:r>
      <w:r>
        <w:rPr>
          <w:rFonts w:ascii="Times New Roman" w:hAnsi="Times New Roman"/>
          <w:lang w:val="en-US"/>
        </w:rPr>
        <w:t>P</w:t>
      </w:r>
      <w:r w:rsidRPr="000338B5">
        <w:rPr>
          <w:rFonts w:ascii="Times New Roman" w:hAnsi="Times New Roman"/>
        </w:rPr>
        <w:t>resent</w:t>
      </w:r>
      <w:r>
        <w:rPr>
          <w:rFonts w:ascii="Times New Roman" w:hAnsi="Times New Roman"/>
          <w:lang w:val="en-US"/>
        </w:rPr>
        <w:t>ed</w:t>
      </w:r>
      <w:r w:rsidRPr="000338B5">
        <w:rPr>
          <w:rFonts w:ascii="Times New Roman" w:hAnsi="Times New Roman"/>
        </w:rPr>
        <w:t xml:space="preserve"> at the International Stroke Conference 12.  New Orleans, LA.  February 1-3, 2012.</w:t>
      </w:r>
    </w:p>
    <w:p w14:paraId="37CC80A0" w14:textId="77777777" w:rsidR="008D7903" w:rsidRPr="00426968" w:rsidRDefault="008D7903" w:rsidP="004143D1">
      <w:pPr>
        <w:pStyle w:val="BodyText"/>
        <w:numPr>
          <w:ilvl w:val="0"/>
          <w:numId w:val="14"/>
        </w:numPr>
        <w:spacing w:line="240" w:lineRule="auto"/>
        <w:ind w:left="576" w:hanging="576"/>
        <w:jc w:val="both"/>
        <w:rPr>
          <w:rStyle w:val="apple-style-span"/>
          <w:rFonts w:ascii="Times New Roman" w:hAnsi="Times New Roman"/>
        </w:rPr>
      </w:pPr>
      <w:r w:rsidRPr="00A334CC">
        <w:rPr>
          <w:rStyle w:val="apple-style-span"/>
          <w:rFonts w:ascii="Times New Roman" w:hAnsi="Times New Roman"/>
          <w:shd w:val="clear" w:color="auto" w:fill="FFFFFF"/>
          <w:lang w:val="en-US"/>
        </w:rPr>
        <w:t xml:space="preserve">Luneburg P, Yerges-Armstrong LM, </w:t>
      </w:r>
      <w:r w:rsidRPr="002F407E">
        <w:rPr>
          <w:rStyle w:val="apple-style-span"/>
          <w:rFonts w:ascii="Times New Roman" w:hAnsi="Times New Roman"/>
          <w:b/>
          <w:shd w:val="clear" w:color="auto" w:fill="FFFFFF"/>
          <w:lang w:val="en-US"/>
        </w:rPr>
        <w:t>Mitchell BD</w:t>
      </w:r>
      <w:r w:rsidRPr="00A334CC">
        <w:rPr>
          <w:rStyle w:val="apple-style-span"/>
          <w:rFonts w:ascii="Times New Roman" w:hAnsi="Times New Roman"/>
          <w:shd w:val="clear" w:color="auto" w:fill="FFFFFF"/>
          <w:lang w:val="en-US"/>
        </w:rPr>
        <w:t xml:space="preserve">, Hochberg MC.  Racial differences in pain reporting in subjects with or at risk for symptomatic radiographic knee osteoarthritis: data from the Osteoarthritis </w:t>
      </w:r>
      <w:r w:rsidRPr="00426968">
        <w:rPr>
          <w:rStyle w:val="apple-style-span"/>
          <w:rFonts w:ascii="Times New Roman" w:hAnsi="Times New Roman"/>
          <w:shd w:val="clear" w:color="auto" w:fill="FFFFFF"/>
          <w:lang w:val="en-US"/>
        </w:rPr>
        <w:t>Initiative.  Presented at the 2012 World Congress on Osteoarthritis.  Barcelona, SP.  April 26-29, 2012.</w:t>
      </w:r>
    </w:p>
    <w:p w14:paraId="3B6F497A" w14:textId="77777777" w:rsidR="008D7903" w:rsidRDefault="008D7903" w:rsidP="004143D1">
      <w:pPr>
        <w:numPr>
          <w:ilvl w:val="0"/>
          <w:numId w:val="14"/>
        </w:numPr>
        <w:ind w:left="576" w:hanging="576"/>
      </w:pPr>
      <w:r w:rsidRPr="00A334CC">
        <w:rPr>
          <w:rStyle w:val="apple-style-span"/>
          <w:shd w:val="clear" w:color="auto" w:fill="FFFFFF"/>
        </w:rPr>
        <w:t xml:space="preserve">Luneburg P, Yerges-Armstrong LM, </w:t>
      </w:r>
      <w:r w:rsidRPr="002F407E">
        <w:rPr>
          <w:rStyle w:val="apple-style-span"/>
          <w:b/>
          <w:shd w:val="clear" w:color="auto" w:fill="FFFFFF"/>
        </w:rPr>
        <w:t>Mitchell BD</w:t>
      </w:r>
      <w:r w:rsidRPr="00A334CC">
        <w:rPr>
          <w:rStyle w:val="apple-style-span"/>
          <w:shd w:val="clear" w:color="auto" w:fill="FFFFFF"/>
        </w:rPr>
        <w:t xml:space="preserve">, Hochberg MC.  </w:t>
      </w:r>
      <w:r w:rsidRPr="00C93AB5">
        <w:t>Racial differences in reported knee pain severity persist even after adjustment for knee examination and radiographic findings: data from the Osteoarthritis Initiative.</w:t>
      </w:r>
      <w:r>
        <w:t xml:space="preserve">  Presented at </w:t>
      </w:r>
      <w:r w:rsidRPr="00C93AB5">
        <w:t xml:space="preserve">the </w:t>
      </w:r>
      <w:r>
        <w:t xml:space="preserve">2012 </w:t>
      </w:r>
      <w:r w:rsidRPr="00C93AB5">
        <w:t xml:space="preserve">ACR/ARHP Annual Meeting.  </w:t>
      </w:r>
      <w:r>
        <w:t xml:space="preserve">Washington D.C. </w:t>
      </w:r>
      <w:r w:rsidRPr="00C93AB5">
        <w:t xml:space="preserve">  Nov 10-14, 2012.</w:t>
      </w:r>
    </w:p>
    <w:p w14:paraId="37628E82" w14:textId="77777777" w:rsidR="008D7903" w:rsidRPr="000338B5" w:rsidRDefault="008D7903" w:rsidP="004143D1">
      <w:pPr>
        <w:numPr>
          <w:ilvl w:val="0"/>
          <w:numId w:val="14"/>
        </w:numPr>
        <w:ind w:left="576" w:hanging="576"/>
      </w:pPr>
      <w:r w:rsidRPr="000338B5">
        <w:t xml:space="preserve">Southerland A, Dueker N, Reiner A, Chen F, Cheng Y-C, Bookman E, Chen W-M, Doheny K, Jackson R, Miriel D, Udren J, Wang L, Kooperberg C, Kittner S, Sale M, Worrall B, </w:t>
      </w:r>
      <w:r w:rsidRPr="00D67BF8">
        <w:rPr>
          <w:b/>
        </w:rPr>
        <w:t>Mitchell B</w:t>
      </w:r>
      <w:r w:rsidRPr="000338B5">
        <w:t xml:space="preserve">, Rexrode K. Investigation of aromatase gene (CYP19A1) variations in stroke patients.  </w:t>
      </w:r>
      <w:r>
        <w:t>P</w:t>
      </w:r>
      <w:r w:rsidRPr="000338B5">
        <w:t>resent</w:t>
      </w:r>
      <w:r>
        <w:t>ed</w:t>
      </w:r>
      <w:r w:rsidRPr="000338B5">
        <w:t xml:space="preserve"> at the International Stroke Conference 12.  New Orleans, LA.  February 1-3, 2012.</w:t>
      </w:r>
    </w:p>
    <w:p w14:paraId="5B01EC1D" w14:textId="77777777" w:rsidR="008D7903" w:rsidRPr="00426968" w:rsidRDefault="008D7903" w:rsidP="004143D1">
      <w:pPr>
        <w:numPr>
          <w:ilvl w:val="0"/>
          <w:numId w:val="14"/>
        </w:numPr>
        <w:autoSpaceDE w:val="0"/>
        <w:autoSpaceDN w:val="0"/>
        <w:adjustRightInd w:val="0"/>
        <w:ind w:left="576" w:hanging="576"/>
        <w:rPr>
          <w:rStyle w:val="apple-style-span"/>
        </w:rPr>
      </w:pPr>
      <w:r w:rsidRPr="00426968">
        <w:rPr>
          <w:rStyle w:val="apple-style-span"/>
          <w:shd w:val="clear" w:color="auto" w:fill="FFFFFF"/>
        </w:rPr>
        <w:t xml:space="preserve">Tuna S, Field S, Prokopenko I, Groves C, Broxholme J, Baier L, Das SK, Froguel P, </w:t>
      </w:r>
      <w:r w:rsidRPr="00426968">
        <w:rPr>
          <w:rStyle w:val="apple-style-span"/>
          <w:b/>
          <w:shd w:val="clear" w:color="auto" w:fill="FFFFFF"/>
        </w:rPr>
        <w:t>Mitchell BD</w:t>
      </w:r>
      <w:r w:rsidRPr="00426968">
        <w:rPr>
          <w:rStyle w:val="apple-style-span"/>
          <w:shd w:val="clear" w:color="auto" w:fill="FFFFFF"/>
        </w:rPr>
        <w:t xml:space="preserve">, Shuldiner AR, Stein LD, McCarthy M, Deloukas P for the </w:t>
      </w:r>
      <w:r w:rsidRPr="00426968">
        <w:t xml:space="preserve">International Type 2 Diabetes 1q Consortium. </w:t>
      </w:r>
      <w:r w:rsidRPr="00426968">
        <w:rPr>
          <w:rStyle w:val="apple-style-span"/>
          <w:shd w:val="clear" w:color="auto" w:fill="FFFFFF"/>
        </w:rPr>
        <w:t xml:space="preserve">Identification of CNV regions by SVM for Type 2 Diabetes data from CGH array.  </w:t>
      </w:r>
      <w:r w:rsidRPr="00426968">
        <w:t>Presented at the 72</w:t>
      </w:r>
      <w:r w:rsidRPr="00426968">
        <w:rPr>
          <w:vertAlign w:val="superscript"/>
        </w:rPr>
        <w:t>nd</w:t>
      </w:r>
      <w:r w:rsidRPr="00426968">
        <w:t xml:space="preserve"> </w:t>
      </w:r>
      <w:r w:rsidRPr="00426968">
        <w:rPr>
          <w:iCs/>
        </w:rPr>
        <w:t>Scientific Sessions of the American Diabetes Association.  Philadelphia, PA.   June 8-12, 2012.</w:t>
      </w:r>
    </w:p>
    <w:p w14:paraId="73CBFB09" w14:textId="77777777" w:rsidR="008D7903" w:rsidRPr="00426968" w:rsidRDefault="008D7903" w:rsidP="004143D1">
      <w:pPr>
        <w:numPr>
          <w:ilvl w:val="0"/>
          <w:numId w:val="14"/>
        </w:numPr>
        <w:autoSpaceDE w:val="0"/>
        <w:autoSpaceDN w:val="0"/>
        <w:adjustRightInd w:val="0"/>
        <w:ind w:left="576" w:hanging="576"/>
      </w:pPr>
      <w:r w:rsidRPr="00426968">
        <w:rPr>
          <w:bCs/>
        </w:rPr>
        <w:t>Yau M</w:t>
      </w:r>
      <w:r w:rsidRPr="00426968">
        <w:t xml:space="preserve">, Yerges-Armstrong L, Doherty M, Hochberg M, Jordan JM, Kraus VB, </w:t>
      </w:r>
      <w:r w:rsidRPr="00426968">
        <w:rPr>
          <w:b/>
        </w:rPr>
        <w:t>Mitchell BD</w:t>
      </w:r>
      <w:r w:rsidRPr="00426968">
        <w:t>, Wilson AG, and GOGO Investigators. Heritability and linkage of radiographic progression of hip and knee osteoarthritis: Results from the longitudinal component of the Genetics of Generalized Osteoarthritis Study. Poster presentation at: American College of Rheumatology Research Workshop; May 4-6, 2012; Denver, CO.</w:t>
      </w:r>
    </w:p>
    <w:p w14:paraId="736A74B0" w14:textId="77777777" w:rsidR="008D7903" w:rsidRPr="00C93AB5" w:rsidRDefault="008D7903" w:rsidP="004143D1">
      <w:pPr>
        <w:numPr>
          <w:ilvl w:val="0"/>
          <w:numId w:val="14"/>
        </w:numPr>
        <w:ind w:left="576" w:hanging="576"/>
      </w:pPr>
      <w:r w:rsidRPr="00C93AB5">
        <w:t xml:space="preserve">Yau M, Yerges-Armstrong L, </w:t>
      </w:r>
      <w:r w:rsidRPr="002F407E">
        <w:rPr>
          <w:b/>
        </w:rPr>
        <w:t>Mitchell BD</w:t>
      </w:r>
      <w:r w:rsidRPr="00C93AB5">
        <w:t xml:space="preserve">, Hochberg MC.  Clinical features associated with progression of knee radiographic osteoarthritis: data from the Osteoarthritis Initiative.  </w:t>
      </w:r>
      <w:r>
        <w:t xml:space="preserve">Presented at </w:t>
      </w:r>
      <w:r w:rsidRPr="00C93AB5">
        <w:t xml:space="preserve">the </w:t>
      </w:r>
      <w:r>
        <w:t xml:space="preserve">2012 </w:t>
      </w:r>
      <w:r w:rsidRPr="00C93AB5">
        <w:t xml:space="preserve">ACR/ARHP Annual Meeting.  </w:t>
      </w:r>
      <w:r>
        <w:t xml:space="preserve">Washington D.C. </w:t>
      </w:r>
      <w:r w:rsidRPr="00C93AB5">
        <w:t xml:space="preserve">Nov </w:t>
      </w:r>
      <w:r>
        <w:t>9</w:t>
      </w:r>
      <w:r w:rsidRPr="00C93AB5">
        <w:t>-14, 2012.</w:t>
      </w:r>
    </w:p>
    <w:p w14:paraId="560B7DD8" w14:textId="77777777" w:rsidR="008D7903" w:rsidRPr="00157F2E" w:rsidRDefault="008D7903" w:rsidP="004143D1">
      <w:pPr>
        <w:pStyle w:val="BodyText"/>
        <w:numPr>
          <w:ilvl w:val="0"/>
          <w:numId w:val="14"/>
        </w:numPr>
        <w:spacing w:line="240" w:lineRule="auto"/>
        <w:ind w:left="576" w:hanging="576"/>
        <w:rPr>
          <w:rStyle w:val="apple-style-span"/>
          <w:rFonts w:ascii="Times New Roman" w:hAnsi="Times New Roman"/>
        </w:rPr>
      </w:pPr>
      <w:r>
        <w:rPr>
          <w:rStyle w:val="apple-style-span"/>
          <w:rFonts w:ascii="Times New Roman" w:hAnsi="Times New Roman"/>
          <w:shd w:val="clear" w:color="auto" w:fill="FFFFFF"/>
          <w:lang w:val="en-US"/>
        </w:rPr>
        <w:t xml:space="preserve">Yerges-Armstrong LM, Lu C, Liu Y, Hochberg MC, </w:t>
      </w:r>
      <w:r w:rsidRPr="002F407E">
        <w:rPr>
          <w:rStyle w:val="apple-style-span"/>
          <w:rFonts w:ascii="Times New Roman" w:hAnsi="Times New Roman"/>
          <w:b/>
          <w:shd w:val="clear" w:color="auto" w:fill="FFFFFF"/>
          <w:lang w:val="en-US"/>
        </w:rPr>
        <w:t>Mitchell BD</w:t>
      </w:r>
      <w:r>
        <w:rPr>
          <w:rStyle w:val="apple-style-span"/>
          <w:rFonts w:ascii="Times New Roman" w:hAnsi="Times New Roman"/>
          <w:shd w:val="clear" w:color="auto" w:fill="FFFFFF"/>
          <w:lang w:val="en-US"/>
        </w:rPr>
        <w:t>, Jordan JM, Renner JB, McSherry T, Taverna DM, Duggan D, Mysiw WJ, Jackson R.  A genetic analysis of osteoarthritis of the knee in North American Caucasians: Results from the Osteoarthritis Initiative and Johnson County Osteoarthritis Project.  Presented at the 2012 World Congress on Osteoarthritis.  Barcelona, SP.  April 26-29, 2012. Osteoarthritis and Cartilage 20:S46, 2012.</w:t>
      </w:r>
    </w:p>
    <w:p w14:paraId="11E7B5B1" w14:textId="77777777" w:rsidR="008D7903" w:rsidRDefault="008D7903" w:rsidP="004143D1">
      <w:pPr>
        <w:pStyle w:val="BodyText"/>
        <w:numPr>
          <w:ilvl w:val="0"/>
          <w:numId w:val="14"/>
        </w:numPr>
        <w:spacing w:line="240" w:lineRule="auto"/>
        <w:ind w:left="576" w:hanging="576"/>
        <w:rPr>
          <w:rFonts w:ascii="Times New Roman" w:hAnsi="Times New Roman"/>
          <w:spacing w:val="2"/>
          <w:lang w:val="en-US"/>
        </w:rPr>
      </w:pPr>
      <w:r w:rsidRPr="00060651">
        <w:rPr>
          <w:rFonts w:ascii="Times New Roman" w:hAnsi="Times New Roman"/>
          <w:spacing w:val="2"/>
        </w:rPr>
        <w:t>Zheng</w:t>
      </w:r>
      <w:r w:rsidRPr="00060651">
        <w:rPr>
          <w:rFonts w:ascii="Times New Roman" w:hAnsi="Times New Roman"/>
          <w:spacing w:val="2"/>
          <w:lang w:val="en-US"/>
        </w:rPr>
        <w:t xml:space="preserve"> H-F</w:t>
      </w:r>
      <w:r w:rsidRPr="00060651">
        <w:rPr>
          <w:rFonts w:ascii="Times New Roman" w:hAnsi="Times New Roman"/>
          <w:spacing w:val="2"/>
        </w:rPr>
        <w:t>, Yerges-Armstrong</w:t>
      </w:r>
      <w:r w:rsidRPr="00060651">
        <w:rPr>
          <w:rFonts w:ascii="Times New Roman" w:hAnsi="Times New Roman"/>
          <w:spacing w:val="2"/>
          <w:lang w:val="en-US"/>
        </w:rPr>
        <w:t xml:space="preserve"> L</w:t>
      </w:r>
      <w:r w:rsidRPr="00060651">
        <w:rPr>
          <w:rFonts w:ascii="Times New Roman" w:hAnsi="Times New Roman"/>
          <w:spacing w:val="2"/>
        </w:rPr>
        <w:t>, Eriksson</w:t>
      </w:r>
      <w:r w:rsidRPr="00060651">
        <w:rPr>
          <w:rFonts w:ascii="Times New Roman" w:hAnsi="Times New Roman"/>
          <w:spacing w:val="2"/>
          <w:lang w:val="en-US"/>
        </w:rPr>
        <w:t xml:space="preserve"> J</w:t>
      </w:r>
      <w:r w:rsidRPr="00060651">
        <w:rPr>
          <w:rFonts w:ascii="Times New Roman" w:hAnsi="Times New Roman"/>
          <w:spacing w:val="2"/>
        </w:rPr>
        <w:t>, Leo</w:t>
      </w:r>
      <w:r w:rsidRPr="00060651">
        <w:rPr>
          <w:rFonts w:ascii="Times New Roman" w:hAnsi="Times New Roman"/>
          <w:spacing w:val="2"/>
          <w:lang w:val="en-US"/>
        </w:rPr>
        <w:t xml:space="preserve"> P</w:t>
      </w:r>
      <w:r w:rsidRPr="00060651">
        <w:rPr>
          <w:rFonts w:ascii="Times New Roman" w:hAnsi="Times New Roman"/>
          <w:spacing w:val="2"/>
        </w:rPr>
        <w:t>, Bergström</w:t>
      </w:r>
      <w:r w:rsidRPr="00060651">
        <w:rPr>
          <w:rFonts w:ascii="Times New Roman" w:hAnsi="Times New Roman"/>
          <w:spacing w:val="2"/>
          <w:lang w:val="en-US"/>
        </w:rPr>
        <w:t xml:space="preserve"> U</w:t>
      </w:r>
      <w:r w:rsidRPr="00060651">
        <w:rPr>
          <w:rFonts w:ascii="Times New Roman" w:hAnsi="Times New Roman"/>
          <w:spacing w:val="2"/>
        </w:rPr>
        <w:t xml:space="preserve">, </w:t>
      </w:r>
      <w:r w:rsidRPr="00060651">
        <w:rPr>
          <w:rFonts w:ascii="Times New Roman" w:hAnsi="Times New Roman"/>
          <w:spacing w:val="2"/>
          <w:lang w:val="en-US"/>
        </w:rPr>
        <w:t>L</w:t>
      </w:r>
      <w:r w:rsidRPr="00060651">
        <w:rPr>
          <w:rFonts w:ascii="Times New Roman" w:hAnsi="Times New Roman"/>
          <w:spacing w:val="2"/>
        </w:rPr>
        <w:t>eslie</w:t>
      </w:r>
      <w:r w:rsidRPr="00060651">
        <w:rPr>
          <w:rFonts w:ascii="Times New Roman" w:hAnsi="Times New Roman"/>
          <w:spacing w:val="2"/>
          <w:lang w:val="en-US"/>
        </w:rPr>
        <w:t xml:space="preserve"> W</w:t>
      </w:r>
      <w:r w:rsidRPr="00060651">
        <w:rPr>
          <w:rFonts w:ascii="Times New Roman" w:hAnsi="Times New Roman"/>
          <w:spacing w:val="2"/>
        </w:rPr>
        <w:t>, Goltzman</w:t>
      </w:r>
      <w:r w:rsidRPr="00060651">
        <w:rPr>
          <w:rFonts w:ascii="Times New Roman" w:hAnsi="Times New Roman"/>
          <w:spacing w:val="2"/>
          <w:lang w:val="en-US"/>
        </w:rPr>
        <w:t xml:space="preserve"> D</w:t>
      </w:r>
      <w:r w:rsidRPr="00060651">
        <w:rPr>
          <w:rFonts w:ascii="Times New Roman" w:hAnsi="Times New Roman"/>
          <w:spacing w:val="2"/>
        </w:rPr>
        <w:t xml:space="preserve">, </w:t>
      </w:r>
      <w:r w:rsidRPr="00D67BF8">
        <w:rPr>
          <w:rFonts w:ascii="Times New Roman" w:hAnsi="Times New Roman"/>
          <w:b/>
          <w:spacing w:val="2"/>
        </w:rPr>
        <w:t>Mitchell</w:t>
      </w:r>
      <w:r w:rsidRPr="00D67BF8">
        <w:rPr>
          <w:rFonts w:ascii="Times New Roman" w:hAnsi="Times New Roman"/>
          <w:b/>
          <w:spacing w:val="2"/>
          <w:lang w:val="en-US"/>
        </w:rPr>
        <w:t xml:space="preserve"> B</w:t>
      </w:r>
      <w:r w:rsidRPr="00060651">
        <w:rPr>
          <w:rFonts w:ascii="Times New Roman" w:hAnsi="Times New Roman"/>
          <w:spacing w:val="2"/>
        </w:rPr>
        <w:t>, Pettersson</w:t>
      </w:r>
      <w:r w:rsidRPr="00060651">
        <w:rPr>
          <w:rFonts w:ascii="Times New Roman" w:hAnsi="Times New Roman"/>
          <w:spacing w:val="2"/>
          <w:lang w:val="en-US"/>
        </w:rPr>
        <w:t xml:space="preserve"> U</w:t>
      </w:r>
      <w:r w:rsidRPr="00060651">
        <w:rPr>
          <w:rFonts w:ascii="Times New Roman" w:hAnsi="Times New Roman"/>
          <w:spacing w:val="2"/>
        </w:rPr>
        <w:t>, Duncan</w:t>
      </w:r>
      <w:r w:rsidRPr="00060651">
        <w:rPr>
          <w:rFonts w:ascii="Times New Roman" w:hAnsi="Times New Roman"/>
          <w:spacing w:val="2"/>
          <w:lang w:val="en-US"/>
        </w:rPr>
        <w:t xml:space="preserve"> E</w:t>
      </w:r>
      <w:r w:rsidRPr="00060651">
        <w:rPr>
          <w:rFonts w:ascii="Times New Roman" w:hAnsi="Times New Roman"/>
          <w:spacing w:val="2"/>
        </w:rPr>
        <w:t>, Lorentzon</w:t>
      </w:r>
      <w:r w:rsidRPr="00060651">
        <w:rPr>
          <w:rFonts w:ascii="Times New Roman" w:hAnsi="Times New Roman"/>
          <w:spacing w:val="2"/>
          <w:lang w:val="en-US"/>
        </w:rPr>
        <w:t xml:space="preserve"> M</w:t>
      </w:r>
      <w:r w:rsidRPr="00060651">
        <w:rPr>
          <w:rFonts w:ascii="Times New Roman" w:hAnsi="Times New Roman"/>
          <w:spacing w:val="2"/>
        </w:rPr>
        <w:t>, Streeten</w:t>
      </w:r>
      <w:r w:rsidRPr="00060651">
        <w:rPr>
          <w:rFonts w:ascii="Times New Roman" w:hAnsi="Times New Roman"/>
          <w:spacing w:val="2"/>
          <w:lang w:val="en-US"/>
        </w:rPr>
        <w:t xml:space="preserve"> E</w:t>
      </w:r>
      <w:r w:rsidRPr="00060651">
        <w:rPr>
          <w:rFonts w:ascii="Times New Roman" w:hAnsi="Times New Roman"/>
          <w:spacing w:val="2"/>
        </w:rPr>
        <w:t>, Ohlsson</w:t>
      </w:r>
      <w:r w:rsidRPr="00060651">
        <w:rPr>
          <w:rFonts w:ascii="Times New Roman" w:hAnsi="Times New Roman"/>
          <w:spacing w:val="2"/>
          <w:lang w:val="en-US"/>
        </w:rPr>
        <w:t xml:space="preserve"> C</w:t>
      </w:r>
      <w:r w:rsidRPr="00060651">
        <w:rPr>
          <w:rFonts w:ascii="Times New Roman" w:hAnsi="Times New Roman"/>
          <w:spacing w:val="2"/>
        </w:rPr>
        <w:t>, Richards</w:t>
      </w:r>
      <w:r w:rsidRPr="00060651">
        <w:rPr>
          <w:rFonts w:ascii="Times New Roman" w:hAnsi="Times New Roman"/>
          <w:spacing w:val="2"/>
          <w:lang w:val="en-US"/>
        </w:rPr>
        <w:t xml:space="preserve"> B.  </w:t>
      </w:r>
      <w:r w:rsidRPr="00060651">
        <w:rPr>
          <w:rFonts w:ascii="Times New Roman" w:hAnsi="Times New Roman"/>
          <w:bCs/>
          <w:i/>
          <w:iCs/>
          <w:spacing w:val="2"/>
          <w:kern w:val="36"/>
        </w:rPr>
        <w:t xml:space="preserve">MEF2C </w:t>
      </w:r>
      <w:r>
        <w:rPr>
          <w:rFonts w:ascii="Times New Roman" w:hAnsi="Times New Roman"/>
          <w:bCs/>
          <w:spacing w:val="2"/>
          <w:kern w:val="36"/>
        </w:rPr>
        <w:t xml:space="preserve">is associated with </w:t>
      </w:r>
      <w:r>
        <w:rPr>
          <w:rFonts w:ascii="Times New Roman" w:hAnsi="Times New Roman"/>
          <w:bCs/>
          <w:spacing w:val="2"/>
          <w:kern w:val="36"/>
          <w:lang w:val="en-US"/>
        </w:rPr>
        <w:t>f</w:t>
      </w:r>
      <w:r w:rsidRPr="00060651">
        <w:rPr>
          <w:rFonts w:ascii="Times New Roman" w:hAnsi="Times New Roman"/>
          <w:bCs/>
          <w:spacing w:val="2"/>
          <w:kern w:val="36"/>
        </w:rPr>
        <w:t xml:space="preserve">orearm </w:t>
      </w:r>
      <w:r>
        <w:rPr>
          <w:rFonts w:ascii="Times New Roman" w:hAnsi="Times New Roman"/>
          <w:bCs/>
          <w:spacing w:val="2"/>
          <w:kern w:val="36"/>
          <w:lang w:val="en-US"/>
        </w:rPr>
        <w:t>b</w:t>
      </w:r>
      <w:r w:rsidRPr="00060651">
        <w:rPr>
          <w:rFonts w:ascii="Times New Roman" w:hAnsi="Times New Roman"/>
          <w:bCs/>
          <w:spacing w:val="2"/>
          <w:kern w:val="36"/>
        </w:rPr>
        <w:t xml:space="preserve">one </w:t>
      </w:r>
      <w:r>
        <w:rPr>
          <w:rFonts w:ascii="Times New Roman" w:hAnsi="Times New Roman"/>
          <w:bCs/>
          <w:spacing w:val="2"/>
          <w:kern w:val="36"/>
          <w:lang w:val="en-US"/>
        </w:rPr>
        <w:t>m</w:t>
      </w:r>
      <w:r w:rsidRPr="00060651">
        <w:rPr>
          <w:rFonts w:ascii="Times New Roman" w:hAnsi="Times New Roman"/>
          <w:bCs/>
          <w:spacing w:val="2"/>
          <w:kern w:val="36"/>
        </w:rPr>
        <w:t xml:space="preserve">ineral </w:t>
      </w:r>
      <w:r>
        <w:rPr>
          <w:rFonts w:ascii="Times New Roman" w:hAnsi="Times New Roman"/>
          <w:bCs/>
          <w:spacing w:val="2"/>
          <w:kern w:val="36"/>
          <w:lang w:val="en-US"/>
        </w:rPr>
        <w:t>d</w:t>
      </w:r>
      <w:r w:rsidRPr="00060651">
        <w:rPr>
          <w:rFonts w:ascii="Times New Roman" w:hAnsi="Times New Roman"/>
          <w:bCs/>
          <w:spacing w:val="2"/>
          <w:kern w:val="36"/>
        </w:rPr>
        <w:t xml:space="preserve">ensity but not </w:t>
      </w:r>
      <w:r>
        <w:rPr>
          <w:rFonts w:ascii="Times New Roman" w:hAnsi="Times New Roman"/>
          <w:bCs/>
          <w:spacing w:val="2"/>
          <w:kern w:val="36"/>
          <w:lang w:val="en-US"/>
        </w:rPr>
        <w:t>f</w:t>
      </w:r>
      <w:r w:rsidRPr="00060651">
        <w:rPr>
          <w:rFonts w:ascii="Times New Roman" w:hAnsi="Times New Roman"/>
          <w:bCs/>
          <w:spacing w:val="2"/>
          <w:kern w:val="36"/>
        </w:rPr>
        <w:t xml:space="preserve">orearm </w:t>
      </w:r>
      <w:r>
        <w:rPr>
          <w:rFonts w:ascii="Times New Roman" w:hAnsi="Times New Roman"/>
          <w:bCs/>
          <w:spacing w:val="2"/>
          <w:kern w:val="36"/>
          <w:lang w:val="en-US"/>
        </w:rPr>
        <w:t>o</w:t>
      </w:r>
      <w:r w:rsidRPr="00060651">
        <w:rPr>
          <w:rFonts w:ascii="Times New Roman" w:hAnsi="Times New Roman"/>
          <w:bCs/>
          <w:spacing w:val="2"/>
          <w:kern w:val="36"/>
        </w:rPr>
        <w:t xml:space="preserve">steoporotic </w:t>
      </w:r>
      <w:r>
        <w:rPr>
          <w:rFonts w:ascii="Times New Roman" w:hAnsi="Times New Roman"/>
          <w:bCs/>
          <w:spacing w:val="2"/>
          <w:kern w:val="36"/>
          <w:lang w:val="en-US"/>
        </w:rPr>
        <w:t>f</w:t>
      </w:r>
      <w:r w:rsidRPr="00060651">
        <w:rPr>
          <w:rFonts w:ascii="Times New Roman" w:hAnsi="Times New Roman"/>
          <w:bCs/>
          <w:spacing w:val="2"/>
          <w:kern w:val="36"/>
        </w:rPr>
        <w:t>ractures</w:t>
      </w:r>
      <w:r w:rsidRPr="00060651">
        <w:rPr>
          <w:rFonts w:ascii="Times New Roman" w:hAnsi="Times New Roman"/>
          <w:bCs/>
          <w:spacing w:val="2"/>
          <w:kern w:val="36"/>
          <w:lang w:val="en-US"/>
        </w:rPr>
        <w:t xml:space="preserve">.  Presented at the 2012 </w:t>
      </w:r>
      <w:r w:rsidRPr="00060651">
        <w:rPr>
          <w:rFonts w:ascii="Times New Roman" w:hAnsi="Times New Roman"/>
          <w:bCs/>
          <w:spacing w:val="2"/>
          <w:kern w:val="36"/>
          <w:lang w:val="en-US"/>
        </w:rPr>
        <w:lastRenderedPageBreak/>
        <w:t>Annual Meetings of the American Soc</w:t>
      </w:r>
      <w:r>
        <w:rPr>
          <w:rFonts w:ascii="Times New Roman" w:hAnsi="Times New Roman"/>
          <w:bCs/>
          <w:spacing w:val="2"/>
          <w:kern w:val="36"/>
          <w:lang w:val="en-US"/>
        </w:rPr>
        <w:t>i</w:t>
      </w:r>
      <w:r w:rsidRPr="00060651">
        <w:rPr>
          <w:rFonts w:ascii="Times New Roman" w:hAnsi="Times New Roman"/>
          <w:bCs/>
          <w:spacing w:val="2"/>
          <w:kern w:val="36"/>
          <w:lang w:val="en-US"/>
        </w:rPr>
        <w:t xml:space="preserve">ety for Bone and Mineral Research, Minneapolis, MN.   Oct 12-15, 2012.  </w:t>
      </w:r>
      <w:r w:rsidRPr="00060651">
        <w:rPr>
          <w:rFonts w:ascii="Times New Roman" w:hAnsi="Times New Roman"/>
          <w:spacing w:val="2"/>
        </w:rPr>
        <w:t>J Bone Miner Res 27 (Suppl 1). Available at http://www.asbmr.org/Meetings/AnnualMeeting/AbstractDetail.aspx?aid=51d4e88b-f79d-47e2-a15b-134f0c57b52e. Accessed November 17, 2012</w:t>
      </w:r>
    </w:p>
    <w:p w14:paraId="01320233" w14:textId="77777777" w:rsidR="00D7315A" w:rsidRDefault="00D7315A" w:rsidP="00D7315A">
      <w:pPr>
        <w:ind w:left="0" w:firstLine="0"/>
        <w:rPr>
          <w:b/>
          <w:i/>
        </w:rPr>
      </w:pPr>
    </w:p>
    <w:p w14:paraId="768B0929" w14:textId="77777777" w:rsidR="008D7903" w:rsidRDefault="008D7903" w:rsidP="00D7315A">
      <w:pPr>
        <w:ind w:left="0" w:firstLine="0"/>
        <w:rPr>
          <w:b/>
          <w:i/>
        </w:rPr>
      </w:pPr>
      <w:r w:rsidRPr="00D7315A">
        <w:rPr>
          <w:b/>
          <w:i/>
        </w:rPr>
        <w:t>2013</w:t>
      </w:r>
    </w:p>
    <w:p w14:paraId="4EEB514C" w14:textId="77777777" w:rsidR="00D7315A" w:rsidRPr="00D7315A" w:rsidRDefault="00D7315A" w:rsidP="00D7315A">
      <w:pPr>
        <w:ind w:left="0" w:firstLine="0"/>
        <w:rPr>
          <w:b/>
          <w:i/>
        </w:rPr>
      </w:pPr>
    </w:p>
    <w:p w14:paraId="349AA91A" w14:textId="77777777" w:rsidR="008D7903" w:rsidRPr="009A018F" w:rsidRDefault="008D7903" w:rsidP="004143D1">
      <w:pPr>
        <w:numPr>
          <w:ilvl w:val="0"/>
          <w:numId w:val="14"/>
        </w:numPr>
        <w:ind w:left="576" w:hanging="576"/>
      </w:pPr>
      <w:r w:rsidRPr="009A018F">
        <w:t xml:space="preserve">Backman JD, Million-Mrkva AD, Hong LE, Ehringer MA, </w:t>
      </w:r>
      <w:r w:rsidRPr="009A018F">
        <w:rPr>
          <w:b/>
        </w:rPr>
        <w:t>Mitchell BD</w:t>
      </w:r>
      <w:r w:rsidRPr="009A018F">
        <w:t xml:space="preserve">, Shuldiner AR, Ryan KA, Stephens SH.  Replication of nicotine dependence-associated locus on chromosome 15 in an Old Order Amish population with low rates of smoking.  </w:t>
      </w:r>
      <w:r>
        <w:t>Presented at the 63</w:t>
      </w:r>
      <w:r w:rsidRPr="001C420B">
        <w:rPr>
          <w:vertAlign w:val="superscript"/>
        </w:rPr>
        <w:t>nd</w:t>
      </w:r>
      <w:r>
        <w:t xml:space="preserve"> Annual Meeting of the American Society for Human Genetics.  Boston, MA</w:t>
      </w:r>
      <w:r w:rsidRPr="009A018F">
        <w:rPr>
          <w:color w:val="000000"/>
        </w:rPr>
        <w:t xml:space="preserve">, 2013.  </w:t>
      </w:r>
      <w:r w:rsidRPr="009A018F">
        <w:t>1218T</w:t>
      </w:r>
    </w:p>
    <w:p w14:paraId="2C5611C7" w14:textId="77777777" w:rsidR="008D7903" w:rsidRPr="009A018F" w:rsidRDefault="008D7903" w:rsidP="004143D1">
      <w:pPr>
        <w:numPr>
          <w:ilvl w:val="0"/>
          <w:numId w:val="14"/>
        </w:numPr>
        <w:autoSpaceDE w:val="0"/>
        <w:autoSpaceDN w:val="0"/>
        <w:adjustRightInd w:val="0"/>
        <w:ind w:left="576" w:hanging="576"/>
        <w:rPr>
          <w:color w:val="000000"/>
        </w:rPr>
      </w:pPr>
      <w:r w:rsidRPr="004349E6">
        <w:rPr>
          <w:color w:val="000000"/>
        </w:rPr>
        <w:t xml:space="preserve">Chen K, Lu W, Cheng Y-C, Ma K, Gerhard GS, Still CD, Chu X, Yang R, Gorden A, Quon MJ, </w:t>
      </w:r>
      <w:r w:rsidRPr="004349E6">
        <w:rPr>
          <w:b/>
          <w:color w:val="000000"/>
        </w:rPr>
        <w:t>Mitchell BD</w:t>
      </w:r>
      <w:r w:rsidRPr="004349E6">
        <w:rPr>
          <w:color w:val="000000"/>
        </w:rPr>
        <w:t xml:space="preserve">, Shuldiner AR.  Functional assessment of genetic variants associated with Lp(a) levels on </w:t>
      </w:r>
      <w:r w:rsidRPr="009A018F">
        <w:rPr>
          <w:color w:val="000000"/>
        </w:rPr>
        <w:t xml:space="preserve">chromosome 6q25-26.  </w:t>
      </w:r>
      <w:r>
        <w:t>Presented at the 63</w:t>
      </w:r>
      <w:r w:rsidRPr="001C420B">
        <w:rPr>
          <w:vertAlign w:val="superscript"/>
        </w:rPr>
        <w:t>nd</w:t>
      </w:r>
      <w:r>
        <w:t xml:space="preserve"> Annual Meeting of the American Society for Human Genetics.  Boston, MA</w:t>
      </w:r>
      <w:r w:rsidRPr="009A018F">
        <w:rPr>
          <w:color w:val="000000"/>
        </w:rPr>
        <w:t>, 2013.  582T</w:t>
      </w:r>
    </w:p>
    <w:p w14:paraId="7CF4D622" w14:textId="77777777" w:rsidR="008D7903" w:rsidRDefault="008D7903" w:rsidP="004143D1">
      <w:pPr>
        <w:numPr>
          <w:ilvl w:val="0"/>
          <w:numId w:val="14"/>
        </w:numPr>
        <w:ind w:left="576" w:hanging="576"/>
      </w:pPr>
      <w:r>
        <w:t xml:space="preserve">Etiologic Stroke Subtypes in the NINDS Stroke Genetics Network Study.  Presented at the American Academy of Neurology 65th Annual Meeting.  San Diego, CA.  March 16- 23, 2013.   </w:t>
      </w:r>
    </w:p>
    <w:p w14:paraId="57C7C432" w14:textId="77777777" w:rsidR="008D7903" w:rsidRPr="00380D73" w:rsidRDefault="008D7903" w:rsidP="004143D1">
      <w:pPr>
        <w:numPr>
          <w:ilvl w:val="0"/>
          <w:numId w:val="14"/>
        </w:numPr>
        <w:ind w:left="576" w:hanging="576"/>
      </w:pPr>
      <w:r w:rsidRPr="00D42F3C">
        <w:t xml:space="preserve">Jahanshad N, Kochunov PK, Sprooten E, Mandl RC, Nichols TE, Almasy L, Blangero J, </w:t>
      </w:r>
      <w:r w:rsidRPr="00D42F3C">
        <w:rPr>
          <w:lang w:val="de-DE"/>
        </w:rPr>
        <w:t>Brouwer RM, Curran JE</w:t>
      </w:r>
      <w:r w:rsidRPr="00D42F3C">
        <w:t xml:space="preserve">, de Zubicaray GI, Duggirala R, Fox PT, Hong LE, Landman BA, Martin NG, McMahon KL, </w:t>
      </w:r>
      <w:r w:rsidRPr="00380D73">
        <w:t xml:space="preserve">Medland SE, </w:t>
      </w:r>
      <w:r w:rsidRPr="00380D73">
        <w:rPr>
          <w:b/>
        </w:rPr>
        <w:t>Mitchell BD</w:t>
      </w:r>
      <w:r w:rsidRPr="00380D73">
        <w:t xml:space="preserve">, Olvera RL, Peterson CP, Starr JM, Sussmann JE, Toga AW, Wardlaw JM, Wright MJ, Hulshoff Pol HE, Bastin ME, McIntosh AM, Deary IJ, Thompson PM, Glahn DC.  </w:t>
      </w:r>
      <w:r w:rsidRPr="00380D73">
        <w:rPr>
          <w:bCs/>
        </w:rPr>
        <w:t>Multi-Site Genetic Analysis of 1151 Diffusion MRI Scans</w:t>
      </w:r>
      <w:r w:rsidRPr="00380D73">
        <w:rPr>
          <w:color w:val="000000"/>
        </w:rPr>
        <w:t xml:space="preserve"> </w:t>
      </w:r>
      <w:r w:rsidRPr="00380D73">
        <w:rPr>
          <w:bCs/>
        </w:rPr>
        <w:t>from</w:t>
      </w:r>
      <w:r w:rsidRPr="00380D73">
        <w:t xml:space="preserve"> </w:t>
      </w:r>
      <w:r w:rsidRPr="00380D73">
        <w:rPr>
          <w:bCs/>
        </w:rPr>
        <w:t xml:space="preserve">the ENIGMA–DTI Working Group, </w:t>
      </w:r>
      <w:r w:rsidRPr="00380D73">
        <w:rPr>
          <w:color w:val="000000"/>
        </w:rPr>
        <w:t>OHBM, Seattle, WA, June 2013.</w:t>
      </w:r>
    </w:p>
    <w:p w14:paraId="25BE9718" w14:textId="77777777" w:rsidR="008D7903" w:rsidRPr="00692740" w:rsidRDefault="008D7903" w:rsidP="004143D1">
      <w:pPr>
        <w:numPr>
          <w:ilvl w:val="0"/>
          <w:numId w:val="14"/>
        </w:numPr>
        <w:ind w:left="576" w:hanging="576"/>
      </w:pPr>
      <w:r>
        <w:rPr>
          <w:color w:val="000000"/>
        </w:rPr>
        <w:t xml:space="preserve">Jiang B, Hamedani AG, Cheng Y-C, Sparks MJ, Koontz D, Gallagher M, Bean C, McArdle P, O’Connell JR, Stine OC, Wozniak MA, Stern BJ, </w:t>
      </w:r>
      <w:r w:rsidRPr="00643FA8">
        <w:rPr>
          <w:b/>
          <w:color w:val="000000"/>
        </w:rPr>
        <w:t>Mitchell BD</w:t>
      </w:r>
      <w:r>
        <w:rPr>
          <w:color w:val="000000"/>
        </w:rPr>
        <w:t>, Kittner SJ, Cole Jw.  Prothrombin G20210A mutation and ischemic stroke risk in European ancestry: The Genetics of Early Onset Stroke Study and meta-analysis of 2304 young-onset stroke cases.  Presented at the International Stroke Conference 2013.  Honolulu, HI.  Feb 8, 2013.</w:t>
      </w:r>
    </w:p>
    <w:p w14:paraId="1BB740E6" w14:textId="77777777" w:rsidR="008D7903" w:rsidRPr="00D7315A" w:rsidRDefault="008D7903" w:rsidP="00D7315A">
      <w:pPr>
        <w:pStyle w:val="Header"/>
        <w:numPr>
          <w:ilvl w:val="0"/>
          <w:numId w:val="14"/>
        </w:numPr>
        <w:tabs>
          <w:tab w:val="clear" w:pos="4320"/>
          <w:tab w:val="clear" w:pos="8640"/>
        </w:tabs>
        <w:ind w:left="576" w:hanging="576"/>
      </w:pPr>
      <w:r w:rsidRPr="00D7315A">
        <w:t>Lewis</w:t>
      </w:r>
      <w:r w:rsidRPr="00D7315A">
        <w:rPr>
          <w:lang w:val="en-US"/>
        </w:rPr>
        <w:t xml:space="preserve"> J</w:t>
      </w:r>
      <w:r w:rsidRPr="00D7315A">
        <w:t>, Stephens</w:t>
      </w:r>
      <w:r w:rsidRPr="00D7315A">
        <w:rPr>
          <w:lang w:val="en-US"/>
        </w:rPr>
        <w:t xml:space="preserve"> S</w:t>
      </w:r>
      <w:r w:rsidRPr="00D7315A">
        <w:t>, Horenstein</w:t>
      </w:r>
      <w:r w:rsidRPr="00D7315A">
        <w:rPr>
          <w:lang w:val="en-US"/>
        </w:rPr>
        <w:t xml:space="preserve"> R</w:t>
      </w:r>
      <w:r w:rsidRPr="00D7315A">
        <w:t>, O'Connell</w:t>
      </w:r>
      <w:r w:rsidRPr="00D7315A">
        <w:rPr>
          <w:lang w:val="en-US"/>
        </w:rPr>
        <w:t xml:space="preserve"> J</w:t>
      </w:r>
      <w:r w:rsidRPr="00D7315A">
        <w:t>, Ryan</w:t>
      </w:r>
      <w:r w:rsidRPr="00D7315A">
        <w:rPr>
          <w:lang w:val="en-US"/>
        </w:rPr>
        <w:t xml:space="preserve"> K</w:t>
      </w:r>
      <w:r w:rsidRPr="00D7315A">
        <w:t>, Peer</w:t>
      </w:r>
      <w:r w:rsidRPr="00D7315A">
        <w:rPr>
          <w:lang w:val="en-US"/>
        </w:rPr>
        <w:t xml:space="preserve"> C</w:t>
      </w:r>
      <w:r w:rsidRPr="00D7315A">
        <w:t>, Figg</w:t>
      </w:r>
      <w:r w:rsidRPr="00D7315A">
        <w:rPr>
          <w:lang w:val="en-US"/>
        </w:rPr>
        <w:t xml:space="preserve"> W</w:t>
      </w:r>
      <w:r w:rsidRPr="00D7315A">
        <w:t>, Spencer</w:t>
      </w:r>
      <w:r w:rsidRPr="00D7315A">
        <w:rPr>
          <w:lang w:val="en-US"/>
        </w:rPr>
        <w:t xml:space="preserve"> S</w:t>
      </w:r>
      <w:r w:rsidRPr="00D7315A">
        <w:t>, Pacanowski</w:t>
      </w:r>
      <w:r w:rsidRPr="00D7315A">
        <w:rPr>
          <w:lang w:val="en-US"/>
        </w:rPr>
        <w:t xml:space="preserve"> M</w:t>
      </w:r>
      <w:r w:rsidRPr="00D7315A">
        <w:t xml:space="preserve">, </w:t>
      </w:r>
      <w:r w:rsidRPr="00D7315A">
        <w:rPr>
          <w:b/>
        </w:rPr>
        <w:t>Mitchell</w:t>
      </w:r>
      <w:r w:rsidRPr="00D7315A">
        <w:rPr>
          <w:b/>
          <w:lang w:val="en-US"/>
        </w:rPr>
        <w:t xml:space="preserve"> B</w:t>
      </w:r>
      <w:r w:rsidRPr="00D7315A">
        <w:t>, Shuldiner</w:t>
      </w:r>
      <w:r w:rsidRPr="00D7315A">
        <w:rPr>
          <w:lang w:val="en-US"/>
        </w:rPr>
        <w:t xml:space="preserve"> A.  </w:t>
      </w:r>
      <w:r w:rsidRPr="00D7315A">
        <w:t xml:space="preserve">The </w:t>
      </w:r>
      <w:r w:rsidRPr="00D7315A">
        <w:rPr>
          <w:i/>
          <w:iCs/>
        </w:rPr>
        <w:t>CYP2C19</w:t>
      </w:r>
      <w:r w:rsidRPr="00D7315A">
        <w:t xml:space="preserve">*17 </w:t>
      </w:r>
      <w:r w:rsidRPr="00D7315A">
        <w:rPr>
          <w:lang w:val="en-US"/>
        </w:rPr>
        <w:t>v</w:t>
      </w:r>
      <w:r w:rsidRPr="00D7315A">
        <w:t xml:space="preserve">ariant is not </w:t>
      </w:r>
      <w:r w:rsidRPr="00D7315A">
        <w:rPr>
          <w:lang w:val="en-US"/>
        </w:rPr>
        <w:t>i</w:t>
      </w:r>
      <w:r w:rsidRPr="00D7315A">
        <w:t xml:space="preserve">ndependently </w:t>
      </w:r>
      <w:r w:rsidRPr="00D7315A">
        <w:rPr>
          <w:lang w:val="en-US"/>
        </w:rPr>
        <w:t>a</w:t>
      </w:r>
      <w:r w:rsidRPr="00D7315A">
        <w:t xml:space="preserve">ssociated with </w:t>
      </w:r>
      <w:r w:rsidRPr="00D7315A">
        <w:rPr>
          <w:lang w:val="en-US"/>
        </w:rPr>
        <w:t>c</w:t>
      </w:r>
      <w:r w:rsidRPr="00D7315A">
        <w:t xml:space="preserve">lopidogrel </w:t>
      </w:r>
      <w:r w:rsidRPr="00D7315A">
        <w:rPr>
          <w:lang w:val="en-US"/>
        </w:rPr>
        <w:t>r</w:t>
      </w:r>
      <w:r w:rsidRPr="00D7315A">
        <w:t>esponse.</w:t>
      </w:r>
      <w:r w:rsidRPr="00D7315A">
        <w:rPr>
          <w:lang w:val="en-US"/>
        </w:rPr>
        <w:t xml:space="preserve">  Presented at the 6</w:t>
      </w:r>
      <w:r w:rsidRPr="00D7315A">
        <w:t>3</w:t>
      </w:r>
      <w:r w:rsidRPr="00D7315A">
        <w:rPr>
          <w:vertAlign w:val="superscript"/>
          <w:lang w:val="en-US"/>
        </w:rPr>
        <w:t>nd</w:t>
      </w:r>
      <w:r w:rsidRPr="00D7315A">
        <w:rPr>
          <w:lang w:val="en-US"/>
        </w:rPr>
        <w:t xml:space="preserve"> Annual Meeting of the American Socie</w:t>
      </w:r>
      <w:r w:rsidRPr="00D7315A">
        <w:t>t</w:t>
      </w:r>
      <w:r w:rsidRPr="00D7315A">
        <w:rPr>
          <w:lang w:val="en-US"/>
        </w:rPr>
        <w:t>y for Human Genetics</w:t>
      </w:r>
      <w:r w:rsidRPr="00D7315A">
        <w:t>.  Boston, MA</w:t>
      </w:r>
      <w:r w:rsidRPr="00D7315A">
        <w:rPr>
          <w:color w:val="000000"/>
        </w:rPr>
        <w:t xml:space="preserve">, 2013.  </w:t>
      </w:r>
      <w:r w:rsidRPr="00D7315A">
        <w:rPr>
          <w:lang w:val="en-US"/>
        </w:rPr>
        <w:t xml:space="preserve">732W.  </w:t>
      </w:r>
    </w:p>
    <w:p w14:paraId="60416E7A" w14:textId="77777777" w:rsidR="008D7903" w:rsidRPr="00D7315A" w:rsidRDefault="008D7903" w:rsidP="00D7315A">
      <w:pPr>
        <w:pStyle w:val="Header"/>
        <w:numPr>
          <w:ilvl w:val="0"/>
          <w:numId w:val="14"/>
        </w:numPr>
        <w:tabs>
          <w:tab w:val="clear" w:pos="4320"/>
          <w:tab w:val="clear" w:pos="8640"/>
        </w:tabs>
        <w:ind w:left="576" w:hanging="576"/>
      </w:pPr>
      <w:r w:rsidRPr="00D7315A">
        <w:t>Liu</w:t>
      </w:r>
      <w:r w:rsidRPr="00D7315A">
        <w:rPr>
          <w:lang w:val="en-US"/>
        </w:rPr>
        <w:t xml:space="preserve"> Y</w:t>
      </w:r>
      <w:r w:rsidRPr="00D7315A">
        <w:t>, PhD</w:t>
      </w:r>
      <w:r w:rsidRPr="00D7315A">
        <w:rPr>
          <w:lang w:val="en-US"/>
        </w:rPr>
        <w:t xml:space="preserve"> </w:t>
      </w:r>
      <w:r w:rsidRPr="00D7315A">
        <w:t>Yau</w:t>
      </w:r>
      <w:r w:rsidRPr="00D7315A">
        <w:rPr>
          <w:lang w:val="en-US"/>
        </w:rPr>
        <w:t xml:space="preserve"> MS</w:t>
      </w:r>
      <w:r w:rsidRPr="00D7315A">
        <w:t>, Yerges-Armstrong</w:t>
      </w:r>
      <w:r w:rsidRPr="00D7315A">
        <w:rPr>
          <w:lang w:val="en-US"/>
        </w:rPr>
        <w:t xml:space="preserve"> LM</w:t>
      </w:r>
      <w:r w:rsidRPr="00D7315A">
        <w:t>, Duggan</w:t>
      </w:r>
      <w:r w:rsidRPr="00D7315A">
        <w:rPr>
          <w:lang w:val="en-US"/>
        </w:rPr>
        <w:t xml:space="preserve"> DJ</w:t>
      </w:r>
      <w:r w:rsidRPr="00D7315A">
        <w:t>, Renner</w:t>
      </w:r>
      <w:r w:rsidRPr="00D7315A">
        <w:rPr>
          <w:lang w:val="en-US"/>
        </w:rPr>
        <w:t xml:space="preserve"> JB</w:t>
      </w:r>
      <w:r w:rsidRPr="00D7315A">
        <w:t>, Hochberg</w:t>
      </w:r>
      <w:r w:rsidRPr="00D7315A">
        <w:rPr>
          <w:lang w:val="en-US"/>
        </w:rPr>
        <w:t xml:space="preserve"> MC</w:t>
      </w:r>
      <w:r w:rsidRPr="00D7315A">
        <w:t xml:space="preserve">, </w:t>
      </w:r>
      <w:r w:rsidRPr="00D7315A">
        <w:rPr>
          <w:b/>
        </w:rPr>
        <w:t>Mitchell</w:t>
      </w:r>
      <w:r w:rsidRPr="00D7315A">
        <w:rPr>
          <w:b/>
          <w:lang w:val="en-US"/>
        </w:rPr>
        <w:t xml:space="preserve"> B</w:t>
      </w:r>
      <w:r w:rsidRPr="00D7315A">
        <w:rPr>
          <w:lang w:val="en-US"/>
        </w:rPr>
        <w:t xml:space="preserve">,  </w:t>
      </w:r>
      <w:r w:rsidRPr="00D7315A">
        <w:t>Jackson</w:t>
      </w:r>
      <w:r w:rsidRPr="00D7315A">
        <w:rPr>
          <w:lang w:val="en-US"/>
        </w:rPr>
        <w:t xml:space="preserve"> RD</w:t>
      </w:r>
      <w:r w:rsidRPr="00D7315A">
        <w:t>, Jordan</w:t>
      </w:r>
      <w:r w:rsidRPr="00D7315A">
        <w:rPr>
          <w:lang w:val="en-US"/>
        </w:rPr>
        <w:t xml:space="preserve"> JM</w:t>
      </w:r>
      <w:r w:rsidRPr="00D7315A">
        <w:t>. Genome-</w:t>
      </w:r>
      <w:r w:rsidRPr="00D7315A">
        <w:rPr>
          <w:lang w:val="en-US"/>
        </w:rPr>
        <w:t>w</w:t>
      </w:r>
      <w:r w:rsidRPr="00D7315A">
        <w:t xml:space="preserve">ide </w:t>
      </w:r>
      <w:r w:rsidRPr="00D7315A">
        <w:rPr>
          <w:lang w:val="en-US"/>
        </w:rPr>
        <w:t>a</w:t>
      </w:r>
      <w:r w:rsidRPr="00D7315A">
        <w:t xml:space="preserve">ssociation </w:t>
      </w:r>
      <w:r w:rsidRPr="00D7315A">
        <w:rPr>
          <w:lang w:val="en-US"/>
        </w:rPr>
        <w:t>s</w:t>
      </w:r>
      <w:r w:rsidRPr="00D7315A">
        <w:t xml:space="preserve">tudy of </w:t>
      </w:r>
      <w:r w:rsidRPr="00D7315A">
        <w:rPr>
          <w:lang w:val="en-US"/>
        </w:rPr>
        <w:t>k</w:t>
      </w:r>
      <w:r w:rsidRPr="00D7315A">
        <w:t xml:space="preserve">nee </w:t>
      </w:r>
      <w:r w:rsidRPr="00D7315A">
        <w:rPr>
          <w:lang w:val="en-US"/>
        </w:rPr>
        <w:t>r</w:t>
      </w:r>
      <w:r w:rsidRPr="00D7315A">
        <w:t xml:space="preserve">adiographic </w:t>
      </w:r>
      <w:r w:rsidRPr="00D7315A">
        <w:rPr>
          <w:lang w:val="en-US"/>
        </w:rPr>
        <w:t>o</w:t>
      </w:r>
      <w:r w:rsidRPr="00D7315A">
        <w:t xml:space="preserve">steoarthritis </w:t>
      </w:r>
      <w:r w:rsidRPr="00D7315A">
        <w:rPr>
          <w:lang w:val="en-US"/>
        </w:rPr>
        <w:t>i</w:t>
      </w:r>
      <w:r w:rsidRPr="00D7315A">
        <w:t xml:space="preserve">n African-American </w:t>
      </w:r>
      <w:r w:rsidRPr="00D7315A">
        <w:rPr>
          <w:lang w:val="en-US"/>
        </w:rPr>
        <w:t>p</w:t>
      </w:r>
      <w:r w:rsidRPr="00D7315A">
        <w:t>opulations</w:t>
      </w:r>
      <w:r w:rsidRPr="00D7315A">
        <w:rPr>
          <w:lang w:val="en-US"/>
        </w:rPr>
        <w:t>.  Presented at the 13</w:t>
      </w:r>
      <w:r w:rsidRPr="00D7315A">
        <w:rPr>
          <w:vertAlign w:val="superscript"/>
          <w:lang w:val="en-US"/>
        </w:rPr>
        <w:t>th</w:t>
      </w:r>
      <w:r w:rsidRPr="00D7315A">
        <w:rPr>
          <w:lang w:val="en-US"/>
        </w:rPr>
        <w:t xml:space="preserve"> annual meeting of the Am Coll Rheumatol.  San Diego, CA.  Oct 26-30, 2013. </w:t>
      </w:r>
    </w:p>
    <w:p w14:paraId="49381DA1" w14:textId="77777777" w:rsidR="008D7903" w:rsidRDefault="008D7903" w:rsidP="004143D1">
      <w:pPr>
        <w:numPr>
          <w:ilvl w:val="0"/>
          <w:numId w:val="14"/>
        </w:numPr>
        <w:ind w:left="576" w:hanging="576"/>
      </w:pPr>
      <w:r>
        <w:t xml:space="preserve">Saslow K, Ryan KA, </w:t>
      </w:r>
      <w:r w:rsidRPr="00643FA8">
        <w:rPr>
          <w:b/>
        </w:rPr>
        <w:t>Mitchell BD</w:t>
      </w:r>
      <w:r>
        <w:t xml:space="preserve">, McArdle PF, Cheng Y-C, Cole JW, Kittner SJ.  </w:t>
      </w:r>
      <w:r w:rsidRPr="006B3ADD">
        <w:t xml:space="preserve">Opportunities for </w:t>
      </w:r>
      <w:r>
        <w:t>p</w:t>
      </w:r>
      <w:r w:rsidRPr="006B3ADD">
        <w:t xml:space="preserve">revention of </w:t>
      </w:r>
      <w:r>
        <w:t>o</w:t>
      </w:r>
      <w:r w:rsidRPr="006B3ADD">
        <w:t xml:space="preserve">ral </w:t>
      </w:r>
      <w:r>
        <w:t>c</w:t>
      </w:r>
      <w:r w:rsidRPr="006B3ADD">
        <w:t>ontraceptive-</w:t>
      </w:r>
      <w:r>
        <w:t>a</w:t>
      </w:r>
      <w:r w:rsidRPr="006B3ADD">
        <w:t xml:space="preserve">ssociated </w:t>
      </w:r>
      <w:r>
        <w:t>i</w:t>
      </w:r>
      <w:r w:rsidRPr="006B3ADD">
        <w:t xml:space="preserve">schemic </w:t>
      </w:r>
      <w:r>
        <w:t>s</w:t>
      </w:r>
      <w:r w:rsidRPr="006B3ADD">
        <w:t>troke:</w:t>
      </w:r>
      <w:r>
        <w:t xml:space="preserve"> </w:t>
      </w:r>
      <w:r w:rsidRPr="006B3ADD">
        <w:t>The Stroke Prevention in Young Women Study</w:t>
      </w:r>
      <w:r>
        <w:t xml:space="preserve">.  </w:t>
      </w:r>
      <w:r>
        <w:rPr>
          <w:color w:val="000000"/>
        </w:rPr>
        <w:t>Presented at the International Stroke Conference 2013.  Honolulu, HI.  Feb 8, 2013.</w:t>
      </w:r>
    </w:p>
    <w:p w14:paraId="08D58521" w14:textId="77777777" w:rsidR="008D7903" w:rsidRPr="009A018F" w:rsidRDefault="008D7903" w:rsidP="004143D1">
      <w:pPr>
        <w:numPr>
          <w:ilvl w:val="0"/>
          <w:numId w:val="14"/>
        </w:numPr>
        <w:autoSpaceDE w:val="0"/>
        <w:autoSpaceDN w:val="0"/>
        <w:adjustRightInd w:val="0"/>
        <w:ind w:left="576" w:hanging="576"/>
      </w:pPr>
      <w:r w:rsidRPr="009A018F">
        <w:t xml:space="preserve">Yau MS, Jackson RD, Hochberg MC, Krishnan S, Duggan DJ, </w:t>
      </w:r>
      <w:r w:rsidRPr="009A018F">
        <w:rPr>
          <w:b/>
        </w:rPr>
        <w:t>Mitchell BD</w:t>
      </w:r>
      <w:r w:rsidRPr="009A018F">
        <w:t xml:space="preserve">, Yerges-Armstrong LM.  Higher BMI genetic risk score is associated with prevalent radiographic knee osteoarthritis but not progression in the Osteoarthritis Initiative Study.  </w:t>
      </w:r>
      <w:r>
        <w:t>Presented at the 63</w:t>
      </w:r>
      <w:r w:rsidRPr="001C420B">
        <w:rPr>
          <w:vertAlign w:val="superscript"/>
        </w:rPr>
        <w:t>nd</w:t>
      </w:r>
      <w:r>
        <w:t xml:space="preserve"> Annual Meeting of the American Society for Human Genetics.  Boston, MA</w:t>
      </w:r>
      <w:r w:rsidRPr="009A018F">
        <w:rPr>
          <w:color w:val="000000"/>
        </w:rPr>
        <w:t xml:space="preserve">, 2013.  </w:t>
      </w:r>
      <w:r w:rsidRPr="009A018F">
        <w:t>891W</w:t>
      </w:r>
    </w:p>
    <w:p w14:paraId="0260FC16" w14:textId="6657E512" w:rsidR="008D7903" w:rsidRPr="00380D73" w:rsidRDefault="008D7903" w:rsidP="004143D1">
      <w:pPr>
        <w:numPr>
          <w:ilvl w:val="0"/>
          <w:numId w:val="14"/>
        </w:numPr>
        <w:ind w:left="576" w:hanging="576"/>
      </w:pPr>
      <w:r w:rsidRPr="00380D73">
        <w:rPr>
          <w:rFonts w:eastAsia="Calibri"/>
        </w:rPr>
        <w:lastRenderedPageBreak/>
        <w:t xml:space="preserve">Zhang L, Evans DS, </w:t>
      </w:r>
      <w:r w:rsidRPr="00380D73">
        <w:t xml:space="preserve">Raheja UK, </w:t>
      </w:r>
      <w:r w:rsidRPr="00380D73">
        <w:rPr>
          <w:color w:val="000000"/>
        </w:rPr>
        <w:t xml:space="preserve">Stephens SH, </w:t>
      </w:r>
      <w:r w:rsidRPr="00380D73">
        <w:rPr>
          <w:b/>
          <w:color w:val="000000"/>
        </w:rPr>
        <w:t>Mitchell BD</w:t>
      </w:r>
      <w:r w:rsidRPr="00380D73">
        <w:rPr>
          <w:color w:val="000000"/>
        </w:rPr>
        <w:t xml:space="preserve">, </w:t>
      </w:r>
      <w:r w:rsidRPr="00380D73">
        <w:rPr>
          <w:rFonts w:eastAsia="Calibri"/>
        </w:rPr>
        <w:t xml:space="preserve">Ryan K, </w:t>
      </w:r>
      <w:r w:rsidRPr="00380D73">
        <w:rPr>
          <w:color w:val="000000"/>
        </w:rPr>
        <w:t>Vaswani D</w:t>
      </w:r>
      <w:r w:rsidRPr="00380D73">
        <w:rPr>
          <w:rFonts w:eastAsia="Calibri"/>
        </w:rPr>
        <w:softHyphen/>
      </w:r>
      <w:r w:rsidRPr="00380D73">
        <w:rPr>
          <w:color w:val="000000"/>
        </w:rPr>
        <w:t>,</w:t>
      </w:r>
      <w:r w:rsidRPr="00380D73">
        <w:rPr>
          <w:rFonts w:eastAsia="Calibri"/>
        </w:rPr>
        <w:t xml:space="preserve"> </w:t>
      </w:r>
      <w:r w:rsidRPr="00380D73">
        <w:rPr>
          <w:color w:val="000000"/>
        </w:rPr>
        <w:t>Ashraf A</w:t>
      </w:r>
      <w:r w:rsidRPr="00380D73">
        <w:t>, M</w:t>
      </w:r>
      <w:r w:rsidRPr="00380D73">
        <w:rPr>
          <w:color w:val="000000"/>
        </w:rPr>
        <w:t>cLain H</w:t>
      </w:r>
      <w:r w:rsidRPr="00380D73">
        <w:t xml:space="preserve">, </w:t>
      </w:r>
      <w:r w:rsidRPr="00380D73">
        <w:rPr>
          <w:rFonts w:hint="eastAsia"/>
          <w:lang w:eastAsia="zh-CN"/>
        </w:rPr>
        <w:t>Hsueh</w:t>
      </w:r>
      <w:r w:rsidRPr="00380D73">
        <w:rPr>
          <w:lang w:eastAsia="zh-CN"/>
        </w:rPr>
        <w:t xml:space="preserve"> W-C, </w:t>
      </w:r>
      <w:r w:rsidRPr="00380D73">
        <w:rPr>
          <w:rFonts w:eastAsia="Calibri"/>
        </w:rPr>
        <w:t xml:space="preserve">Shuldiner AR, </w:t>
      </w:r>
      <w:r w:rsidRPr="00380D73">
        <w:rPr>
          <w:color w:val="000000"/>
        </w:rPr>
        <w:t>Stiller JW</w:t>
      </w:r>
      <w:r w:rsidRPr="00380D73">
        <w:t xml:space="preserve">, </w:t>
      </w:r>
      <w:r w:rsidRPr="00380D73">
        <w:rPr>
          <w:color w:val="000000"/>
        </w:rPr>
        <w:t>Snitker S</w:t>
      </w:r>
      <w:r w:rsidRPr="00380D73">
        <w:rPr>
          <w:rFonts w:hint="eastAsia"/>
          <w:lang w:eastAsia="zh-CN"/>
        </w:rPr>
        <w:t>,</w:t>
      </w:r>
      <w:r w:rsidRPr="00380D73">
        <w:rPr>
          <w:rFonts w:eastAsia="Calibri"/>
        </w:rPr>
        <w:t xml:space="preserve"> </w:t>
      </w:r>
      <w:r w:rsidRPr="00380D73">
        <w:t>Postolache TT.  Association between seasonality and evening chronotype in the Old Order Amish.  Biological Ps</w:t>
      </w:r>
      <w:r>
        <w:t>y</w:t>
      </w:r>
      <w:r w:rsidRPr="00380D73">
        <w:t>chiatry</w:t>
      </w:r>
      <w:r>
        <w:t>, 2012</w:t>
      </w:r>
      <w:r w:rsidRPr="00380D73">
        <w:t xml:space="preserve"> </w:t>
      </w:r>
    </w:p>
    <w:p w14:paraId="5DB39B34" w14:textId="77777777" w:rsidR="00D7315A" w:rsidRDefault="00D7315A" w:rsidP="00D7315A">
      <w:pPr>
        <w:autoSpaceDE w:val="0"/>
        <w:autoSpaceDN w:val="0"/>
        <w:adjustRightInd w:val="0"/>
        <w:ind w:left="0" w:firstLine="0"/>
        <w:rPr>
          <w:b/>
          <w:bCs/>
          <w:i/>
          <w:sz w:val="24"/>
          <w:szCs w:val="24"/>
        </w:rPr>
      </w:pPr>
    </w:p>
    <w:p w14:paraId="4E55F11C" w14:textId="77777777" w:rsidR="00D37BF8" w:rsidRDefault="00D37BF8" w:rsidP="00D7315A">
      <w:pPr>
        <w:autoSpaceDE w:val="0"/>
        <w:autoSpaceDN w:val="0"/>
        <w:adjustRightInd w:val="0"/>
        <w:ind w:left="0" w:firstLine="0"/>
        <w:rPr>
          <w:b/>
          <w:bCs/>
          <w:i/>
          <w:sz w:val="24"/>
          <w:szCs w:val="24"/>
        </w:rPr>
      </w:pPr>
      <w:r w:rsidRPr="00D7315A">
        <w:rPr>
          <w:b/>
          <w:bCs/>
          <w:i/>
          <w:sz w:val="24"/>
          <w:szCs w:val="24"/>
        </w:rPr>
        <w:t>2014</w:t>
      </w:r>
    </w:p>
    <w:p w14:paraId="520F9A22" w14:textId="77777777" w:rsidR="00D7315A" w:rsidRPr="00D7315A" w:rsidRDefault="00D7315A" w:rsidP="00D7315A">
      <w:pPr>
        <w:autoSpaceDE w:val="0"/>
        <w:autoSpaceDN w:val="0"/>
        <w:adjustRightInd w:val="0"/>
        <w:ind w:left="0" w:firstLine="0"/>
        <w:rPr>
          <w:b/>
          <w:bCs/>
          <w:i/>
          <w:sz w:val="24"/>
          <w:szCs w:val="24"/>
        </w:rPr>
      </w:pPr>
    </w:p>
    <w:p w14:paraId="3B98F7D3" w14:textId="77777777" w:rsidR="00D37BF8" w:rsidRPr="00D756B1" w:rsidRDefault="00D37BF8" w:rsidP="004143D1">
      <w:pPr>
        <w:numPr>
          <w:ilvl w:val="0"/>
          <w:numId w:val="14"/>
        </w:numPr>
        <w:autoSpaceDE w:val="0"/>
        <w:autoSpaceDN w:val="0"/>
        <w:adjustRightInd w:val="0"/>
        <w:ind w:left="576" w:hanging="576"/>
        <w:rPr>
          <w:bCs/>
          <w:color w:val="000000"/>
          <w:sz w:val="24"/>
          <w:szCs w:val="24"/>
        </w:rPr>
      </w:pPr>
      <w:r w:rsidRPr="00351F37">
        <w:rPr>
          <w:color w:val="000000"/>
        </w:rPr>
        <w:t xml:space="preserve">Arsava EM, Brown Jr. RD, Kittner SJ, Meschia JF, </w:t>
      </w:r>
      <w:r w:rsidRPr="00351F37">
        <w:rPr>
          <w:b/>
          <w:color w:val="000000"/>
        </w:rPr>
        <w:t>Mitchell BD</w:t>
      </w:r>
      <w:r w:rsidRPr="00351F37">
        <w:rPr>
          <w:color w:val="000000"/>
        </w:rPr>
        <w:t xml:space="preserve">, Rexrode KM, Rosand J, Rundek T, Woo D, Worrall BB, Ay H. </w:t>
      </w:r>
      <w:r w:rsidRPr="00351F37">
        <w:rPr>
          <w:bCs/>
          <w:color w:val="000000"/>
        </w:rPr>
        <w:t xml:space="preserve"> Etiology-</w:t>
      </w:r>
      <w:r>
        <w:rPr>
          <w:bCs/>
          <w:color w:val="000000"/>
        </w:rPr>
        <w:t>s</w:t>
      </w:r>
      <w:r w:rsidRPr="00351F37">
        <w:rPr>
          <w:bCs/>
          <w:color w:val="000000"/>
        </w:rPr>
        <w:t xml:space="preserve">pecific </w:t>
      </w:r>
      <w:r>
        <w:rPr>
          <w:bCs/>
          <w:color w:val="000000"/>
        </w:rPr>
        <w:t>c</w:t>
      </w:r>
      <w:r w:rsidRPr="00351F37">
        <w:rPr>
          <w:bCs/>
          <w:color w:val="000000"/>
        </w:rPr>
        <w:t xml:space="preserve">linical and </w:t>
      </w:r>
      <w:r>
        <w:rPr>
          <w:bCs/>
          <w:color w:val="000000"/>
        </w:rPr>
        <w:t>i</w:t>
      </w:r>
      <w:r w:rsidRPr="00351F37">
        <w:rPr>
          <w:bCs/>
          <w:color w:val="000000"/>
        </w:rPr>
        <w:t xml:space="preserve">maging </w:t>
      </w:r>
      <w:r>
        <w:rPr>
          <w:bCs/>
          <w:color w:val="000000"/>
        </w:rPr>
        <w:t>f</w:t>
      </w:r>
      <w:r w:rsidRPr="00351F37">
        <w:rPr>
          <w:bCs/>
          <w:color w:val="000000"/>
        </w:rPr>
        <w:t xml:space="preserve">eatures in </w:t>
      </w:r>
      <w:r>
        <w:rPr>
          <w:bCs/>
          <w:color w:val="000000"/>
        </w:rPr>
        <w:t>i</w:t>
      </w:r>
      <w:r w:rsidRPr="00351F37">
        <w:rPr>
          <w:bCs/>
          <w:color w:val="000000"/>
        </w:rPr>
        <w:t xml:space="preserve">schemic </w:t>
      </w:r>
      <w:r>
        <w:rPr>
          <w:bCs/>
          <w:color w:val="000000"/>
        </w:rPr>
        <w:t>s</w:t>
      </w:r>
      <w:r w:rsidRPr="00351F37">
        <w:rPr>
          <w:bCs/>
          <w:color w:val="000000"/>
        </w:rPr>
        <w:t xml:space="preserve">troke.  </w:t>
      </w:r>
      <w:r>
        <w:t>Presented at the 2014 International Stroke Conference.  San Diego, CA.  Feb 12-14, 2014</w:t>
      </w:r>
      <w:r w:rsidRPr="00351F37">
        <w:rPr>
          <w:bCs/>
          <w:color w:val="000000"/>
        </w:rPr>
        <w:t>.</w:t>
      </w:r>
    </w:p>
    <w:p w14:paraId="76681B96" w14:textId="77777777" w:rsidR="00D37BF8" w:rsidRPr="006B597E" w:rsidRDefault="00D37BF8" w:rsidP="004143D1">
      <w:pPr>
        <w:numPr>
          <w:ilvl w:val="0"/>
          <w:numId w:val="14"/>
        </w:numPr>
        <w:autoSpaceDE w:val="0"/>
        <w:autoSpaceDN w:val="0"/>
        <w:adjustRightInd w:val="0"/>
        <w:ind w:left="576" w:hanging="576"/>
        <w:rPr>
          <w:bCs/>
          <w:color w:val="000000"/>
          <w:sz w:val="24"/>
          <w:szCs w:val="24"/>
        </w:rPr>
      </w:pPr>
      <w:r>
        <w:rPr>
          <w:bCs/>
        </w:rPr>
        <w:t xml:space="preserve">Arsava EM, Brown Jr. RD, Kittner SJ, Meschia JF, </w:t>
      </w:r>
      <w:r w:rsidRPr="004D5DF8">
        <w:rPr>
          <w:b/>
          <w:bCs/>
        </w:rPr>
        <w:t>Mitchell BD</w:t>
      </w:r>
      <w:r>
        <w:rPr>
          <w:bCs/>
        </w:rPr>
        <w:t xml:space="preserve">, Rexrode KM, Rosand J, Rundek T, Woo D, Worall BB, Ay H, </w:t>
      </w:r>
      <w:r>
        <w:rPr>
          <w:bCs/>
          <w:color w:val="000000"/>
          <w:sz w:val="24"/>
          <w:szCs w:val="24"/>
        </w:rPr>
        <w:t xml:space="preserve">on behalf of SiGN Investigators. The role of etiology-specific clinical and imaging features in ischemic stroke.  </w:t>
      </w:r>
      <w:r>
        <w:t>Presented at the 2014 International Stroke Conference.  San Diego, CA.  Feb 12-14, 2014</w:t>
      </w:r>
      <w:r w:rsidRPr="006B597E">
        <w:rPr>
          <w:bCs/>
          <w:color w:val="000000"/>
        </w:rPr>
        <w:t>.</w:t>
      </w:r>
    </w:p>
    <w:p w14:paraId="12F743B4" w14:textId="77777777" w:rsidR="00D37BF8" w:rsidRDefault="00D37BF8" w:rsidP="004143D1">
      <w:pPr>
        <w:numPr>
          <w:ilvl w:val="0"/>
          <w:numId w:val="14"/>
        </w:numPr>
        <w:ind w:left="576" w:hanging="576"/>
        <w:rPr>
          <w:lang w:val="en-GB"/>
        </w:rPr>
      </w:pPr>
      <w:r w:rsidRPr="00515C05">
        <w:rPr>
          <w:lang w:val="en-GB"/>
        </w:rPr>
        <w:t xml:space="preserve">Castaño-Betancourt MC, Evans DS, Liu Y, Yau MS, Uitterlinden AG, Evangelou V, Kraus V, Jordan J, Floris Lafeber F, </w:t>
      </w:r>
      <w:r w:rsidRPr="006B597E">
        <w:rPr>
          <w:b/>
          <w:lang w:val="en-GB"/>
        </w:rPr>
        <w:t>Mitchell B</w:t>
      </w:r>
      <w:r w:rsidRPr="00515C05">
        <w:rPr>
          <w:lang w:val="en-GB"/>
        </w:rPr>
        <w:t xml:space="preserve">, Meulenbelt I, Lane NE, Valdes AM, van Meurs JBJ.   </w:t>
      </w:r>
      <w:r>
        <w:rPr>
          <w:lang w:val="en-GB"/>
        </w:rPr>
        <w:t>Novel variants for cartilage thickness and hip osteoarthritis: revealing genes implicated in cartilage and bone development.  Osteoarthritis Research S</w:t>
      </w:r>
      <w:r w:rsidR="00C06A1C">
        <w:rPr>
          <w:lang w:val="en-GB"/>
        </w:rPr>
        <w:t>o</w:t>
      </w:r>
      <w:r>
        <w:rPr>
          <w:lang w:val="en-GB"/>
        </w:rPr>
        <w:t xml:space="preserve">ciety International (ORSI). World Congress on Osteoarthritis.  </w:t>
      </w:r>
      <w:r w:rsidR="00C06A1C">
        <w:rPr>
          <w:lang w:val="en-GB"/>
        </w:rPr>
        <w:t xml:space="preserve">Paris, France.  April 24-27, 2014.  Osteoarthritis and Cartilage 22:S41, 2014.  </w:t>
      </w:r>
    </w:p>
    <w:p w14:paraId="32ED0DC2" w14:textId="77777777" w:rsidR="00D37BF8" w:rsidRPr="004D5DF8" w:rsidRDefault="00D37BF8" w:rsidP="004143D1">
      <w:pPr>
        <w:numPr>
          <w:ilvl w:val="0"/>
          <w:numId w:val="14"/>
        </w:numPr>
        <w:autoSpaceDE w:val="0"/>
        <w:autoSpaceDN w:val="0"/>
        <w:adjustRightInd w:val="0"/>
        <w:ind w:left="576" w:hanging="576"/>
        <w:rPr>
          <w:bCs/>
          <w:color w:val="000000"/>
          <w:sz w:val="24"/>
          <w:szCs w:val="24"/>
        </w:rPr>
      </w:pPr>
      <w:r w:rsidRPr="006B597E">
        <w:rPr>
          <w:bCs/>
        </w:rPr>
        <w:t>Cole JW</w:t>
      </w:r>
      <w:r w:rsidRPr="006B597E">
        <w:t xml:space="preserve">, Ryan KA, Cheng YC, Koontz D, Bean CJ, Gallagher M, Hooper WC, McArdle P, O’Connell JR, Stine OC, Wozniak MA, Stern BJ, </w:t>
      </w:r>
      <w:r w:rsidRPr="006B597E">
        <w:rPr>
          <w:b/>
        </w:rPr>
        <w:t>Mitchell BD</w:t>
      </w:r>
      <w:r w:rsidRPr="006B597E">
        <w:t xml:space="preserve">, Kittner SJ, Simard JM.  Genetic </w:t>
      </w:r>
      <w:r w:rsidRPr="006B597E">
        <w:rPr>
          <w:bCs/>
        </w:rPr>
        <w:t xml:space="preserve">variation in the sulfonylurea receptor 1 (Sur1)-regulated NCCa-ATP channel and stroke outcome: The Genetics of Early Onset Stroke Study.  </w:t>
      </w:r>
      <w:r>
        <w:t>Presented at the 2014 International Stroke Conference.  San Diego, CA.  Feb 12-14, 2014</w:t>
      </w:r>
      <w:r w:rsidRPr="006B597E">
        <w:rPr>
          <w:bCs/>
          <w:color w:val="000000"/>
        </w:rPr>
        <w:t>.</w:t>
      </w:r>
    </w:p>
    <w:p w14:paraId="4B359C40" w14:textId="77777777" w:rsidR="00D37BF8" w:rsidRPr="00D844C2" w:rsidRDefault="00D37BF8" w:rsidP="004143D1">
      <w:pPr>
        <w:numPr>
          <w:ilvl w:val="0"/>
          <w:numId w:val="14"/>
        </w:numPr>
        <w:autoSpaceDE w:val="0"/>
        <w:autoSpaceDN w:val="0"/>
        <w:adjustRightInd w:val="0"/>
        <w:ind w:left="576" w:hanging="576"/>
        <w:rPr>
          <w:color w:val="000000"/>
        </w:rPr>
      </w:pPr>
      <w:r>
        <w:rPr>
          <w:szCs w:val="24"/>
        </w:rPr>
        <w:t xml:space="preserve">Fisch AS, Bozzi LM, Ryan KA, Horenstein RB, O’Connell JR, </w:t>
      </w:r>
      <w:r w:rsidRPr="005F0EB7">
        <w:rPr>
          <w:b/>
          <w:szCs w:val="24"/>
        </w:rPr>
        <w:t>Mitchell BD</w:t>
      </w:r>
      <w:r>
        <w:rPr>
          <w:szCs w:val="24"/>
        </w:rPr>
        <w:t>, Shuldiner AR, Yerges-</w:t>
      </w:r>
      <w:r w:rsidRPr="005F0EB7">
        <w:rPr>
          <w:szCs w:val="24"/>
        </w:rPr>
        <w:t>Armstrong LM, Lewis JP.  Novel association between genetic variation in the platelet endothelial aggregation receptor 1 (</w:t>
      </w:r>
      <w:r w:rsidRPr="005F0EB7">
        <w:rPr>
          <w:i/>
          <w:szCs w:val="24"/>
        </w:rPr>
        <w:t>PEAR1</w:t>
      </w:r>
      <w:r w:rsidRPr="005F0EB7">
        <w:rPr>
          <w:szCs w:val="24"/>
        </w:rPr>
        <w:t>) gene and platelet count is not modified by anti-platelet treatment with clopidogrel and aspirin</w:t>
      </w:r>
      <w:r>
        <w:rPr>
          <w:szCs w:val="24"/>
        </w:rPr>
        <w:t xml:space="preserve">.  </w:t>
      </w:r>
      <w:r>
        <w:t>Presented at the 64</w:t>
      </w:r>
      <w:r w:rsidRPr="001C1E59">
        <w:rPr>
          <w:vertAlign w:val="superscript"/>
        </w:rPr>
        <w:t>th</w:t>
      </w:r>
      <w:r>
        <w:t xml:space="preserve"> Annual Meeting of the American Society for Human Genetics.  San Diego, CA,</w:t>
      </w:r>
      <w:r w:rsidRPr="009A018F">
        <w:rPr>
          <w:color w:val="000000"/>
        </w:rPr>
        <w:t xml:space="preserve"> 201</w:t>
      </w:r>
      <w:r>
        <w:rPr>
          <w:color w:val="000000"/>
        </w:rPr>
        <w:t>4</w:t>
      </w:r>
      <w:r w:rsidRPr="009A018F">
        <w:rPr>
          <w:color w:val="000000"/>
        </w:rPr>
        <w:t xml:space="preserve">.  </w:t>
      </w:r>
      <w:r>
        <w:rPr>
          <w:color w:val="000000"/>
        </w:rPr>
        <w:t>2071S</w:t>
      </w:r>
      <w:r>
        <w:rPr>
          <w:szCs w:val="24"/>
        </w:rPr>
        <w:t xml:space="preserve">.   </w:t>
      </w:r>
    </w:p>
    <w:p w14:paraId="62B815BF" w14:textId="77777777" w:rsidR="00D37BF8" w:rsidRPr="001478BF" w:rsidRDefault="00D37BF8" w:rsidP="004143D1">
      <w:pPr>
        <w:numPr>
          <w:ilvl w:val="0"/>
          <w:numId w:val="14"/>
        </w:numPr>
        <w:ind w:left="576" w:hanging="576"/>
        <w:jc w:val="both"/>
      </w:pPr>
      <w:r>
        <w:t>Jahanshad N, Kochunov P, Nichols TE, Sprooten E, Mandl RC, Almasy L, Brouwer RM, Curran JE, de Zubicaray GI, Dimitrova R, Fox PT, Hong LE, Landman BA, Lemaitre H, Luciano</w:t>
      </w:r>
      <w:r>
        <w:rPr>
          <w:vertAlign w:val="superscript"/>
        </w:rPr>
        <w:t xml:space="preserve"> </w:t>
      </w:r>
      <w:r>
        <w:t xml:space="preserve">M, Martin NG, McMahon KL, </w:t>
      </w:r>
      <w:r w:rsidRPr="00C4736E">
        <w:rPr>
          <w:b/>
        </w:rPr>
        <w:t>Mitchell BD</w:t>
      </w:r>
      <w:r>
        <w:t xml:space="preserve">, Olvera RL, Peterson CP, Sussmann JE, Toga AW, Wardlaw JM, Wright MJ, Wright SN, Bastin ME, McIntosh AM, Boomsma DI, Kahn RS, den BraberA, de Geus EJC,Deary IJ, Williamson D, Blangero J, Hulshoff Pol HE, van ’t Ent D, Glahn DC, ThompsonPM.  </w:t>
      </w:r>
      <w:r>
        <w:rPr>
          <w:vertAlign w:val="superscript"/>
        </w:rPr>
        <w:t xml:space="preserve"> </w:t>
      </w:r>
      <w:r w:rsidRPr="001378A0">
        <w:t xml:space="preserve">Using meta and mega analyses to find regional heritability estimates from 2203 scans - from the ENIGMA-DTI working group.  submitted to </w:t>
      </w:r>
      <w:r w:rsidRPr="001378A0">
        <w:rPr>
          <w:highlight w:val="white"/>
        </w:rPr>
        <w:t xml:space="preserve">20th Annual Meeting of the Organization for Human Brain </w:t>
      </w:r>
      <w:r w:rsidRPr="005A1911">
        <w:rPr>
          <w:highlight w:val="white"/>
        </w:rPr>
        <w:t xml:space="preserve">Mapping </w:t>
      </w:r>
      <w:r w:rsidRPr="001478BF">
        <w:rPr>
          <w:highlight w:val="white"/>
        </w:rPr>
        <w:t>(OHBM) June 8-12, 2014, Hamburg, Germany</w:t>
      </w:r>
    </w:p>
    <w:p w14:paraId="4B2719B3" w14:textId="54FBC6F8" w:rsidR="00D37BF8" w:rsidRPr="004C1E7B" w:rsidRDefault="00D37BF8" w:rsidP="004143D1">
      <w:pPr>
        <w:numPr>
          <w:ilvl w:val="0"/>
          <w:numId w:val="14"/>
        </w:numPr>
        <w:ind w:left="576" w:hanging="576"/>
        <w:rPr>
          <w:sz w:val="24"/>
        </w:rPr>
      </w:pPr>
      <w:r w:rsidRPr="004C1E7B">
        <w:rPr>
          <w:sz w:val="24"/>
        </w:rPr>
        <w:t xml:space="preserve">Liu Y, Yau MS, Yerges-Armstrong LM, </w:t>
      </w:r>
      <w:r w:rsidRPr="00D137F2">
        <w:rPr>
          <w:b/>
          <w:sz w:val="24"/>
        </w:rPr>
        <w:t>Mitchell BD</w:t>
      </w:r>
      <w:r w:rsidRPr="004C1E7B">
        <w:rPr>
          <w:sz w:val="24"/>
        </w:rPr>
        <w:t>, Jackson</w:t>
      </w:r>
      <w:r>
        <w:rPr>
          <w:sz w:val="24"/>
        </w:rPr>
        <w:t xml:space="preserve"> RD</w:t>
      </w:r>
      <w:r w:rsidRPr="004C1E7B">
        <w:rPr>
          <w:sz w:val="24"/>
        </w:rPr>
        <w:t>, Smith</w:t>
      </w:r>
      <w:r>
        <w:rPr>
          <w:sz w:val="24"/>
        </w:rPr>
        <w:t xml:space="preserve"> S</w:t>
      </w:r>
      <w:r w:rsidRPr="004C1E7B">
        <w:rPr>
          <w:sz w:val="24"/>
        </w:rPr>
        <w:t>, Maixner</w:t>
      </w:r>
      <w:r>
        <w:rPr>
          <w:sz w:val="24"/>
        </w:rPr>
        <w:t xml:space="preserve"> B</w:t>
      </w:r>
      <w:r w:rsidRPr="004C1E7B">
        <w:rPr>
          <w:sz w:val="24"/>
        </w:rPr>
        <w:t>, Diatchenko</w:t>
      </w:r>
      <w:r>
        <w:rPr>
          <w:sz w:val="24"/>
        </w:rPr>
        <w:t xml:space="preserve"> L</w:t>
      </w:r>
      <w:r w:rsidRPr="004C1E7B">
        <w:rPr>
          <w:sz w:val="24"/>
        </w:rPr>
        <w:t>, Renner</w:t>
      </w:r>
      <w:r>
        <w:rPr>
          <w:sz w:val="24"/>
        </w:rPr>
        <w:t xml:space="preserve"> JB</w:t>
      </w:r>
      <w:r w:rsidRPr="004C1E7B">
        <w:rPr>
          <w:sz w:val="24"/>
        </w:rPr>
        <w:t xml:space="preserve">, </w:t>
      </w:r>
      <w:r>
        <w:rPr>
          <w:sz w:val="24"/>
        </w:rPr>
        <w:t>J</w:t>
      </w:r>
      <w:r w:rsidRPr="004C1E7B">
        <w:rPr>
          <w:sz w:val="24"/>
        </w:rPr>
        <w:t>ordan</w:t>
      </w:r>
      <w:r>
        <w:rPr>
          <w:sz w:val="24"/>
        </w:rPr>
        <w:t xml:space="preserve"> JM.  </w:t>
      </w:r>
      <w:r>
        <w:t>Genome-wide a</w:t>
      </w:r>
      <w:r w:rsidRPr="00657C56">
        <w:t xml:space="preserve">ssociation </w:t>
      </w:r>
      <w:r>
        <w:t>s</w:t>
      </w:r>
      <w:r w:rsidRPr="00657C56">
        <w:t xml:space="preserve">tudy </w:t>
      </w:r>
      <w:r>
        <w:t>for severe radiographic knee o</w:t>
      </w:r>
      <w:r w:rsidRPr="00657C56">
        <w:t>steoarthritis</w:t>
      </w:r>
      <w:r>
        <w:t xml:space="preserve">. Accepted for presentation at the 2014 ACR/ARHP Annual Meeting.  Boston, MA.  Nov 16-18, 2014. </w:t>
      </w:r>
    </w:p>
    <w:p w14:paraId="3611D5A6" w14:textId="4D296B4E" w:rsidR="00D37BF8" w:rsidRPr="00B21814" w:rsidRDefault="00D37BF8" w:rsidP="004143D1">
      <w:pPr>
        <w:numPr>
          <w:ilvl w:val="0"/>
          <w:numId w:val="14"/>
        </w:numPr>
        <w:autoSpaceDE w:val="0"/>
        <w:autoSpaceDN w:val="0"/>
        <w:adjustRightInd w:val="0"/>
        <w:ind w:left="576" w:hanging="576"/>
        <w:rPr>
          <w:bCs/>
          <w:color w:val="000000"/>
          <w:sz w:val="24"/>
          <w:szCs w:val="24"/>
        </w:rPr>
      </w:pPr>
      <w:r>
        <w:t xml:space="preserve">Mitchell AB, Cole JW, McArdle PF, Cheng YC, </w:t>
      </w:r>
      <w:r w:rsidRPr="006B597E">
        <w:rPr>
          <w:b/>
        </w:rPr>
        <w:t>Mitchell BD</w:t>
      </w:r>
      <w:r>
        <w:t xml:space="preserve">, Kittner SJ.  </w:t>
      </w:r>
      <w:r w:rsidRPr="00D756B1">
        <w:t xml:space="preserve">Obesity </w:t>
      </w:r>
      <w:r>
        <w:t>i</w:t>
      </w:r>
      <w:r w:rsidRPr="00D756B1">
        <w:t xml:space="preserve">ncreases </w:t>
      </w:r>
      <w:r>
        <w:t>r</w:t>
      </w:r>
      <w:r w:rsidRPr="00D756B1">
        <w:t xml:space="preserve">isk of </w:t>
      </w:r>
      <w:r>
        <w:t>i</w:t>
      </w:r>
      <w:r w:rsidRPr="00D756B1">
        <w:t xml:space="preserve">schemic </w:t>
      </w:r>
      <w:r>
        <w:t>s</w:t>
      </w:r>
      <w:r w:rsidRPr="00D756B1">
        <w:t xml:space="preserve">troke in </w:t>
      </w:r>
      <w:r>
        <w:t>y</w:t>
      </w:r>
      <w:r w:rsidRPr="00D756B1">
        <w:t xml:space="preserve">oung </w:t>
      </w:r>
      <w:r>
        <w:t>a</w:t>
      </w:r>
      <w:r w:rsidRPr="00D756B1">
        <w:t>dults</w:t>
      </w:r>
      <w:r>
        <w:t xml:space="preserve">.  Presented at the 2014 International Stroke Conference.  San Diego, CA.  Feb 12-14, 2014.  </w:t>
      </w:r>
      <w:r w:rsidR="00515BDD">
        <w:t xml:space="preserve">Stroke </w:t>
      </w:r>
      <w:r w:rsidR="00B139EE">
        <w:t>45 (Suppl 1), 2014.  W P152.</w:t>
      </w:r>
    </w:p>
    <w:p w14:paraId="653E112D" w14:textId="77777777" w:rsidR="00D37BF8" w:rsidRPr="001478BF" w:rsidRDefault="00D37BF8" w:rsidP="004143D1">
      <w:pPr>
        <w:numPr>
          <w:ilvl w:val="0"/>
          <w:numId w:val="14"/>
        </w:numPr>
        <w:autoSpaceDE w:val="0"/>
        <w:autoSpaceDN w:val="0"/>
        <w:adjustRightInd w:val="0"/>
        <w:ind w:left="576" w:hanging="576"/>
        <w:rPr>
          <w:color w:val="000000"/>
        </w:rPr>
      </w:pPr>
      <w:r w:rsidRPr="001478BF">
        <w:lastRenderedPageBreak/>
        <w:t xml:space="preserve">Puett RC, Yanosky JD, Pavlovich M, Reed R, Hibbert J, Fisher J, </w:t>
      </w:r>
      <w:r w:rsidRPr="00112254">
        <w:rPr>
          <w:b/>
        </w:rPr>
        <w:t>Mitchell BD</w:t>
      </w:r>
      <w:r w:rsidRPr="001478BF">
        <w:t>.  Metabolic syndrome and air pollution exposures in t</w:t>
      </w:r>
      <w:r>
        <w:t>he Old Order Amish.  Accepted f</w:t>
      </w:r>
      <w:r w:rsidRPr="001478BF">
        <w:t>o</w:t>
      </w:r>
      <w:r>
        <w:t>r</w:t>
      </w:r>
      <w:r w:rsidRPr="001478BF">
        <w:t xml:space="preserve"> presentation at the 26th Annual International Society for Environmental Epidemiology Conference.  Seattle, Washington, USA.   August 24-28, 2014.</w:t>
      </w:r>
    </w:p>
    <w:p w14:paraId="1925DD51" w14:textId="0DDB96B9" w:rsidR="00D37BF8" w:rsidRPr="005A1911" w:rsidRDefault="00D37BF8" w:rsidP="004143D1">
      <w:pPr>
        <w:numPr>
          <w:ilvl w:val="0"/>
          <w:numId w:val="14"/>
        </w:numPr>
        <w:autoSpaceDE w:val="0"/>
        <w:autoSpaceDN w:val="0"/>
        <w:adjustRightInd w:val="0"/>
        <w:ind w:left="576" w:hanging="576"/>
        <w:rPr>
          <w:color w:val="000000"/>
        </w:rPr>
      </w:pPr>
      <w:r w:rsidRPr="005A1911">
        <w:rPr>
          <w:color w:val="000000"/>
        </w:rPr>
        <w:t>Raheja UK, Stephens SH, Reeves GM, Pollin</w:t>
      </w:r>
      <w:r>
        <w:rPr>
          <w:color w:val="000000"/>
        </w:rPr>
        <w:t xml:space="preserve"> TI, </w:t>
      </w:r>
      <w:r w:rsidRPr="005A1911">
        <w:rPr>
          <w:color w:val="000000"/>
        </w:rPr>
        <w:t>Stiller</w:t>
      </w:r>
      <w:r>
        <w:rPr>
          <w:color w:val="000000"/>
        </w:rPr>
        <w:t xml:space="preserve"> JW</w:t>
      </w:r>
      <w:r w:rsidRPr="005A1911">
        <w:rPr>
          <w:color w:val="000000"/>
        </w:rPr>
        <w:t xml:space="preserve"> Ryan</w:t>
      </w:r>
      <w:r>
        <w:rPr>
          <w:color w:val="000000"/>
        </w:rPr>
        <w:t xml:space="preserve"> K, </w:t>
      </w:r>
      <w:r w:rsidRPr="005A1911">
        <w:rPr>
          <w:color w:val="000000"/>
        </w:rPr>
        <w:t>Mohyuddin</w:t>
      </w:r>
      <w:r>
        <w:rPr>
          <w:color w:val="000000"/>
        </w:rPr>
        <w:t xml:space="preserve"> I, </w:t>
      </w:r>
      <w:r w:rsidRPr="005A1911">
        <w:rPr>
          <w:color w:val="000000"/>
        </w:rPr>
        <w:t>Hinman</w:t>
      </w:r>
      <w:r>
        <w:rPr>
          <w:color w:val="000000"/>
        </w:rPr>
        <w:t xml:space="preserve"> SJ, </w:t>
      </w:r>
      <w:r w:rsidRPr="005A1911">
        <w:rPr>
          <w:color w:val="000000"/>
        </w:rPr>
        <w:t>MacLain</w:t>
      </w:r>
      <w:r>
        <w:t xml:space="preserve"> H, </w:t>
      </w:r>
      <w:r w:rsidRPr="005A1911">
        <w:rPr>
          <w:color w:val="000000"/>
        </w:rPr>
        <w:t>Weitzel</w:t>
      </w:r>
      <w:r>
        <w:rPr>
          <w:color w:val="000000"/>
        </w:rPr>
        <w:t xml:space="preserve"> N, </w:t>
      </w:r>
      <w:r w:rsidRPr="005A1911">
        <w:rPr>
          <w:color w:val="000000"/>
        </w:rPr>
        <w:t>Snitker</w:t>
      </w:r>
      <w:r>
        <w:rPr>
          <w:color w:val="000000"/>
        </w:rPr>
        <w:t xml:space="preserve"> S, </w:t>
      </w:r>
      <w:r w:rsidRPr="00C4736E">
        <w:rPr>
          <w:b/>
          <w:color w:val="000000"/>
        </w:rPr>
        <w:t>Mitchell</w:t>
      </w:r>
      <w:r w:rsidRPr="00C4736E">
        <w:rPr>
          <w:b/>
        </w:rPr>
        <w:t xml:space="preserve"> BD</w:t>
      </w:r>
      <w:r>
        <w:t xml:space="preserve">, </w:t>
      </w:r>
      <w:r w:rsidRPr="005A1911">
        <w:rPr>
          <w:color w:val="000000"/>
        </w:rPr>
        <w:t>Shuldiner</w:t>
      </w:r>
      <w:r w:rsidRPr="005A1911">
        <w:t xml:space="preserve"> </w:t>
      </w:r>
      <w:r>
        <w:t xml:space="preserve">AR, </w:t>
      </w:r>
      <w:r w:rsidRPr="005A1911">
        <w:rPr>
          <w:color w:val="000000"/>
        </w:rPr>
        <w:t>Postolache</w:t>
      </w:r>
      <w:r>
        <w:rPr>
          <w:color w:val="000000"/>
        </w:rPr>
        <w:t xml:space="preserve"> TT.  Adiponectin and seasonality and behavior in the Old Order Amish.  </w:t>
      </w:r>
      <w:r w:rsidR="00E925B9">
        <w:rPr>
          <w:color w:val="000000"/>
        </w:rPr>
        <w:t>P</w:t>
      </w:r>
      <w:r>
        <w:rPr>
          <w:color w:val="000000"/>
        </w:rPr>
        <w:t>resent</w:t>
      </w:r>
      <w:r w:rsidR="00E925B9">
        <w:rPr>
          <w:color w:val="000000"/>
        </w:rPr>
        <w:t>ed</w:t>
      </w:r>
      <w:r>
        <w:rPr>
          <w:color w:val="000000"/>
        </w:rPr>
        <w:t xml:space="preserve"> at the 69</w:t>
      </w:r>
      <w:r w:rsidRPr="005A1911">
        <w:rPr>
          <w:color w:val="000000"/>
          <w:vertAlign w:val="superscript"/>
        </w:rPr>
        <w:t>th</w:t>
      </w:r>
      <w:r>
        <w:rPr>
          <w:color w:val="000000"/>
        </w:rPr>
        <w:t xml:space="preserve"> Annual meeting of the Society of Biological Psychiatry.  May 8-10, 2014.</w:t>
      </w:r>
    </w:p>
    <w:p w14:paraId="5CA82A77" w14:textId="77777777" w:rsidR="00D37BF8" w:rsidRPr="00657C56" w:rsidRDefault="00D37BF8" w:rsidP="004143D1">
      <w:pPr>
        <w:numPr>
          <w:ilvl w:val="0"/>
          <w:numId w:val="14"/>
        </w:numPr>
        <w:autoSpaceDE w:val="0"/>
        <w:autoSpaceDN w:val="0"/>
        <w:adjustRightInd w:val="0"/>
        <w:ind w:left="576" w:hanging="576"/>
        <w:rPr>
          <w:color w:val="000000"/>
        </w:rPr>
      </w:pPr>
      <w:r w:rsidRPr="006A07A2">
        <w:rPr>
          <w:color w:val="000000"/>
        </w:rPr>
        <w:t>Rexrode KM, Mitchell BD, Ryan KA, et al. Abstract T P153: Women and Men with Ischemic Stroke in SiGN Have Different Subtype Distributions and Risk Factors. Stroke. 2014; 45: ATP153.</w:t>
      </w:r>
    </w:p>
    <w:p w14:paraId="3A72005B" w14:textId="77777777" w:rsidR="00D37BF8" w:rsidRPr="006B597E" w:rsidRDefault="00D37BF8" w:rsidP="004143D1">
      <w:pPr>
        <w:numPr>
          <w:ilvl w:val="0"/>
          <w:numId w:val="14"/>
        </w:numPr>
        <w:autoSpaceDE w:val="0"/>
        <w:autoSpaceDN w:val="0"/>
        <w:adjustRightInd w:val="0"/>
        <w:ind w:left="576" w:hanging="576"/>
        <w:rPr>
          <w:bCs/>
          <w:color w:val="000000"/>
          <w:sz w:val="24"/>
          <w:szCs w:val="24"/>
        </w:rPr>
      </w:pPr>
      <w:r>
        <w:t xml:space="preserve">Rexrode, KM, </w:t>
      </w:r>
      <w:r w:rsidRPr="00B21814">
        <w:rPr>
          <w:b/>
        </w:rPr>
        <w:t>Mitchell BD</w:t>
      </w:r>
      <w:r>
        <w:t>, Ryan KA, Kittner SJ, Ay H, Wassertheil-</w:t>
      </w:r>
      <w:r>
        <w:rPr>
          <w:bCs/>
          <w:color w:val="000000"/>
          <w:sz w:val="24"/>
          <w:szCs w:val="24"/>
        </w:rPr>
        <w:t xml:space="preserve">Smoller, S, Rundek T, on behalf of SiGN Investigators.  Women and men with ischemic stroke in SiGN have different subtype distributions and risk factors.  </w:t>
      </w:r>
      <w:r>
        <w:t>Presented at the 2014 International Stroke Conference.  San Diego, CA.  Feb 12-14, 2014</w:t>
      </w:r>
      <w:r w:rsidRPr="006B597E">
        <w:rPr>
          <w:bCs/>
          <w:color w:val="000000"/>
        </w:rPr>
        <w:t>.</w:t>
      </w:r>
    </w:p>
    <w:p w14:paraId="428476D4" w14:textId="77777777" w:rsidR="00D37BF8" w:rsidRPr="00C8515D" w:rsidRDefault="00D37BF8" w:rsidP="004143D1">
      <w:pPr>
        <w:numPr>
          <w:ilvl w:val="0"/>
          <w:numId w:val="14"/>
        </w:numPr>
        <w:autoSpaceDE w:val="0"/>
        <w:autoSpaceDN w:val="0"/>
        <w:adjustRightInd w:val="0"/>
        <w:ind w:left="576" w:hanging="576"/>
        <w:rPr>
          <w:color w:val="000000"/>
        </w:rPr>
      </w:pPr>
      <w:r w:rsidRPr="003F7C22">
        <w:t>Wang G, Padmanabhan S,</w:t>
      </w:r>
      <w:r w:rsidRPr="003F7C22">
        <w:rPr>
          <w:vertAlign w:val="superscript"/>
        </w:rPr>
        <w:t xml:space="preserve"> </w:t>
      </w:r>
      <w:r w:rsidRPr="003F7C22">
        <w:t>Mikami E, Fuku N, Tanaka M,</w:t>
      </w:r>
      <w:r w:rsidRPr="003F7C22">
        <w:rPr>
          <w:vertAlign w:val="superscript"/>
        </w:rPr>
        <w:t xml:space="preserve"> </w:t>
      </w:r>
      <w:r w:rsidRPr="003F7C22">
        <w:t xml:space="preserve">Miyachi M, Murakami H, Cheng Y-C, </w:t>
      </w:r>
      <w:r w:rsidRPr="003F7C22">
        <w:rPr>
          <w:b/>
        </w:rPr>
        <w:t xml:space="preserve">Mitchell </w:t>
      </w:r>
      <w:r>
        <w:rPr>
          <w:b/>
        </w:rPr>
        <w:t>BD</w:t>
      </w:r>
      <w:r w:rsidRPr="003F7C22">
        <w:t xml:space="preserve">, Austin KG, Pitsiladis YP.  </w:t>
      </w:r>
      <w:r w:rsidRPr="003F7C22">
        <w:rPr>
          <w:lang w:val="en"/>
        </w:rPr>
        <w:t>GWAS of elite Jamaican, African-American and Japanese sprint athletes</w:t>
      </w:r>
      <w:r>
        <w:rPr>
          <w:lang w:val="en"/>
        </w:rPr>
        <w:t xml:space="preserve">.  Accpted at the 2014 Annual meeting of the </w:t>
      </w:r>
      <w:r w:rsidRPr="003F7C22">
        <w:rPr>
          <w:color w:val="000000"/>
        </w:rPr>
        <w:t>A</w:t>
      </w:r>
      <w:r>
        <w:rPr>
          <w:color w:val="000000"/>
        </w:rPr>
        <w:t xml:space="preserve">merican </w:t>
      </w:r>
      <w:r w:rsidRPr="003F7C22">
        <w:rPr>
          <w:color w:val="000000"/>
        </w:rPr>
        <w:t>C</w:t>
      </w:r>
      <w:r>
        <w:rPr>
          <w:color w:val="000000"/>
        </w:rPr>
        <w:t xml:space="preserve">ollege of </w:t>
      </w:r>
      <w:r w:rsidRPr="003F7C22">
        <w:rPr>
          <w:color w:val="000000"/>
        </w:rPr>
        <w:t>S</w:t>
      </w:r>
      <w:r>
        <w:rPr>
          <w:color w:val="000000"/>
        </w:rPr>
        <w:t xml:space="preserve">ports </w:t>
      </w:r>
      <w:r w:rsidRPr="003F7C22">
        <w:rPr>
          <w:color w:val="000000"/>
        </w:rPr>
        <w:t>M</w:t>
      </w:r>
      <w:r>
        <w:rPr>
          <w:color w:val="000000"/>
        </w:rPr>
        <w:t>edicine</w:t>
      </w:r>
      <w:r w:rsidRPr="003F7C22">
        <w:rPr>
          <w:color w:val="000000"/>
        </w:rPr>
        <w:t>.</w:t>
      </w:r>
      <w:r>
        <w:rPr>
          <w:color w:val="000000"/>
        </w:rPr>
        <w:t xml:space="preserve">  </w:t>
      </w:r>
      <w:r w:rsidRPr="00C8515D">
        <w:rPr>
          <w:color w:val="000000"/>
        </w:rPr>
        <w:t>Orlando, FL.  May 27-31, 2014.</w:t>
      </w:r>
    </w:p>
    <w:p w14:paraId="6ECF7FB3" w14:textId="77777777" w:rsidR="00D37BF8" w:rsidRPr="00657C56" w:rsidRDefault="00D37BF8" w:rsidP="004143D1">
      <w:pPr>
        <w:numPr>
          <w:ilvl w:val="0"/>
          <w:numId w:val="14"/>
        </w:numPr>
        <w:autoSpaceDE w:val="0"/>
        <w:autoSpaceDN w:val="0"/>
        <w:adjustRightInd w:val="0"/>
        <w:ind w:left="576" w:hanging="576"/>
        <w:rPr>
          <w:color w:val="000000"/>
        </w:rPr>
      </w:pPr>
      <w:r w:rsidRPr="00657C56">
        <w:rPr>
          <w:szCs w:val="24"/>
        </w:rPr>
        <w:t xml:space="preserve">Yau M, </w:t>
      </w:r>
      <w:r w:rsidRPr="00657C56">
        <w:rPr>
          <w:bCs/>
        </w:rPr>
        <w:t xml:space="preserve">Yerges-Armstrong L, </w:t>
      </w:r>
      <w:r>
        <w:rPr>
          <w:bCs/>
        </w:rPr>
        <w:t xml:space="preserve">Liu Y, Duggan DJ, Jordan JM, </w:t>
      </w:r>
      <w:r w:rsidRPr="00657C56">
        <w:rPr>
          <w:b/>
          <w:bCs/>
        </w:rPr>
        <w:t>Mitchell BD</w:t>
      </w:r>
      <w:r w:rsidRPr="00657C56">
        <w:rPr>
          <w:bCs/>
        </w:rPr>
        <w:t>, Jackson RD, Hochberg</w:t>
      </w:r>
      <w:r>
        <w:rPr>
          <w:bCs/>
        </w:rPr>
        <w:t xml:space="preserve"> MC</w:t>
      </w:r>
      <w:r w:rsidRPr="00657C56">
        <w:rPr>
          <w:bCs/>
        </w:rPr>
        <w:t xml:space="preserve">.  </w:t>
      </w:r>
      <w:r>
        <w:t>Genome-wide a</w:t>
      </w:r>
      <w:r w:rsidRPr="00657C56">
        <w:t xml:space="preserve">ssociation </w:t>
      </w:r>
      <w:r>
        <w:t>s</w:t>
      </w:r>
      <w:r w:rsidRPr="00657C56">
        <w:t xml:space="preserve">tudy of </w:t>
      </w:r>
      <w:r>
        <w:t>o</w:t>
      </w:r>
      <w:r w:rsidRPr="00657C56">
        <w:t xml:space="preserve">steoarthritis </w:t>
      </w:r>
      <w:r>
        <w:t>p</w:t>
      </w:r>
      <w:r w:rsidRPr="00657C56">
        <w:t xml:space="preserve">rogression: </w:t>
      </w:r>
      <w:r>
        <w:t>r</w:t>
      </w:r>
      <w:r w:rsidRPr="00657C56">
        <w:t>esults from the Osteoarthritis Initiative</w:t>
      </w:r>
      <w:r w:rsidRPr="00657C56">
        <w:rPr>
          <w:color w:val="393939"/>
        </w:rPr>
        <w:t>.</w:t>
      </w:r>
      <w:r w:rsidRPr="00657C56">
        <w:rPr>
          <w:bCs/>
        </w:rPr>
        <w:t xml:space="preserve"> </w:t>
      </w:r>
      <w:r>
        <w:t>Accepted for presentation at the 2014 ACR/ARHP Annual Meeting.  Boston, MA.  Nov 16-18, 2014.</w:t>
      </w:r>
    </w:p>
    <w:p w14:paraId="2962EA51" w14:textId="77777777" w:rsidR="00D37BF8" w:rsidRPr="00EC382D" w:rsidRDefault="00D37BF8" w:rsidP="004143D1">
      <w:pPr>
        <w:numPr>
          <w:ilvl w:val="0"/>
          <w:numId w:val="14"/>
        </w:numPr>
        <w:autoSpaceDE w:val="0"/>
        <w:autoSpaceDN w:val="0"/>
        <w:adjustRightInd w:val="0"/>
        <w:ind w:left="576" w:hanging="576"/>
        <w:rPr>
          <w:color w:val="000000"/>
        </w:rPr>
      </w:pPr>
      <w:r w:rsidRPr="00D37BF8">
        <w:rPr>
          <w:szCs w:val="24"/>
        </w:rPr>
        <w:t xml:space="preserve">Yau M, </w:t>
      </w:r>
      <w:r w:rsidRPr="00D37BF8">
        <w:rPr>
          <w:bCs/>
        </w:rPr>
        <w:t xml:space="preserve">Yerges-Armstrong L, O’Connell JR, Jackson RD, Hochberg MC, </w:t>
      </w:r>
      <w:r w:rsidRPr="00D37BF8">
        <w:rPr>
          <w:b/>
          <w:bCs/>
        </w:rPr>
        <w:t>Mitchell BD</w:t>
      </w:r>
      <w:r w:rsidRPr="00D37BF8">
        <w:rPr>
          <w:bCs/>
        </w:rPr>
        <w:t xml:space="preserve">, Kraus VB.  </w:t>
      </w:r>
      <w:r w:rsidRPr="00D37BF8">
        <w:t>Linkage and association mapping for osteoarthritis progression in the Genetics of Generalized Osteoarthritis Study.</w:t>
      </w:r>
      <w:r w:rsidRPr="00D844C2">
        <w:rPr>
          <w:bCs/>
        </w:rPr>
        <w:t xml:space="preserve"> </w:t>
      </w:r>
      <w:r>
        <w:rPr>
          <w:bCs/>
        </w:rPr>
        <w:t xml:space="preserve">  </w:t>
      </w:r>
      <w:r>
        <w:t>Presented at the 64</w:t>
      </w:r>
      <w:r w:rsidRPr="001C1E59">
        <w:rPr>
          <w:vertAlign w:val="superscript"/>
        </w:rPr>
        <w:t>th</w:t>
      </w:r>
      <w:r>
        <w:t xml:space="preserve"> Annual Meeting of the American Society for Human Genetics.  San Diego, CA,</w:t>
      </w:r>
      <w:r w:rsidRPr="009A018F">
        <w:rPr>
          <w:color w:val="000000"/>
        </w:rPr>
        <w:t xml:space="preserve"> 201</w:t>
      </w:r>
      <w:r>
        <w:rPr>
          <w:color w:val="000000"/>
        </w:rPr>
        <w:t>4</w:t>
      </w:r>
      <w:r w:rsidRPr="009A018F">
        <w:rPr>
          <w:color w:val="000000"/>
        </w:rPr>
        <w:t xml:space="preserve">.  </w:t>
      </w:r>
      <w:r>
        <w:rPr>
          <w:color w:val="000000"/>
        </w:rPr>
        <w:t>1094M</w:t>
      </w:r>
      <w:r>
        <w:rPr>
          <w:szCs w:val="24"/>
        </w:rPr>
        <w:t>.</w:t>
      </w:r>
    </w:p>
    <w:p w14:paraId="0D3A60CE" w14:textId="1AC0A7A3" w:rsidR="00EC382D" w:rsidRPr="006A07A2" w:rsidRDefault="00EC382D" w:rsidP="004143D1">
      <w:pPr>
        <w:numPr>
          <w:ilvl w:val="0"/>
          <w:numId w:val="14"/>
        </w:numPr>
        <w:autoSpaceDE w:val="0"/>
        <w:autoSpaceDN w:val="0"/>
        <w:adjustRightInd w:val="0"/>
        <w:ind w:left="576" w:hanging="576"/>
        <w:rPr>
          <w:color w:val="000000"/>
        </w:rPr>
      </w:pPr>
      <w:r w:rsidRPr="00C8515D">
        <w:rPr>
          <w:bCs/>
        </w:rPr>
        <w:t>Yerges-Armstrong L,</w:t>
      </w:r>
      <w:r>
        <w:rPr>
          <w:bCs/>
        </w:rPr>
        <w:t xml:space="preserve"> </w:t>
      </w:r>
      <w:r w:rsidR="006348A1" w:rsidRPr="00970A20">
        <w:rPr>
          <w:b/>
        </w:rPr>
        <w:t>Mitchell BD</w:t>
      </w:r>
      <w:r w:rsidR="006348A1">
        <w:rPr>
          <w:bCs/>
        </w:rPr>
        <w:t>, Pollin TI, Damcott CM, Shuldiner AR, O’Connell JR.</w:t>
      </w:r>
      <w:r w:rsidR="001A0002" w:rsidRPr="001A0002">
        <w:t xml:space="preserve"> </w:t>
      </w:r>
      <w:r w:rsidR="001A0002" w:rsidRPr="001A0002">
        <w:rPr>
          <w:bCs/>
        </w:rPr>
        <w:t xml:space="preserve">A </w:t>
      </w:r>
      <w:r w:rsidR="00A83FD2">
        <w:rPr>
          <w:bCs/>
        </w:rPr>
        <w:t>v</w:t>
      </w:r>
      <w:r w:rsidR="001A0002" w:rsidRPr="001A0002">
        <w:rPr>
          <w:bCs/>
        </w:rPr>
        <w:t xml:space="preserve">ariant </w:t>
      </w:r>
      <w:r w:rsidR="00A83FD2">
        <w:rPr>
          <w:bCs/>
        </w:rPr>
        <w:t>i</w:t>
      </w:r>
      <w:r w:rsidR="001A0002" w:rsidRPr="001A0002">
        <w:rPr>
          <w:bCs/>
        </w:rPr>
        <w:t xml:space="preserve">mpacting </w:t>
      </w:r>
      <w:r w:rsidR="00A83FD2">
        <w:rPr>
          <w:bCs/>
        </w:rPr>
        <w:t>b</w:t>
      </w:r>
      <w:r w:rsidR="001A0002" w:rsidRPr="001A0002">
        <w:rPr>
          <w:bCs/>
        </w:rPr>
        <w:t>eta-</w:t>
      </w:r>
      <w:r w:rsidR="00A83FD2">
        <w:rPr>
          <w:bCs/>
        </w:rPr>
        <w:t>o</w:t>
      </w:r>
      <w:r w:rsidR="001A0002" w:rsidRPr="001A0002">
        <w:rPr>
          <w:bCs/>
        </w:rPr>
        <w:t xml:space="preserve">xidation of </w:t>
      </w:r>
      <w:r w:rsidR="00A83FD2">
        <w:rPr>
          <w:bCs/>
        </w:rPr>
        <w:t>m</w:t>
      </w:r>
      <w:r w:rsidR="001A0002" w:rsidRPr="001A0002">
        <w:rPr>
          <w:bCs/>
        </w:rPr>
        <w:t>edium-</w:t>
      </w:r>
      <w:r w:rsidR="00A83FD2">
        <w:rPr>
          <w:bCs/>
        </w:rPr>
        <w:t>c</w:t>
      </w:r>
      <w:r w:rsidR="001A0002" w:rsidRPr="001A0002">
        <w:rPr>
          <w:bCs/>
        </w:rPr>
        <w:t xml:space="preserve">hain </w:t>
      </w:r>
      <w:r w:rsidR="00A83FD2">
        <w:rPr>
          <w:bCs/>
        </w:rPr>
        <w:t>f</w:t>
      </w:r>
      <w:r w:rsidR="001A0002" w:rsidRPr="001A0002">
        <w:rPr>
          <w:bCs/>
        </w:rPr>
        <w:t xml:space="preserve">atty </w:t>
      </w:r>
      <w:r w:rsidR="00A83FD2">
        <w:rPr>
          <w:bCs/>
        </w:rPr>
        <w:t>a</w:t>
      </w:r>
      <w:r w:rsidR="001A0002" w:rsidRPr="001A0002">
        <w:rPr>
          <w:bCs/>
        </w:rPr>
        <w:t xml:space="preserve">cids is </w:t>
      </w:r>
      <w:r w:rsidR="00A83FD2">
        <w:rPr>
          <w:bCs/>
        </w:rPr>
        <w:t>a</w:t>
      </w:r>
      <w:r w:rsidR="001A0002" w:rsidRPr="001A0002">
        <w:rPr>
          <w:bCs/>
        </w:rPr>
        <w:t xml:space="preserve">ssociated </w:t>
      </w:r>
      <w:r w:rsidR="00A83FD2">
        <w:rPr>
          <w:bCs/>
        </w:rPr>
        <w:t>w</w:t>
      </w:r>
      <w:r w:rsidR="001A0002" w:rsidRPr="001A0002">
        <w:rPr>
          <w:bCs/>
        </w:rPr>
        <w:t xml:space="preserve">ith </w:t>
      </w:r>
      <w:r w:rsidR="00A83FD2">
        <w:rPr>
          <w:bCs/>
        </w:rPr>
        <w:t>r</w:t>
      </w:r>
      <w:r w:rsidR="001A0002" w:rsidRPr="001A0002">
        <w:rPr>
          <w:bCs/>
        </w:rPr>
        <w:t xml:space="preserve">esponse to </w:t>
      </w:r>
      <w:r w:rsidR="00A83FD2">
        <w:rPr>
          <w:bCs/>
        </w:rPr>
        <w:t>t</w:t>
      </w:r>
      <w:r w:rsidR="001A0002" w:rsidRPr="001A0002">
        <w:rPr>
          <w:bCs/>
        </w:rPr>
        <w:t xml:space="preserve">riglyceride </w:t>
      </w:r>
      <w:r w:rsidR="00A83FD2">
        <w:rPr>
          <w:bCs/>
        </w:rPr>
        <w:t>c</w:t>
      </w:r>
      <w:r w:rsidR="001A0002" w:rsidRPr="001A0002">
        <w:rPr>
          <w:bCs/>
        </w:rPr>
        <w:t xml:space="preserve">hallenge and </w:t>
      </w:r>
      <w:r w:rsidR="00A83FD2">
        <w:rPr>
          <w:bCs/>
        </w:rPr>
        <w:t>l</w:t>
      </w:r>
      <w:r w:rsidR="001A0002" w:rsidRPr="001A0002">
        <w:rPr>
          <w:bCs/>
        </w:rPr>
        <w:t xml:space="preserve">ipoprotein </w:t>
      </w:r>
      <w:r w:rsidR="00A83FD2">
        <w:rPr>
          <w:bCs/>
        </w:rPr>
        <w:t>s</w:t>
      </w:r>
      <w:r w:rsidR="001A0002" w:rsidRPr="001A0002">
        <w:rPr>
          <w:bCs/>
        </w:rPr>
        <w:t>ubfractions</w:t>
      </w:r>
      <w:r w:rsidR="001A0002">
        <w:rPr>
          <w:bCs/>
        </w:rPr>
        <w:t xml:space="preserve">.  Presented at the AHA Scientific Sessions.  </w:t>
      </w:r>
      <w:r w:rsidR="00E332A1">
        <w:rPr>
          <w:bCs/>
        </w:rPr>
        <w:t>Circula</w:t>
      </w:r>
      <w:r w:rsidR="00A83FD2">
        <w:rPr>
          <w:bCs/>
        </w:rPr>
        <w:t>tio</w:t>
      </w:r>
      <w:r w:rsidR="00E332A1">
        <w:rPr>
          <w:bCs/>
        </w:rPr>
        <w:t>n 131 (Suppl 1)</w:t>
      </w:r>
      <w:r w:rsidR="00A83FD2">
        <w:rPr>
          <w:bCs/>
        </w:rPr>
        <w:t>, 2015.  P365.</w:t>
      </w:r>
    </w:p>
    <w:p w14:paraId="52C3FBAB" w14:textId="77777777" w:rsidR="00D37BF8" w:rsidRPr="00D37BF8" w:rsidRDefault="00D37BF8" w:rsidP="004143D1">
      <w:pPr>
        <w:numPr>
          <w:ilvl w:val="0"/>
          <w:numId w:val="14"/>
        </w:numPr>
        <w:autoSpaceDE w:val="0"/>
        <w:autoSpaceDN w:val="0"/>
        <w:adjustRightInd w:val="0"/>
        <w:ind w:left="576" w:hanging="576"/>
        <w:rPr>
          <w:b/>
          <w:bCs/>
        </w:rPr>
      </w:pPr>
      <w:r w:rsidRPr="00C8515D">
        <w:rPr>
          <w:bCs/>
        </w:rPr>
        <w:t xml:space="preserve">Yerges-Armstrong L, Nevitt MC, Yau M, Lane NE, Duggan D, Jungman PM, </w:t>
      </w:r>
      <w:r w:rsidRPr="00C8515D">
        <w:rPr>
          <w:b/>
          <w:bCs/>
        </w:rPr>
        <w:t>Mitchell BD</w:t>
      </w:r>
      <w:r w:rsidRPr="00C8515D">
        <w:rPr>
          <w:bCs/>
        </w:rPr>
        <w:t xml:space="preserve">, Jackson RD, Hochberg M.  Genetic association analysis of radiographic hip OA with established loci for bone mineral density:  Data from the Osteoarthritis Initiative.  </w:t>
      </w:r>
      <w:r>
        <w:rPr>
          <w:lang w:val="en-GB"/>
        </w:rPr>
        <w:t>Osteoarthritis Research S</w:t>
      </w:r>
      <w:r w:rsidR="004444C4">
        <w:rPr>
          <w:lang w:val="en-GB"/>
        </w:rPr>
        <w:t>o</w:t>
      </w:r>
      <w:r>
        <w:rPr>
          <w:lang w:val="en-GB"/>
        </w:rPr>
        <w:t>ciety International (ORSI). World Congress on Osteoarthritis.  Paris, France.  April 24-27, 2014.</w:t>
      </w:r>
      <w:r w:rsidR="00CA4C67">
        <w:rPr>
          <w:lang w:val="en-GB"/>
        </w:rPr>
        <w:t xml:space="preserve">  Osteoarthritis and Cartilage 22:S234, 2014.</w:t>
      </w:r>
    </w:p>
    <w:p w14:paraId="439AAB95" w14:textId="77777777" w:rsidR="00D7315A" w:rsidRDefault="00D7315A" w:rsidP="00D7315A">
      <w:pPr>
        <w:autoSpaceDE w:val="0"/>
        <w:autoSpaceDN w:val="0"/>
        <w:adjustRightInd w:val="0"/>
        <w:ind w:left="0" w:firstLine="0"/>
        <w:rPr>
          <w:b/>
          <w:i/>
          <w:lang w:val="en-GB"/>
        </w:rPr>
      </w:pPr>
    </w:p>
    <w:p w14:paraId="1FB55284" w14:textId="77777777" w:rsidR="00D37BF8" w:rsidRDefault="00D37BF8" w:rsidP="00D7315A">
      <w:pPr>
        <w:autoSpaceDE w:val="0"/>
        <w:autoSpaceDN w:val="0"/>
        <w:adjustRightInd w:val="0"/>
        <w:ind w:left="0" w:firstLine="0"/>
        <w:rPr>
          <w:b/>
          <w:i/>
          <w:lang w:val="en-GB"/>
        </w:rPr>
      </w:pPr>
      <w:r w:rsidRPr="00D7315A">
        <w:rPr>
          <w:b/>
          <w:i/>
          <w:lang w:val="en-GB"/>
        </w:rPr>
        <w:t>2015</w:t>
      </w:r>
    </w:p>
    <w:p w14:paraId="0A2B4E33" w14:textId="77777777" w:rsidR="00D7315A" w:rsidRPr="00D7315A" w:rsidRDefault="00D7315A" w:rsidP="00D7315A">
      <w:pPr>
        <w:autoSpaceDE w:val="0"/>
        <w:autoSpaceDN w:val="0"/>
        <w:adjustRightInd w:val="0"/>
        <w:ind w:left="0" w:firstLine="0"/>
        <w:rPr>
          <w:b/>
          <w:bCs/>
          <w:i/>
        </w:rPr>
      </w:pPr>
    </w:p>
    <w:p w14:paraId="3A63AF81" w14:textId="77777777" w:rsidR="00D37BF8" w:rsidRDefault="00D37BF8" w:rsidP="004143D1">
      <w:pPr>
        <w:numPr>
          <w:ilvl w:val="0"/>
          <w:numId w:val="14"/>
        </w:numPr>
        <w:shd w:val="clear" w:color="auto" w:fill="FFFFFF"/>
        <w:ind w:left="576" w:hanging="576"/>
      </w:pPr>
      <w:r>
        <w:t xml:space="preserve">Abecasis GR, Applebaum-Bowden D, Barnes K, Blackwell T, Blangero J, Burchard E, Correa A, Ellinor P, Fox C, Gabriel S, Gan W, Jaquish C, Kang HM, Kathiresan S, Laurie C, McGarvey S, </w:t>
      </w:r>
      <w:r w:rsidRPr="00B05A9C">
        <w:rPr>
          <w:b/>
        </w:rPr>
        <w:t>Mitchell B</w:t>
      </w:r>
      <w:r>
        <w:t xml:space="preserve">, Nickerson D, O'Connell J, Papanicolau G, Qasba P, Vasan RS, Redline S, Rice K,  Silverman E, Smith JD, Srinivas P, Weiss S, Wilson J, for the National Heart Lung and Blood Institute's TopMed Program.  Sequence data processing and analysis of the first 20,000 human genomes in the NHLBI TopMed Program.  </w:t>
      </w:r>
      <w:r w:rsidRPr="00C67453">
        <w:t xml:space="preserve">Program/Abstract # </w:t>
      </w:r>
      <w:r>
        <w:t>628</w:t>
      </w:r>
      <w:r w:rsidRPr="00C67453">
        <w:t>.</w:t>
      </w:r>
      <w:r>
        <w:t xml:space="preserve"> </w:t>
      </w:r>
      <w:r w:rsidRPr="00C67453">
        <w:t xml:space="preserve"> Presented at the 65th Annual Meeting of The American Society of Human Genetics, October 8</w:t>
      </w:r>
      <w:r w:rsidRPr="00C67453">
        <w:rPr>
          <w:vertAlign w:val="superscript"/>
        </w:rPr>
        <w:t>th</w:t>
      </w:r>
      <w:r w:rsidRPr="00C67453">
        <w:t>, 2015 in Baltimore, MD.</w:t>
      </w:r>
    </w:p>
    <w:p w14:paraId="1D50AB73" w14:textId="77777777" w:rsidR="00D37BF8" w:rsidRPr="00C67453" w:rsidRDefault="00D37BF8" w:rsidP="004143D1">
      <w:pPr>
        <w:numPr>
          <w:ilvl w:val="0"/>
          <w:numId w:val="14"/>
        </w:numPr>
        <w:ind w:left="576" w:hanging="576"/>
      </w:pPr>
      <w:r>
        <w:lastRenderedPageBreak/>
        <w:t xml:space="preserve">Attur M, Statnikov A, Krasnokutsky S, Kraus V, Jordan JM, </w:t>
      </w:r>
      <w:r w:rsidRPr="00D37BF8">
        <w:rPr>
          <w:b/>
        </w:rPr>
        <w:t>Mitchell BD</w:t>
      </w:r>
      <w:r>
        <w:t xml:space="preserve">, Yau M, Patel J, Aliferis CF, Hochberg MC, Samuels J, Abramson SB.  Elevated peripheral blood </w:t>
      </w:r>
      <w:r w:rsidRPr="00C67453">
        <w:t>leukocyte inflammatory gene expression in radiographic progressors with symptomatic knee osteoarthritis:  NYU and OAI cohorts.  Osteoart</w:t>
      </w:r>
      <w:r>
        <w:t>hritis and Cartilage 23:A51-A52, 2015.</w:t>
      </w:r>
    </w:p>
    <w:p w14:paraId="3ACE2E79" w14:textId="77777777" w:rsidR="00D37BF8" w:rsidRPr="00006C00" w:rsidRDefault="00D37BF8" w:rsidP="004143D1">
      <w:pPr>
        <w:numPr>
          <w:ilvl w:val="0"/>
          <w:numId w:val="14"/>
        </w:numPr>
        <w:shd w:val="clear" w:color="auto" w:fill="FFFFFF"/>
        <w:ind w:left="576" w:hanging="576"/>
      </w:pPr>
      <w:r>
        <w:t xml:space="preserve">Backman J, Horenstein R, </w:t>
      </w:r>
      <w:r w:rsidRPr="00B05A9C">
        <w:rPr>
          <w:b/>
        </w:rPr>
        <w:t>Mitchell B</w:t>
      </w:r>
      <w:r>
        <w:t>, O'Connell J, Shuldiner, A, Yerges-Armstrong L, Lewis J.  A missense mutation in SVEP1 influences on-clopidogrel platelet aggregation in a sex-specific manner.</w:t>
      </w:r>
      <w:r w:rsidRPr="000E0357">
        <w:t xml:space="preserve"> </w:t>
      </w:r>
      <w:r>
        <w:t xml:space="preserve">  </w:t>
      </w:r>
      <w:r w:rsidRPr="00006C00">
        <w:t>Program/Abstract # 686.  Presented at the 65th Annual Meeting of The American Society of Human Genetics, October 8</w:t>
      </w:r>
      <w:r w:rsidRPr="00006C00">
        <w:rPr>
          <w:vertAlign w:val="superscript"/>
        </w:rPr>
        <w:t>th</w:t>
      </w:r>
      <w:r w:rsidRPr="00006C00">
        <w:t>, 2015 in Baltimore, MD.</w:t>
      </w:r>
    </w:p>
    <w:p w14:paraId="12D9ADAE" w14:textId="77777777" w:rsidR="00D37BF8" w:rsidRDefault="00D37BF8" w:rsidP="004143D1">
      <w:pPr>
        <w:numPr>
          <w:ilvl w:val="0"/>
          <w:numId w:val="14"/>
        </w:numPr>
        <w:shd w:val="clear" w:color="auto" w:fill="FFFFFF"/>
        <w:ind w:left="576" w:hanging="576"/>
      </w:pPr>
      <w:r w:rsidRPr="00C67453">
        <w:t xml:space="preserve">El Rouby N, McDonough CW, Gong Y, McClure LA, </w:t>
      </w:r>
      <w:r w:rsidRPr="007E0100">
        <w:rPr>
          <w:b/>
        </w:rPr>
        <w:t>Mitchell BD</w:t>
      </w:r>
      <w:r w:rsidRPr="00C67453">
        <w:t>, Horenstein RB, Talbert RL,  Takahashi A, Tanaka T, Kubo M, Pepine CJ, Cooper-DeHoff RM, Benavente OR, Shuldiner AR, Johnson JA. Novel genetic loci for resistant hypertension discovered through a genome-wide association approach (GWAS) in the INternational VErapamil SR-Trandolapril STudy (INVEST) and the Secondary Prevention of Subcortical Strokes (SPS3) Study. Program/Abstract # 665. Presented at the 65th Annual Meeting of The American Society of Human Genetics, October 8</w:t>
      </w:r>
      <w:r w:rsidRPr="00C67453">
        <w:rPr>
          <w:vertAlign w:val="superscript"/>
        </w:rPr>
        <w:t>th</w:t>
      </w:r>
      <w:r w:rsidRPr="00C67453">
        <w:t>, 2015 in Baltimore, MD.</w:t>
      </w:r>
    </w:p>
    <w:p w14:paraId="43E897E5" w14:textId="77777777" w:rsidR="00D37BF8" w:rsidRPr="0043708A" w:rsidRDefault="00D37BF8" w:rsidP="004143D1">
      <w:pPr>
        <w:numPr>
          <w:ilvl w:val="0"/>
          <w:numId w:val="14"/>
        </w:numPr>
        <w:spacing w:after="240"/>
        <w:ind w:left="576" w:hanging="576"/>
        <w:jc w:val="both"/>
      </w:pPr>
      <w:r w:rsidRPr="00006C00">
        <w:t xml:space="preserve">El Rouby </w:t>
      </w:r>
      <w:r w:rsidRPr="00322F03">
        <w:t>N, McDonough CW,</w:t>
      </w:r>
      <w:r w:rsidRPr="00006C00">
        <w:t xml:space="preserve"> Gong Y, McClure LA, </w:t>
      </w:r>
      <w:r w:rsidRPr="00322F03">
        <w:rPr>
          <w:b/>
        </w:rPr>
        <w:t>Mitchell BD</w:t>
      </w:r>
      <w:r w:rsidRPr="00006C00">
        <w:t xml:space="preserve">, Horenstein RB, Talbert RL, Takahashi A, Tanaka T, Kubo M, Pepine C, Cooper-DeHoff RM, Benavente O, Shuldiner AR, and Johnson JA. Circulation. 2015;132:A15465. Poster presentation at the American Heart Association </w:t>
      </w:r>
      <w:r w:rsidRPr="0043708A">
        <w:t>2015 Scientific Sessions.  November 8, 2015. Orlando, FL.</w:t>
      </w:r>
    </w:p>
    <w:p w14:paraId="4D18020F" w14:textId="77777777" w:rsidR="00D37BF8" w:rsidRPr="00D64D7F" w:rsidRDefault="00D37BF8" w:rsidP="004143D1">
      <w:pPr>
        <w:numPr>
          <w:ilvl w:val="0"/>
          <w:numId w:val="14"/>
        </w:numPr>
        <w:ind w:left="576" w:hanging="576"/>
      </w:pPr>
      <w:r w:rsidRPr="00D64D7F">
        <w:t xml:space="preserve">Fisch AS, Lewis JP, Yerges-Armstrong LM, Parihar A, Xu H, O’Connell JR, Ryan K, Horenstein RB, </w:t>
      </w:r>
      <w:r w:rsidRPr="007E0100">
        <w:rPr>
          <w:b/>
        </w:rPr>
        <w:t>Mitchell BD</w:t>
      </w:r>
      <w:r w:rsidRPr="00D64D7F">
        <w:t xml:space="preserve">, Shuldiner AR.  A </w:t>
      </w:r>
      <w:r>
        <w:t>v</w:t>
      </w:r>
      <w:r w:rsidRPr="00D64D7F">
        <w:t xml:space="preserve">ariant in </w:t>
      </w:r>
      <w:r w:rsidRPr="00D64D7F">
        <w:rPr>
          <w:i/>
        </w:rPr>
        <w:t>UGT2A1</w:t>
      </w:r>
      <w:r w:rsidRPr="00D64D7F">
        <w:t xml:space="preserve"> is </w:t>
      </w:r>
      <w:r>
        <w:t>a</w:t>
      </w:r>
      <w:r w:rsidRPr="00D64D7F">
        <w:t xml:space="preserve">ssociated with </w:t>
      </w:r>
      <w:r>
        <w:t>s</w:t>
      </w:r>
      <w:r w:rsidRPr="00D64D7F">
        <w:t>ex-</w:t>
      </w:r>
      <w:r>
        <w:t>s</w:t>
      </w:r>
      <w:r w:rsidRPr="00D64D7F">
        <w:t xml:space="preserve">pecific </w:t>
      </w:r>
      <w:r>
        <w:t>c</w:t>
      </w:r>
      <w:r w:rsidRPr="00D64D7F">
        <w:t xml:space="preserve">lopidogrel </w:t>
      </w:r>
      <w:r>
        <w:t>r</w:t>
      </w:r>
      <w:r w:rsidRPr="00D64D7F">
        <w:t>esponse.</w:t>
      </w:r>
      <w:r>
        <w:t xml:space="preserve">  </w:t>
      </w:r>
      <w:r w:rsidRPr="00634C49">
        <w:rPr>
          <w:rStyle w:val="normalchar"/>
          <w:bCs/>
        </w:rPr>
        <w:t xml:space="preserve"> </w:t>
      </w:r>
      <w:r w:rsidRPr="00C67453">
        <w:t xml:space="preserve">Program/Abstract # </w:t>
      </w:r>
      <w:r>
        <w:t>670</w:t>
      </w:r>
      <w:r w:rsidRPr="00C67453">
        <w:t>. Presented at the 65th Annual Meeting of The American Society of Human Genetics, October 8</w:t>
      </w:r>
      <w:r w:rsidRPr="00C67453">
        <w:rPr>
          <w:vertAlign w:val="superscript"/>
        </w:rPr>
        <w:t>th</w:t>
      </w:r>
      <w:r w:rsidRPr="00C67453">
        <w:t>, 2015 in Baltimore, MD.</w:t>
      </w:r>
    </w:p>
    <w:p w14:paraId="2D13D96F" w14:textId="77777777" w:rsidR="00D37BF8" w:rsidRPr="00E73EFC" w:rsidRDefault="00D37BF8" w:rsidP="004143D1">
      <w:pPr>
        <w:numPr>
          <w:ilvl w:val="0"/>
          <w:numId w:val="14"/>
        </w:numPr>
        <w:autoSpaceDE w:val="0"/>
        <w:autoSpaceDN w:val="0"/>
        <w:adjustRightInd w:val="0"/>
        <w:ind w:left="576" w:hanging="576"/>
      </w:pPr>
      <w:r>
        <w:t xml:space="preserve">Park </w:t>
      </w:r>
      <w:r w:rsidRPr="00D5728B">
        <w:t xml:space="preserve">SK, Peng Q, Bielak LF, Peyser PA, </w:t>
      </w:r>
      <w:r w:rsidRPr="007E0100">
        <w:rPr>
          <w:b/>
        </w:rPr>
        <w:t>Mitchell BD</w:t>
      </w:r>
      <w:r w:rsidRPr="00D5728B">
        <w:t xml:space="preserve">.  Urinary arsenic and measures of insulin </w:t>
      </w:r>
      <w:r w:rsidRPr="00E73EFC">
        <w:t xml:space="preserve">sensitivity and β-cell function in non-diabetic Amish adults.  </w:t>
      </w:r>
      <w:r w:rsidR="00BC6F6A">
        <w:t>Pr</w:t>
      </w:r>
      <w:r>
        <w:t>esent</w:t>
      </w:r>
      <w:r w:rsidR="00BC6F6A">
        <w:t>ed</w:t>
      </w:r>
      <w:r>
        <w:t xml:space="preserve"> at </w:t>
      </w:r>
      <w:r w:rsidRPr="00E73EFC">
        <w:t>the 27th Conference of the International Society for Environmental Epidemiology.</w:t>
      </w:r>
      <w:r>
        <w:t xml:space="preserve">  Sao Pa</w:t>
      </w:r>
      <w:r w:rsidR="00BC6F6A">
        <w:t>o</w:t>
      </w:r>
      <w:r>
        <w:t>lo, BZ.  Aug 30-Sept 3, 2015.</w:t>
      </w:r>
    </w:p>
    <w:p w14:paraId="6D8944F3" w14:textId="77777777" w:rsidR="00D37BF8" w:rsidRPr="00D37BF8" w:rsidRDefault="00D37BF8" w:rsidP="004143D1">
      <w:pPr>
        <w:numPr>
          <w:ilvl w:val="0"/>
          <w:numId w:val="14"/>
        </w:numPr>
        <w:autoSpaceDE w:val="0"/>
        <w:autoSpaceDN w:val="0"/>
        <w:adjustRightInd w:val="0"/>
        <w:ind w:left="576" w:hanging="576"/>
      </w:pPr>
      <w:r w:rsidRPr="00D37BF8">
        <w:t xml:space="preserve">Stephens SH, Fleming PJ, </w:t>
      </w:r>
      <w:r w:rsidRPr="00D37BF8">
        <w:rPr>
          <w:b/>
        </w:rPr>
        <w:t>Mitchell BD</w:t>
      </w:r>
      <w:r w:rsidRPr="00D37BF8">
        <w:t>, Edleman M.  Somatic mutation profile differences of “driver” mutations in 26 oncogenic lung cancer genes between African American and European American non-small cell lung cancer patients</w:t>
      </w:r>
      <w:r>
        <w:t>.  Cancer Res 75(15 SUppl):4599, 2015</w:t>
      </w:r>
    </w:p>
    <w:p w14:paraId="4626FF02" w14:textId="449618C6" w:rsidR="00D37BF8" w:rsidRPr="003C79BA" w:rsidRDefault="00D37BF8" w:rsidP="004143D1">
      <w:pPr>
        <w:numPr>
          <w:ilvl w:val="0"/>
          <w:numId w:val="14"/>
        </w:numPr>
        <w:autoSpaceDE w:val="0"/>
        <w:autoSpaceDN w:val="0"/>
        <w:adjustRightInd w:val="0"/>
        <w:ind w:left="576" w:hanging="576"/>
      </w:pPr>
      <w:r w:rsidRPr="003C79BA">
        <w:rPr>
          <w:bCs/>
        </w:rPr>
        <w:t xml:space="preserve">Taylor SI, Perry JA, Ryan K, Perry CG, Damcott CM, Horenstein RB, </w:t>
      </w:r>
      <w:r w:rsidRPr="007E0100">
        <w:rPr>
          <w:b/>
          <w:bCs/>
        </w:rPr>
        <w:t>Mitchell BD</w:t>
      </w:r>
      <w:r w:rsidRPr="003C79BA">
        <w:rPr>
          <w:bCs/>
        </w:rPr>
        <w:t xml:space="preserve">, O’Connell JR, O’Connor TD, Pollin TI, Yerges-Armstrong L, Shulidner AR.  Genetic variant (R275S) in Insulin-like Peptide 5 </w:t>
      </w:r>
      <w:r>
        <w:rPr>
          <w:bCs/>
        </w:rPr>
        <w:t>is</w:t>
      </w:r>
      <w:r w:rsidRPr="003C79BA">
        <w:rPr>
          <w:bCs/>
        </w:rPr>
        <w:t xml:space="preserve"> associated with increased insulin sensitivity.  Annual meeting of the Am Diabetes Association.</w:t>
      </w:r>
    </w:p>
    <w:p w14:paraId="6111DCBF" w14:textId="77777777" w:rsidR="00D37BF8" w:rsidRPr="00904992" w:rsidRDefault="00D37BF8" w:rsidP="004143D1">
      <w:pPr>
        <w:numPr>
          <w:ilvl w:val="0"/>
          <w:numId w:val="14"/>
        </w:numPr>
        <w:autoSpaceDE w:val="0"/>
        <w:autoSpaceDN w:val="0"/>
        <w:adjustRightInd w:val="0"/>
        <w:ind w:left="576" w:hanging="576"/>
      </w:pPr>
      <w:r w:rsidRPr="00E73EFC">
        <w:rPr>
          <w:bCs/>
        </w:rPr>
        <w:t xml:space="preserve">Taylor SI, Perry JA, Ryan K, Perry CG, Damcott CM, Horenstein RB, </w:t>
      </w:r>
      <w:r w:rsidRPr="007E0100">
        <w:rPr>
          <w:b/>
          <w:bCs/>
        </w:rPr>
        <w:t>Mitchell BD</w:t>
      </w:r>
      <w:r w:rsidRPr="00E73EFC">
        <w:rPr>
          <w:bCs/>
        </w:rPr>
        <w:t>, O’Connell JR, O’Connor TD, Pollin TI, Yerges-Armstrong L, Shulidner AR.  Genetic variant (R711C) in the regulatory subunit of pyruvate dehydrogenase phosphatase-1 (PDPR) is associated with increased BMI in Old Order Amish.  Submitted to the Annual meeting of the Obesity Society.</w:t>
      </w:r>
    </w:p>
    <w:p w14:paraId="054E703E" w14:textId="77777777" w:rsidR="00D37BF8" w:rsidRPr="00E73EFC" w:rsidRDefault="00D37BF8" w:rsidP="004143D1">
      <w:pPr>
        <w:numPr>
          <w:ilvl w:val="0"/>
          <w:numId w:val="14"/>
        </w:numPr>
        <w:autoSpaceDE w:val="0"/>
        <w:autoSpaceDN w:val="0"/>
        <w:adjustRightInd w:val="0"/>
        <w:ind w:left="576" w:hanging="576"/>
      </w:pPr>
      <w:r>
        <w:t>Wang X, Yerges-</w:t>
      </w:r>
      <w:r w:rsidRPr="00634C49">
        <w:t xml:space="preserve">Armstrong L, Deng Z, </w:t>
      </w:r>
      <w:r>
        <w:t xml:space="preserve">Perry J, Hong C, Parihar A, Wang H, Zhu YB, Hu ZY, Streeten EA, Shuldiner AR, </w:t>
      </w:r>
      <w:r w:rsidRPr="007E0100">
        <w:rPr>
          <w:b/>
        </w:rPr>
        <w:t>Mitchell BD</w:t>
      </w:r>
      <w:r>
        <w:t>, Fu M.</w:t>
      </w:r>
      <w:r w:rsidRPr="00634C49">
        <w:t xml:space="preserve">  </w:t>
      </w:r>
      <w:r w:rsidRPr="00634C49">
        <w:rPr>
          <w:rStyle w:val="normalchar"/>
          <w:bCs/>
        </w:rPr>
        <w:t xml:space="preserve">Identification of genetic variants in Wnt-1-induced secreted protein 1 gene associated with bone mineral density in Old Order Amish.  </w:t>
      </w:r>
      <w:r w:rsidRPr="00C67453">
        <w:t xml:space="preserve">Program/Abstract # </w:t>
      </w:r>
      <w:r>
        <w:t>777</w:t>
      </w:r>
      <w:r w:rsidRPr="00C67453">
        <w:t>. Presented at the 65th Annual Meeting of The American Society of Human Genetics, October 8</w:t>
      </w:r>
      <w:r w:rsidRPr="00C67453">
        <w:rPr>
          <w:vertAlign w:val="superscript"/>
        </w:rPr>
        <w:t>th</w:t>
      </w:r>
      <w:r w:rsidRPr="00C67453">
        <w:t>, 2015 in Baltimore, MD.</w:t>
      </w:r>
    </w:p>
    <w:p w14:paraId="2D34C0BC" w14:textId="77777777" w:rsidR="00D37BF8" w:rsidRDefault="00D37BF8" w:rsidP="004143D1">
      <w:pPr>
        <w:numPr>
          <w:ilvl w:val="0"/>
          <w:numId w:val="14"/>
        </w:numPr>
        <w:shd w:val="clear" w:color="auto" w:fill="FFFFFF"/>
        <w:ind w:left="576" w:hanging="576"/>
      </w:pPr>
      <w:r>
        <w:t xml:space="preserve">Xu H, Ryan AS, Forrester TG, Cheng YC, Parihar A, Tanner K, Cole JW, </w:t>
      </w:r>
      <w:r w:rsidRPr="007E0100">
        <w:rPr>
          <w:b/>
        </w:rPr>
        <w:t>Mitchell BD</w:t>
      </w:r>
      <w:r>
        <w:t xml:space="preserve">, Hafer-Macko CE, Macko RF.  Lower extremity skeletal muscle DNA methylation in chronic stroke.  </w:t>
      </w:r>
      <w:r w:rsidRPr="00C67453">
        <w:t xml:space="preserve">Program/Abstract # </w:t>
      </w:r>
      <w:r>
        <w:t>1217</w:t>
      </w:r>
      <w:r w:rsidRPr="00C67453">
        <w:t>. Presented at the 65th Annual Meeting of The American Society of Human Genetics, October 8</w:t>
      </w:r>
      <w:r w:rsidRPr="00C67453">
        <w:rPr>
          <w:vertAlign w:val="superscript"/>
        </w:rPr>
        <w:t>th</w:t>
      </w:r>
      <w:r w:rsidRPr="00C67453">
        <w:t>, 2015 in Baltimore, MD.</w:t>
      </w:r>
    </w:p>
    <w:p w14:paraId="5BD2A757" w14:textId="77777777" w:rsidR="00D37BF8" w:rsidRDefault="00D37BF8" w:rsidP="004143D1">
      <w:pPr>
        <w:numPr>
          <w:ilvl w:val="0"/>
          <w:numId w:val="14"/>
        </w:numPr>
        <w:autoSpaceDE w:val="0"/>
        <w:autoSpaceDN w:val="0"/>
        <w:adjustRightInd w:val="0"/>
        <w:ind w:left="576" w:hanging="576"/>
      </w:pPr>
      <w:r w:rsidRPr="00475268">
        <w:lastRenderedPageBreak/>
        <w:t xml:space="preserve">Zhang L, Raheja UK, Shuldiner AR, Amritwar A, Sleemi A, Stiller JW, Evans DS, Hsueh W-C, Snitker S, </w:t>
      </w:r>
      <w:r w:rsidRPr="00D137F2">
        <w:rPr>
          <w:b/>
        </w:rPr>
        <w:t>Mitchell BD</w:t>
      </w:r>
      <w:r w:rsidRPr="00475268">
        <w:t xml:space="preserve">, Postolache T.  </w:t>
      </w:r>
      <w:r w:rsidRPr="00475268">
        <w:rPr>
          <w:bCs/>
          <w:lang w:val="en"/>
        </w:rPr>
        <w:t>Chronotype Is Associated with Seasonal Weight and Sleep Duration Changes in the Old Order Amish</w:t>
      </w:r>
      <w:r w:rsidRPr="00475268">
        <w:rPr>
          <w:bCs/>
          <w:spacing w:val="12"/>
          <w:kern w:val="36"/>
        </w:rPr>
        <w:t xml:space="preserve">.  Submitted </w:t>
      </w:r>
      <w:r>
        <w:rPr>
          <w:bCs/>
          <w:spacing w:val="12"/>
          <w:kern w:val="36"/>
        </w:rPr>
        <w:t>t</w:t>
      </w:r>
      <w:r w:rsidRPr="00475268">
        <w:rPr>
          <w:bCs/>
          <w:spacing w:val="12"/>
          <w:kern w:val="36"/>
        </w:rPr>
        <w:t xml:space="preserve">o the </w:t>
      </w:r>
      <w:r w:rsidRPr="00475268">
        <w:t>American Psychiatric Association.</w:t>
      </w:r>
    </w:p>
    <w:p w14:paraId="3B6A938A" w14:textId="77777777" w:rsidR="00D37BF8" w:rsidRDefault="00D37BF8" w:rsidP="00603E64">
      <w:pPr>
        <w:numPr>
          <w:ilvl w:val="0"/>
          <w:numId w:val="14"/>
        </w:numPr>
        <w:autoSpaceDE w:val="0"/>
        <w:autoSpaceDN w:val="0"/>
        <w:adjustRightInd w:val="0"/>
        <w:ind w:left="576" w:hanging="576"/>
      </w:pPr>
      <w:r w:rsidRPr="00475268">
        <w:t xml:space="preserve">Zhang L, Raheja UK, Shuldiner AR, Amritwar A, Sleemi A, Stiller JW, Evans DS, Hsueh W-C, Snitker S, </w:t>
      </w:r>
      <w:r w:rsidRPr="00D137F2">
        <w:rPr>
          <w:b/>
        </w:rPr>
        <w:t>Mitchell BD</w:t>
      </w:r>
      <w:r w:rsidRPr="00475268">
        <w:t xml:space="preserve">, Postolache T.  </w:t>
      </w:r>
      <w:r w:rsidRPr="00475268">
        <w:rPr>
          <w:bCs/>
          <w:spacing w:val="12"/>
          <w:kern w:val="36"/>
        </w:rPr>
        <w:t xml:space="preserve">Chronotype Is Associated with Seasonal Weight and Sleep Duration Changes in the Old Order Amish.  Submitted </w:t>
      </w:r>
      <w:r>
        <w:rPr>
          <w:bCs/>
          <w:spacing w:val="12"/>
          <w:kern w:val="36"/>
        </w:rPr>
        <w:t>t</w:t>
      </w:r>
      <w:r w:rsidRPr="00475268">
        <w:rPr>
          <w:bCs/>
          <w:spacing w:val="12"/>
          <w:kern w:val="36"/>
        </w:rPr>
        <w:t xml:space="preserve">o the </w:t>
      </w:r>
      <w:r>
        <w:t>Society for Biological Psychiatry meetings</w:t>
      </w:r>
      <w:r w:rsidRPr="00475268">
        <w:t>.</w:t>
      </w:r>
      <w:r>
        <w:t xml:space="preserve">  Toronto, 2015.</w:t>
      </w:r>
    </w:p>
    <w:p w14:paraId="02AAF44C" w14:textId="77777777" w:rsidR="00D7315A" w:rsidRDefault="00D7315A" w:rsidP="00D7315A">
      <w:pPr>
        <w:shd w:val="clear" w:color="auto" w:fill="FFFFFF"/>
        <w:autoSpaceDE w:val="0"/>
        <w:autoSpaceDN w:val="0"/>
        <w:adjustRightInd w:val="0"/>
        <w:ind w:left="0" w:firstLine="0"/>
        <w:rPr>
          <w:b/>
          <w:i/>
        </w:rPr>
      </w:pPr>
    </w:p>
    <w:p w14:paraId="736AAEF2" w14:textId="77777777" w:rsidR="00D37BF8" w:rsidRDefault="00D37BF8" w:rsidP="00D7315A">
      <w:pPr>
        <w:shd w:val="clear" w:color="auto" w:fill="FFFFFF"/>
        <w:autoSpaceDE w:val="0"/>
        <w:autoSpaceDN w:val="0"/>
        <w:adjustRightInd w:val="0"/>
        <w:ind w:left="0" w:firstLine="0"/>
        <w:rPr>
          <w:b/>
          <w:i/>
        </w:rPr>
      </w:pPr>
      <w:r w:rsidRPr="00D7315A">
        <w:rPr>
          <w:b/>
          <w:i/>
        </w:rPr>
        <w:t>2016</w:t>
      </w:r>
    </w:p>
    <w:p w14:paraId="5EC6619E" w14:textId="77777777" w:rsidR="00566151" w:rsidRDefault="00566151" w:rsidP="00D7315A">
      <w:pPr>
        <w:shd w:val="clear" w:color="auto" w:fill="FFFFFF"/>
        <w:autoSpaceDE w:val="0"/>
        <w:autoSpaceDN w:val="0"/>
        <w:adjustRightInd w:val="0"/>
        <w:ind w:left="0" w:firstLine="0"/>
        <w:rPr>
          <w:b/>
          <w:i/>
        </w:rPr>
      </w:pPr>
    </w:p>
    <w:p w14:paraId="7B9BC3EF" w14:textId="77777777" w:rsidR="00566151" w:rsidRPr="00566151" w:rsidRDefault="00566151" w:rsidP="00DE7111">
      <w:pPr>
        <w:numPr>
          <w:ilvl w:val="0"/>
          <w:numId w:val="14"/>
        </w:numPr>
        <w:autoSpaceDE w:val="0"/>
        <w:autoSpaceDN w:val="0"/>
        <w:adjustRightInd w:val="0"/>
        <w:ind w:left="576" w:hanging="576"/>
        <w:rPr>
          <w:bCs/>
        </w:rPr>
      </w:pPr>
      <w:r w:rsidRPr="00566151">
        <w:rPr>
          <w:bCs/>
        </w:rPr>
        <w:t xml:space="preserve">Blackwell T, Abecasis G, Barnes K, …, </w:t>
      </w:r>
      <w:r w:rsidRPr="00566151">
        <w:rPr>
          <w:b/>
          <w:bCs/>
        </w:rPr>
        <w:t>Mitchell BD</w:t>
      </w:r>
      <w:r w:rsidRPr="00566151">
        <w:rPr>
          <w:bCs/>
        </w:rPr>
        <w:t>, …, Wilson J, on behalf of the NHLBI TOPMed Program.  Sequence data processing and analysis of 18,000 human genomes in the NHLBI TOPMed sequencing program. Am Soc Hum Genetics 2016 Annual meetings.  #654F.</w:t>
      </w:r>
    </w:p>
    <w:p w14:paraId="21B8AA5A" w14:textId="77777777" w:rsidR="00566151" w:rsidRPr="00566151" w:rsidRDefault="00566151" w:rsidP="002A51E8">
      <w:pPr>
        <w:numPr>
          <w:ilvl w:val="0"/>
          <w:numId w:val="14"/>
        </w:numPr>
        <w:ind w:left="576" w:hanging="576"/>
      </w:pPr>
      <w:r w:rsidRPr="00566151">
        <w:t xml:space="preserve">Cole JW, Jaworek T, Ryan K, McArdle P, Dave T, Stine OC, Cheng Y, Aparicio H, Yang Q, Mei H, Groves ML, Flaherty ML, Kittner SJ, Wilson J, Seshadri S, </w:t>
      </w:r>
      <w:r w:rsidRPr="00566151">
        <w:rPr>
          <w:b/>
        </w:rPr>
        <w:t>Mitchell BD</w:t>
      </w:r>
      <w:r w:rsidRPr="00566151">
        <w:t>, Xu H. An exome array-wide analysis of ischemic stroke in the Genetics of Early Onset Stroke Study.  20</w:t>
      </w:r>
      <w:r w:rsidRPr="00566151">
        <w:rPr>
          <w:vertAlign w:val="superscript"/>
        </w:rPr>
        <w:t>th</w:t>
      </w:r>
      <w:r w:rsidRPr="00566151">
        <w:t xml:space="preserve"> workshop of the International Stroke Genetic Workshop.  Milan, Italy.  Nov 3-4, 2016.</w:t>
      </w:r>
    </w:p>
    <w:p w14:paraId="446C025B" w14:textId="77777777" w:rsidR="00566151" w:rsidRPr="00566151" w:rsidRDefault="00566151" w:rsidP="00DE7111">
      <w:pPr>
        <w:numPr>
          <w:ilvl w:val="0"/>
          <w:numId w:val="14"/>
        </w:numPr>
        <w:autoSpaceDE w:val="0"/>
        <w:autoSpaceDN w:val="0"/>
        <w:adjustRightInd w:val="0"/>
        <w:ind w:left="576" w:hanging="576"/>
        <w:rPr>
          <w:bCs/>
        </w:rPr>
      </w:pPr>
      <w:r w:rsidRPr="00566151">
        <w:rPr>
          <w:bCs/>
        </w:rPr>
        <w:t xml:space="preserve">Cole JW, Jaworek T, Ryan K, McArdle P, Tushar D, Stine OC, Cheng Y-C, Aparicio H, Yang Q, Mei H, Groves ML, Flaherty ML, Kittner SJ, Wilson J, Seshadri S, </w:t>
      </w:r>
      <w:r w:rsidRPr="00566151">
        <w:rPr>
          <w:b/>
          <w:bCs/>
        </w:rPr>
        <w:t>Mitchell BD</w:t>
      </w:r>
      <w:r w:rsidRPr="00566151">
        <w:rPr>
          <w:bCs/>
        </w:rPr>
        <w:t>, Xu H.  An exome array-wide analysis of ischemic stroke in the Genetics of Early Onset Stroke Study.  20</w:t>
      </w:r>
      <w:r w:rsidRPr="00566151">
        <w:rPr>
          <w:bCs/>
          <w:vertAlign w:val="superscript"/>
        </w:rPr>
        <w:t>th</w:t>
      </w:r>
      <w:r w:rsidRPr="00566151">
        <w:rPr>
          <w:bCs/>
        </w:rPr>
        <w:t xml:space="preserve"> Workshop of the International Strke Genetics Consortium.  Milan, IT.  Nov 3-4, 2016.</w:t>
      </w:r>
    </w:p>
    <w:p w14:paraId="7EA337B8" w14:textId="77777777" w:rsidR="00566151" w:rsidRPr="00566151" w:rsidRDefault="00566151" w:rsidP="00E3773A">
      <w:pPr>
        <w:numPr>
          <w:ilvl w:val="0"/>
          <w:numId w:val="14"/>
        </w:numPr>
        <w:autoSpaceDE w:val="0"/>
        <w:autoSpaceDN w:val="0"/>
        <w:adjustRightInd w:val="0"/>
        <w:ind w:left="576" w:hanging="576"/>
        <w:rPr>
          <w:bCs/>
        </w:rPr>
      </w:pPr>
      <w:r w:rsidRPr="00566151">
        <w:t xml:space="preserve">Fornage M, Jimenez-Conde J, Kittner SJ, Markus HS, </w:t>
      </w:r>
      <w:r w:rsidRPr="00566151">
        <w:rPr>
          <w:b/>
        </w:rPr>
        <w:t>Mitchell BD</w:t>
      </w:r>
      <w:r w:rsidRPr="00566151">
        <w:t>, Rundek T, Wassertheil-Smoller S, Williams S, Rexrode KM, for the Stroke Genetics Network (SiGN) and the International Stroke Genetics Consortium (ISGC).  A sex-specific genome-wide association study of ischemic stroke in the Stroke Genetics Network (SiGN).  20</w:t>
      </w:r>
      <w:r w:rsidRPr="00566151">
        <w:rPr>
          <w:vertAlign w:val="superscript"/>
        </w:rPr>
        <w:t>th</w:t>
      </w:r>
      <w:r w:rsidRPr="00566151">
        <w:t xml:space="preserve"> workshop of the International Stroke Genetic Workshop.  Milan, Italy.  Nov 3-4, 2016.</w:t>
      </w:r>
    </w:p>
    <w:p w14:paraId="569D85CE" w14:textId="77777777" w:rsidR="00566151" w:rsidRPr="00566151" w:rsidRDefault="00566151" w:rsidP="002A51E8">
      <w:pPr>
        <w:numPr>
          <w:ilvl w:val="0"/>
          <w:numId w:val="14"/>
        </w:numPr>
        <w:ind w:left="576" w:hanging="576"/>
        <w:rPr>
          <w:bCs/>
        </w:rPr>
      </w:pPr>
      <w:r w:rsidRPr="00566151">
        <w:t xml:space="preserve">Giese A-K, Schirmer MD, Dalca A, Sridharan R, Cloonan L, Xu H, Cole JW, McArdle PF, Broderick JP, Jimenez-Conde J, Jern C, Kissela BM, Kleindorfer DO, Lemmens R, Lindgren A, Meschia JF, Rundek T, Sacco RL, Schmidt R, Sharma P, Slowik A, Thijs V, Woo D, Worrall BB, Wu O, Kittner SJ, </w:t>
      </w:r>
      <w:r w:rsidRPr="00566151">
        <w:rPr>
          <w:b/>
        </w:rPr>
        <w:t>Mitchell BD</w:t>
      </w:r>
      <w:r w:rsidRPr="00566151">
        <w:t xml:space="preserve">, Rosand J, Golland P, Rost NS. Determinants </w:t>
      </w:r>
      <w:r w:rsidRPr="00566151">
        <w:rPr>
          <w:bCs/>
        </w:rPr>
        <w:t xml:space="preserve">of white matter hyperintensity in acute stroke patients: the MRI-GENIE Study.  </w:t>
      </w:r>
      <w:r w:rsidRPr="00566151">
        <w:t>20</w:t>
      </w:r>
      <w:r w:rsidRPr="00566151">
        <w:rPr>
          <w:vertAlign w:val="superscript"/>
        </w:rPr>
        <w:t>th</w:t>
      </w:r>
      <w:r w:rsidRPr="00566151">
        <w:t xml:space="preserve"> workshop of the International Stroke Genetic Workshop.  Milan, Italy.  Nov 3-4, 2016.</w:t>
      </w:r>
    </w:p>
    <w:p w14:paraId="74230254" w14:textId="77777777" w:rsidR="00566151" w:rsidRPr="00566151" w:rsidRDefault="00566151" w:rsidP="00603E64">
      <w:pPr>
        <w:widowControl w:val="0"/>
        <w:numPr>
          <w:ilvl w:val="0"/>
          <w:numId w:val="14"/>
        </w:numPr>
        <w:ind w:left="540" w:hanging="540"/>
        <w:rPr>
          <w:iCs/>
        </w:rPr>
      </w:pPr>
      <w:r w:rsidRPr="00566151">
        <w:t xml:space="preserve">Giese AK, Xu H, Dave T, Schirmer MD, Dalca A, Sridharan R, Cloonan L, McArdle P, Broderick J, Jimenez Conde J, Jern C, Kissela B, Kleindorfer D, Lemmens R, Lindgren A, Meschia J, Rundek T, Sacco R, Schmidt R, Sharma P, Slowik A, Thijs V, Woo D, Worrall B, Wu O, Golland P, Kittner S, Rosand J, </w:t>
      </w:r>
      <w:r w:rsidRPr="00566151">
        <w:rPr>
          <w:b/>
        </w:rPr>
        <w:t>Mitchell BD</w:t>
      </w:r>
      <w:r w:rsidRPr="00566151">
        <w:t>, Rost NS</w:t>
      </w:r>
      <w:r w:rsidRPr="00566151">
        <w:rPr>
          <w:b/>
        </w:rPr>
        <w:t xml:space="preserve">. </w:t>
      </w:r>
      <w:r w:rsidRPr="00566151">
        <w:rPr>
          <w:bCs/>
        </w:rPr>
        <w:t xml:space="preserve">Genetics of MRI-based Traits in Patients with Ischemic Stroke: the MRI-GENIE Study. </w:t>
      </w:r>
      <w:r w:rsidRPr="00566151">
        <w:rPr>
          <w:iCs/>
        </w:rPr>
        <w:t xml:space="preserve">19th International Stroke Genetics Consortium Workshop.  Boston, MA.  April 28, 2016. </w:t>
      </w:r>
    </w:p>
    <w:p w14:paraId="7E1D5031" w14:textId="77777777" w:rsidR="00566151" w:rsidRPr="00566151" w:rsidRDefault="00566151" w:rsidP="002A51E8">
      <w:pPr>
        <w:numPr>
          <w:ilvl w:val="0"/>
          <w:numId w:val="14"/>
        </w:numPr>
        <w:ind w:left="576" w:hanging="576"/>
        <w:rPr>
          <w:bCs/>
        </w:rPr>
      </w:pPr>
      <w:r w:rsidRPr="00566151">
        <w:t xml:space="preserve">Giese A-K, Xu H, Ryan K, Schirmer MD, Dalca A, Dave T, Cole JW, McArdle PF, Broderick JP, Jimenez-Conde J, Jern C, Kissela BM, Kleindorfer DO, Lemmens R, Lindgren A, Meschia JF, Rundek T, Sacco RL, Schmidt R, Sharma P, Slowik A, Thijs V, Woo D, Worrall BB, Wu O, Kittner SJ, Golland P, Rosand J, </w:t>
      </w:r>
      <w:r w:rsidRPr="00566151">
        <w:rPr>
          <w:b/>
        </w:rPr>
        <w:t>Mitchell BD</w:t>
      </w:r>
      <w:r w:rsidRPr="00566151">
        <w:t xml:space="preserve">, Rost NS. </w:t>
      </w:r>
      <w:r w:rsidRPr="00566151">
        <w:rPr>
          <w:bCs/>
        </w:rPr>
        <w:t xml:space="preserve">Genetics of white matter hyperintensity burden in patients with ischemic stroke: the MRI-GENIE Study. </w:t>
      </w:r>
      <w:r w:rsidRPr="00566151">
        <w:t>20</w:t>
      </w:r>
      <w:r w:rsidRPr="00566151">
        <w:rPr>
          <w:vertAlign w:val="superscript"/>
        </w:rPr>
        <w:t>th</w:t>
      </w:r>
      <w:r w:rsidRPr="00566151">
        <w:t xml:space="preserve"> workshop of the International Stroke Genetic Workshop.  Milan, Italy.  Nov 3-4, 2016.</w:t>
      </w:r>
    </w:p>
    <w:p w14:paraId="459A556C" w14:textId="77777777" w:rsidR="00566151" w:rsidRPr="00566151" w:rsidRDefault="00566151" w:rsidP="00D3374D">
      <w:pPr>
        <w:numPr>
          <w:ilvl w:val="0"/>
          <w:numId w:val="14"/>
        </w:numPr>
        <w:ind w:left="576" w:hanging="576"/>
      </w:pPr>
      <w:r w:rsidRPr="00566151">
        <w:lastRenderedPageBreak/>
        <w:t xml:space="preserve">Jaworek Y, Xu H, Ryan K, </w:t>
      </w:r>
      <w:r w:rsidRPr="00566151">
        <w:rPr>
          <w:b/>
        </w:rPr>
        <w:t>Mitchell BD</w:t>
      </w:r>
      <w:r w:rsidR="002F48F0">
        <w:t>.  Familial h</w:t>
      </w:r>
      <w:r w:rsidRPr="00566151">
        <w:t xml:space="preserve">yperlipidemia and </w:t>
      </w:r>
      <w:r w:rsidR="002F48F0">
        <w:t>t</w:t>
      </w:r>
      <w:r w:rsidRPr="00566151">
        <w:t xml:space="preserve">ype 2 </w:t>
      </w:r>
      <w:r w:rsidR="002F48F0">
        <w:t>d</w:t>
      </w:r>
      <w:r w:rsidRPr="00566151">
        <w:t xml:space="preserve">iabetes (T2D) </w:t>
      </w:r>
      <w:r w:rsidR="002F48F0">
        <w:t>r</w:t>
      </w:r>
      <w:r w:rsidRPr="00566151">
        <w:t xml:space="preserve">isk in the Old Order Amish.  Mid-Atlantic Diabetes Research Symposium.  </w:t>
      </w:r>
      <w:r w:rsidR="002F48F0">
        <w:t xml:space="preserve">Bethesda, MD.  </w:t>
      </w:r>
      <w:r w:rsidRPr="00566151">
        <w:t>Sept 30, 2016.</w:t>
      </w:r>
    </w:p>
    <w:p w14:paraId="4CCBE02F" w14:textId="77777777" w:rsidR="00566151" w:rsidRPr="00566151" w:rsidRDefault="00566151" w:rsidP="00387674">
      <w:pPr>
        <w:numPr>
          <w:ilvl w:val="0"/>
          <w:numId w:val="14"/>
        </w:numPr>
        <w:shd w:val="clear" w:color="auto" w:fill="FFFFFF"/>
        <w:autoSpaceDE w:val="0"/>
        <w:autoSpaceDN w:val="0"/>
        <w:adjustRightInd w:val="0"/>
        <w:ind w:left="576" w:hanging="576"/>
      </w:pPr>
      <w:r w:rsidRPr="00566151">
        <w:t xml:space="preserve">Magvanjav O, McDonough CW, Gong Y, McClure LA, Talbert RL, Horenstein RB, </w:t>
      </w:r>
      <w:r w:rsidRPr="00566151">
        <w:rPr>
          <w:b/>
        </w:rPr>
        <w:t>Mitchell BD</w:t>
      </w:r>
      <w:r w:rsidRPr="00566151">
        <w:t xml:space="preserve">, Shuldiner AR, Benavente OR, Johnson JA. Pharmacogenetic association of </w:t>
      </w:r>
      <w:r w:rsidRPr="00566151">
        <w:rPr>
          <w:shd w:val="clear" w:color="auto" w:fill="FFFFFF"/>
        </w:rPr>
        <w:t>ß1-</w:t>
      </w:r>
      <w:r w:rsidRPr="00566151">
        <w:t>adrenergic receptor Ser49Gly polymorphism with outcomes in the Secondary Prevention of Small Subcortical Strokes (SPS3) trial. Clinical Pharmacology &amp; Therapeutics 2016, 99: S19 (PT-17). </w:t>
      </w:r>
    </w:p>
    <w:p w14:paraId="44643DA5" w14:textId="5A0CF35B" w:rsidR="00566151" w:rsidRPr="00566151" w:rsidRDefault="00566151" w:rsidP="004143D1">
      <w:pPr>
        <w:numPr>
          <w:ilvl w:val="0"/>
          <w:numId w:val="14"/>
        </w:numPr>
        <w:shd w:val="clear" w:color="auto" w:fill="FFFFFF"/>
        <w:autoSpaceDE w:val="0"/>
        <w:autoSpaceDN w:val="0"/>
        <w:adjustRightInd w:val="0"/>
        <w:ind w:left="576" w:hanging="576"/>
      </w:pPr>
      <w:r w:rsidRPr="00566151">
        <w:t xml:space="preserve">Nijjar G, Pavlovich MA, Fuchs D, </w:t>
      </w:r>
      <w:r w:rsidRPr="00566151">
        <w:rPr>
          <w:b/>
        </w:rPr>
        <w:t>Mitchell BD</w:t>
      </w:r>
      <w:r w:rsidRPr="00566151">
        <w:t>, Shuldiner AR, Mathai M, Postolache TT.  Associations between metabolic and cardiovascular risk factors and nitrate levels in the Old Order Amish.  APA (accepted)</w:t>
      </w:r>
    </w:p>
    <w:p w14:paraId="549DC339" w14:textId="77777777" w:rsidR="00566151" w:rsidRPr="00566151" w:rsidRDefault="00566151" w:rsidP="00D3374D">
      <w:pPr>
        <w:numPr>
          <w:ilvl w:val="0"/>
          <w:numId w:val="14"/>
        </w:numPr>
        <w:autoSpaceDE w:val="0"/>
        <w:autoSpaceDN w:val="0"/>
        <w:adjustRightInd w:val="0"/>
        <w:ind w:left="576" w:hanging="576"/>
        <w:rPr>
          <w:bCs/>
        </w:rPr>
      </w:pPr>
      <w:r w:rsidRPr="00566151">
        <w:rPr>
          <w:bCs/>
        </w:rPr>
        <w:t xml:space="preserve">Phuah C-L, Dave T, Malik R, …, </w:t>
      </w:r>
      <w:r w:rsidRPr="00566151">
        <w:rPr>
          <w:b/>
          <w:bCs/>
        </w:rPr>
        <w:t>Mitchell BD</w:t>
      </w:r>
      <w:r w:rsidRPr="00566151">
        <w:rPr>
          <w:bCs/>
        </w:rPr>
        <w:t xml:space="preserve">, …, Anderson CD.  Genetic variants inﬂuencing myeloperoxidase levels increase risk of stroke. Am Soc Hum Genetics 2016 Annual meetings.  #409W.  </w:t>
      </w:r>
    </w:p>
    <w:p w14:paraId="43574B35" w14:textId="77777777" w:rsidR="00566151" w:rsidRPr="00566151" w:rsidRDefault="00566151" w:rsidP="004143D1">
      <w:pPr>
        <w:numPr>
          <w:ilvl w:val="0"/>
          <w:numId w:val="14"/>
        </w:numPr>
        <w:shd w:val="clear" w:color="auto" w:fill="FFFFFF"/>
        <w:autoSpaceDE w:val="0"/>
        <w:autoSpaceDN w:val="0"/>
        <w:adjustRightInd w:val="0"/>
        <w:ind w:left="576" w:hanging="576"/>
        <w:rPr>
          <w:color w:val="000000"/>
        </w:rPr>
      </w:pPr>
      <w:r w:rsidRPr="00566151">
        <w:t xml:space="preserve">Raheja UK, Stephens SH, Fuch D, Mohyuddin H, Pavlovich MA, Pollin TI, Shuldiner AR, </w:t>
      </w:r>
      <w:r w:rsidRPr="00566151">
        <w:rPr>
          <w:b/>
        </w:rPr>
        <w:t>Mitchell BD</w:t>
      </w:r>
      <w:r w:rsidRPr="00566151">
        <w:t>, Postolache TT.  Low Heritability of neopterin in ihe Old Order Amish.  71</w:t>
      </w:r>
      <w:r w:rsidRPr="00566151">
        <w:rPr>
          <w:vertAlign w:val="superscript"/>
        </w:rPr>
        <w:t>st</w:t>
      </w:r>
      <w:r w:rsidRPr="00566151">
        <w:t xml:space="preserve"> Annual Meeting of the Soc of Biolog Psychiatry.  May 12-14, Atlanta, GA  2016.  (accepted)</w:t>
      </w:r>
    </w:p>
    <w:p w14:paraId="06ED0082" w14:textId="77777777" w:rsidR="00566151" w:rsidRPr="00566151" w:rsidRDefault="00566151" w:rsidP="000A3B78">
      <w:pPr>
        <w:numPr>
          <w:ilvl w:val="0"/>
          <w:numId w:val="14"/>
        </w:numPr>
        <w:autoSpaceDE w:val="0"/>
        <w:autoSpaceDN w:val="0"/>
        <w:adjustRightInd w:val="0"/>
        <w:ind w:left="576" w:hanging="576"/>
        <w:rPr>
          <w:bCs/>
        </w:rPr>
      </w:pPr>
      <w:r w:rsidRPr="00566151">
        <w:rPr>
          <w:bCs/>
        </w:rPr>
        <w:t xml:space="preserve">Salimi S, Xu H, Ryan K, …, </w:t>
      </w:r>
      <w:r w:rsidRPr="00566151">
        <w:rPr>
          <w:b/>
          <w:bCs/>
        </w:rPr>
        <w:t>Mitchell BD</w:t>
      </w:r>
      <w:r w:rsidRPr="00566151">
        <w:rPr>
          <w:bCs/>
        </w:rPr>
        <w:t>.  Multiple independent variants at the MCPH1/ ANGP2T locus inﬂuence circulating concentrations of serum angiopoietin-2. Am Soc Hum Genetics 2016 Annual meetings.  #677T.</w:t>
      </w:r>
    </w:p>
    <w:p w14:paraId="4D391CF2" w14:textId="77777777" w:rsidR="00566151" w:rsidRPr="00566151" w:rsidRDefault="00566151" w:rsidP="00C21D20">
      <w:pPr>
        <w:numPr>
          <w:ilvl w:val="0"/>
          <w:numId w:val="14"/>
        </w:numPr>
        <w:autoSpaceDE w:val="0"/>
        <w:autoSpaceDN w:val="0"/>
        <w:adjustRightInd w:val="0"/>
        <w:ind w:left="576" w:hanging="576"/>
        <w:rPr>
          <w:bCs/>
        </w:rPr>
      </w:pPr>
      <w:r w:rsidRPr="00566151">
        <w:t xml:space="preserve">Salimi S, Yerges-Armstrong LM, Lewis JP, </w:t>
      </w:r>
      <w:r w:rsidRPr="00566151">
        <w:rPr>
          <w:b/>
        </w:rPr>
        <w:t>Mitchell BD</w:t>
      </w:r>
      <w:r w:rsidRPr="00566151">
        <w:t>, O’Connell JR, Perry J, Ryan K, Shuldiner AR, Parsa A.   Clopidogrel improves endothelial function in individuals with heightened platelet aggregation.  Pres</w:t>
      </w:r>
      <w:r w:rsidR="00F61A6A">
        <w:t>e</w:t>
      </w:r>
      <w:r w:rsidRPr="00566151">
        <w:t>nted at the 2016 Scientific Sessions of the American Heart Association.  New Orleans, LA.  Nov 12-16, 2016.</w:t>
      </w:r>
    </w:p>
    <w:p w14:paraId="23183FB7" w14:textId="77777777" w:rsidR="00566151" w:rsidRPr="00566151" w:rsidRDefault="00566151" w:rsidP="00C21D20">
      <w:pPr>
        <w:numPr>
          <w:ilvl w:val="0"/>
          <w:numId w:val="14"/>
        </w:numPr>
        <w:ind w:left="576" w:hanging="576"/>
      </w:pPr>
      <w:r w:rsidRPr="00566151">
        <w:t xml:space="preserve">Williams SR, Keene KL, Malik R, Yang Q, Dave T, </w:t>
      </w:r>
      <w:r w:rsidRPr="00566151">
        <w:rPr>
          <w:b/>
        </w:rPr>
        <w:t>Mitchell B</w:t>
      </w:r>
      <w:r w:rsidRPr="00566151">
        <w:t>, Sedharidi S, Sale MM, Worrall BB, for the METASTROKE and Stroke Genetics Network (SiGN) Consortia.  A network approach to identifying new candidates for stroke and stroke subtypes.  Brain Mapping.  2016</w:t>
      </w:r>
    </w:p>
    <w:p w14:paraId="7451141D" w14:textId="77777777" w:rsidR="00F61A6A" w:rsidRPr="00566151" w:rsidRDefault="00F61A6A" w:rsidP="00F61A6A">
      <w:pPr>
        <w:numPr>
          <w:ilvl w:val="0"/>
          <w:numId w:val="14"/>
        </w:numPr>
        <w:autoSpaceDE w:val="0"/>
        <w:autoSpaceDN w:val="0"/>
        <w:adjustRightInd w:val="0"/>
        <w:ind w:left="576" w:hanging="576"/>
        <w:rPr>
          <w:bCs/>
          <w:sz w:val="20"/>
        </w:rPr>
      </w:pPr>
      <w:r w:rsidRPr="00566151">
        <w:t xml:space="preserve">Wang G, Padmanabhan S, </w:t>
      </w:r>
      <w:r w:rsidRPr="00566151">
        <w:rPr>
          <w:color w:val="000000"/>
          <w:szCs w:val="24"/>
          <w:shd w:val="clear" w:color="auto" w:fill="FFFFFF"/>
        </w:rPr>
        <w:t xml:space="preserve">Miyamoto-Mikami E, Fuku N, Tanaka M, Miyachi M, Murakami H, Cheng Y-C, </w:t>
      </w:r>
      <w:r w:rsidRPr="00566151">
        <w:rPr>
          <w:b/>
          <w:color w:val="000000"/>
          <w:szCs w:val="24"/>
          <w:shd w:val="clear" w:color="auto" w:fill="FFFFFF"/>
        </w:rPr>
        <w:t>Mitchell BD</w:t>
      </w:r>
      <w:r w:rsidRPr="00566151">
        <w:rPr>
          <w:color w:val="000000"/>
          <w:szCs w:val="24"/>
          <w:shd w:val="clear" w:color="auto" w:fill="FFFFFF"/>
        </w:rPr>
        <w:t xml:space="preserve">, Austin KG, Scott R, Pitsiladis YP.  </w:t>
      </w:r>
      <w:r w:rsidRPr="00566151">
        <w:rPr>
          <w:color w:val="000000"/>
        </w:rPr>
        <w:t xml:space="preserve">Genome-wide meta-analysis highlights potential loci for elite sprint performance.  </w:t>
      </w:r>
      <w:r w:rsidRPr="00566151">
        <w:t xml:space="preserve">The Genomics of Common Diseases </w:t>
      </w:r>
      <w:r>
        <w:t xml:space="preserve">Symposium </w:t>
      </w:r>
      <w:r w:rsidRPr="00566151">
        <w:t>2016.  Balt</w:t>
      </w:r>
      <w:r>
        <w:t>i</w:t>
      </w:r>
      <w:r w:rsidRPr="00566151">
        <w:t>more, MD.  Sept 25-28, 2016.</w:t>
      </w:r>
    </w:p>
    <w:p w14:paraId="657D850F" w14:textId="77777777" w:rsidR="00566151" w:rsidRPr="00566151" w:rsidRDefault="00566151" w:rsidP="00CE564F">
      <w:pPr>
        <w:numPr>
          <w:ilvl w:val="0"/>
          <w:numId w:val="14"/>
        </w:numPr>
        <w:autoSpaceDE w:val="0"/>
        <w:autoSpaceDN w:val="0"/>
        <w:adjustRightInd w:val="0"/>
        <w:ind w:left="576" w:hanging="576"/>
        <w:rPr>
          <w:bCs/>
        </w:rPr>
      </w:pPr>
      <w:r w:rsidRPr="00566151">
        <w:rPr>
          <w:bCs/>
        </w:rPr>
        <w:t xml:space="preserve">Xu H, Dorn II, GW, Shetty A, Pariar A, Dave T, Robinson SW, Gottlieb SS, Donahue MP, Tomaselli GF, Kraus BE, </w:t>
      </w:r>
      <w:r w:rsidRPr="00566151">
        <w:rPr>
          <w:b/>
          <w:bCs/>
        </w:rPr>
        <w:t>Mitchell BD</w:t>
      </w:r>
      <w:r w:rsidRPr="00566151">
        <w:rPr>
          <w:bCs/>
        </w:rPr>
        <w:t xml:space="preserve">, Liggett SB.  Genomewide assocaion study of </w:t>
      </w:r>
      <w:r w:rsidRPr="00566151">
        <w:t xml:space="preserve">idiopathic dilated cardiomyopathy in African Americans.  The Genomics of Common Diseases </w:t>
      </w:r>
      <w:r w:rsidR="00A334A6">
        <w:t xml:space="preserve">Symposium </w:t>
      </w:r>
      <w:r w:rsidRPr="00566151">
        <w:t>2016.  Balt</w:t>
      </w:r>
      <w:r w:rsidR="00A334A6">
        <w:t>i</w:t>
      </w:r>
      <w:r w:rsidRPr="00566151">
        <w:t>more, MD.  Sept 25-28, 2016.</w:t>
      </w:r>
    </w:p>
    <w:p w14:paraId="1B667947" w14:textId="77777777" w:rsidR="00566151" w:rsidRPr="00566151" w:rsidRDefault="00566151" w:rsidP="00CE564F">
      <w:pPr>
        <w:numPr>
          <w:ilvl w:val="0"/>
          <w:numId w:val="14"/>
        </w:numPr>
        <w:autoSpaceDE w:val="0"/>
        <w:autoSpaceDN w:val="0"/>
        <w:adjustRightInd w:val="0"/>
        <w:ind w:left="576" w:hanging="576"/>
        <w:rPr>
          <w:bCs/>
        </w:rPr>
      </w:pPr>
      <w:r w:rsidRPr="00566151">
        <w:t xml:space="preserve">Yau M et al.  Genome-wide association study of knee bone marrow lesions and association with previously reported bone mineral density loci.  Am Soc Bone Miner Res Annual Meeting.  Atlanta, GA.  Sept 16-19, 2016.  Presentation: FR0138.  </w:t>
      </w:r>
    </w:p>
    <w:p w14:paraId="454750B1" w14:textId="77777777" w:rsidR="00566151" w:rsidRPr="00566151" w:rsidRDefault="00566151" w:rsidP="00CE564F">
      <w:pPr>
        <w:numPr>
          <w:ilvl w:val="0"/>
          <w:numId w:val="14"/>
        </w:numPr>
        <w:autoSpaceDE w:val="0"/>
        <w:autoSpaceDN w:val="0"/>
        <w:adjustRightInd w:val="0"/>
        <w:ind w:left="576" w:hanging="576"/>
        <w:rPr>
          <w:bCs/>
        </w:rPr>
      </w:pPr>
      <w:r w:rsidRPr="00566151">
        <w:t xml:space="preserve">Yau M et al.  Genome-wide association study of knee bone marrow lesions and association with previously reported bone mineral density loci.  Am Soc Bone Miner Res Annual Meeting.  Atlanta, GA.  Sept 16-19, 2016.  Presentation: SA0138.  </w:t>
      </w:r>
    </w:p>
    <w:p w14:paraId="5BEF5D1B" w14:textId="77777777" w:rsidR="00566151" w:rsidRPr="00566151" w:rsidRDefault="00566151" w:rsidP="00F17E96">
      <w:pPr>
        <w:numPr>
          <w:ilvl w:val="0"/>
          <w:numId w:val="14"/>
        </w:numPr>
        <w:autoSpaceDE w:val="0"/>
        <w:autoSpaceDN w:val="0"/>
        <w:adjustRightInd w:val="0"/>
        <w:ind w:left="576" w:hanging="576"/>
        <w:rPr>
          <w:bCs/>
        </w:rPr>
      </w:pPr>
      <w:r w:rsidRPr="00566151">
        <w:t xml:space="preserve">Yau MS, </w:t>
      </w:r>
      <w:r w:rsidRPr="00566151">
        <w:rPr>
          <w:b/>
        </w:rPr>
        <w:t>Mitchell BD</w:t>
      </w:r>
      <w:r w:rsidRPr="00566151">
        <w:t xml:space="preserve">, Jackson RD, Hochberg MC, Kiel DP, Felson DT.  Genome-wide association study of knee bone marrow lesions and association with previously reported BMD loci.  </w:t>
      </w:r>
      <w:r w:rsidRPr="00566151">
        <w:rPr>
          <w:lang w:val="en-GB"/>
        </w:rPr>
        <w:t>Osteoarthritis Research Society International (ORSI). World Co</w:t>
      </w:r>
      <w:r w:rsidR="0041217A">
        <w:rPr>
          <w:lang w:val="en-GB"/>
        </w:rPr>
        <w:t>ngress on Osteoarthritis.  Amst</w:t>
      </w:r>
      <w:r w:rsidRPr="00566151">
        <w:rPr>
          <w:lang w:val="en-GB"/>
        </w:rPr>
        <w:t>erdam, Netherlands.  April 1, 2016.  Osteoarthritis and Cartilage xx:Sxxx, 2016.</w:t>
      </w:r>
    </w:p>
    <w:p w14:paraId="08D3C79A" w14:textId="77777777" w:rsidR="00566151" w:rsidRPr="00566151" w:rsidRDefault="00566151" w:rsidP="00566151">
      <w:pPr>
        <w:autoSpaceDE w:val="0"/>
        <w:autoSpaceDN w:val="0"/>
        <w:adjustRightInd w:val="0"/>
        <w:ind w:left="0" w:firstLine="0"/>
        <w:rPr>
          <w:bCs/>
        </w:rPr>
      </w:pPr>
    </w:p>
    <w:p w14:paraId="3F9D1CE9" w14:textId="77777777" w:rsidR="00566151" w:rsidRDefault="00566151" w:rsidP="00566151">
      <w:pPr>
        <w:shd w:val="clear" w:color="auto" w:fill="FFFFFF"/>
        <w:autoSpaceDE w:val="0"/>
        <w:autoSpaceDN w:val="0"/>
        <w:adjustRightInd w:val="0"/>
        <w:ind w:left="0" w:firstLine="0"/>
        <w:rPr>
          <w:b/>
          <w:i/>
        </w:rPr>
      </w:pPr>
      <w:r>
        <w:rPr>
          <w:b/>
          <w:i/>
        </w:rPr>
        <w:t>2017</w:t>
      </w:r>
    </w:p>
    <w:p w14:paraId="096AF8CE" w14:textId="77777777" w:rsidR="00566151" w:rsidRPr="003170BA" w:rsidRDefault="00566151" w:rsidP="00566151">
      <w:pPr>
        <w:autoSpaceDE w:val="0"/>
        <w:autoSpaceDN w:val="0"/>
        <w:adjustRightInd w:val="0"/>
        <w:ind w:left="0" w:firstLine="0"/>
        <w:rPr>
          <w:bCs/>
        </w:rPr>
      </w:pPr>
    </w:p>
    <w:p w14:paraId="3420A97D" w14:textId="77777777" w:rsidR="00EB0D41" w:rsidRPr="001D1632" w:rsidRDefault="00EB0D41" w:rsidP="00E10812">
      <w:pPr>
        <w:numPr>
          <w:ilvl w:val="0"/>
          <w:numId w:val="14"/>
        </w:numPr>
        <w:autoSpaceDE w:val="0"/>
        <w:autoSpaceDN w:val="0"/>
        <w:adjustRightInd w:val="0"/>
        <w:ind w:left="576" w:hanging="576"/>
        <w:rPr>
          <w:bCs/>
        </w:rPr>
      </w:pPr>
      <w:r>
        <w:rPr>
          <w:lang w:val="de-DE"/>
        </w:rPr>
        <w:t>Ay H, Worrall</w:t>
      </w:r>
      <w:r w:rsidRPr="008D54A3">
        <w:rPr>
          <w:lang w:val="de-DE"/>
        </w:rPr>
        <w:t xml:space="preserve"> B, McArdle P, Cole J, Meschia J, ..., </w:t>
      </w:r>
      <w:r w:rsidRPr="00E10812">
        <w:rPr>
          <w:b/>
          <w:lang w:val="de-DE"/>
        </w:rPr>
        <w:t>Mitchell BD</w:t>
      </w:r>
      <w:r w:rsidRPr="008D54A3">
        <w:rPr>
          <w:lang w:val="de-DE"/>
        </w:rPr>
        <w:t xml:space="preserve">, Kittner S.  </w:t>
      </w:r>
      <w:r>
        <w:rPr>
          <w:iCs/>
        </w:rPr>
        <w:t>Stroke s</w:t>
      </w:r>
      <w:r w:rsidRPr="008D54A3">
        <w:rPr>
          <w:iCs/>
        </w:rPr>
        <w:t xml:space="preserve">ubtype </w:t>
      </w:r>
      <w:r w:rsidRPr="001D1632">
        <w:rPr>
          <w:iCs/>
        </w:rPr>
        <w:t xml:space="preserve">phenotypes based on single items from the Causative Classification System (CCS) identify known genetic loci.  </w:t>
      </w:r>
      <w:r w:rsidRPr="001D1632">
        <w:t>21st Workshop of the ISGC.  June 1-2, 2017.  Houston, TX.</w:t>
      </w:r>
      <w:r>
        <w:t xml:space="preserve"> Neurol Genet 4 (2 Suppl 1), Abstract #10.  2018.</w:t>
      </w:r>
    </w:p>
    <w:p w14:paraId="6412E784" w14:textId="77777777" w:rsidR="00EB0D41" w:rsidRPr="001D1632" w:rsidRDefault="00EB0D41" w:rsidP="00215841">
      <w:pPr>
        <w:pStyle w:val="PlainText"/>
        <w:numPr>
          <w:ilvl w:val="0"/>
          <w:numId w:val="14"/>
        </w:numPr>
        <w:ind w:left="576" w:hanging="576"/>
        <w:rPr>
          <w:rFonts w:ascii="Times New Roman" w:hAnsi="Times New Roman"/>
          <w:sz w:val="22"/>
          <w:szCs w:val="22"/>
        </w:rPr>
      </w:pPr>
      <w:r w:rsidRPr="001D1632">
        <w:rPr>
          <w:rFonts w:ascii="Times New Roman" w:hAnsi="Times New Roman"/>
          <w:sz w:val="22"/>
          <w:szCs w:val="22"/>
          <w:lang w:val="en-US"/>
        </w:rPr>
        <w:t xml:space="preserve">Cade R, et al.  </w:t>
      </w:r>
      <w:r w:rsidRPr="001D1632">
        <w:rPr>
          <w:rFonts w:ascii="Times New Roman" w:hAnsi="Times New Roman"/>
          <w:sz w:val="22"/>
          <w:szCs w:val="22"/>
        </w:rPr>
        <w:t xml:space="preserve">Whole </w:t>
      </w:r>
      <w:r w:rsidRPr="001D1632">
        <w:rPr>
          <w:rFonts w:ascii="Times New Roman" w:hAnsi="Times New Roman"/>
          <w:sz w:val="22"/>
          <w:szCs w:val="22"/>
          <w:lang w:val="en-US"/>
        </w:rPr>
        <w:t>g</w:t>
      </w:r>
      <w:r w:rsidRPr="001D1632">
        <w:rPr>
          <w:rFonts w:ascii="Times New Roman" w:hAnsi="Times New Roman"/>
          <w:sz w:val="22"/>
          <w:szCs w:val="22"/>
        </w:rPr>
        <w:t xml:space="preserve">enome </w:t>
      </w:r>
      <w:r w:rsidRPr="001D1632">
        <w:rPr>
          <w:rFonts w:ascii="Times New Roman" w:hAnsi="Times New Roman"/>
          <w:sz w:val="22"/>
          <w:szCs w:val="22"/>
          <w:lang w:val="en-US"/>
        </w:rPr>
        <w:t>s</w:t>
      </w:r>
      <w:r w:rsidRPr="001D1632">
        <w:rPr>
          <w:rFonts w:ascii="Times New Roman" w:hAnsi="Times New Roman"/>
          <w:sz w:val="22"/>
          <w:szCs w:val="22"/>
        </w:rPr>
        <w:t xml:space="preserve">equence </w:t>
      </w:r>
      <w:r w:rsidRPr="001D1632">
        <w:rPr>
          <w:rFonts w:ascii="Times New Roman" w:hAnsi="Times New Roman"/>
          <w:sz w:val="22"/>
          <w:szCs w:val="22"/>
          <w:lang w:val="en-US"/>
        </w:rPr>
        <w:t>a</w:t>
      </w:r>
      <w:r w:rsidRPr="001D1632">
        <w:rPr>
          <w:rFonts w:ascii="Times New Roman" w:hAnsi="Times New Roman"/>
          <w:sz w:val="22"/>
          <w:szCs w:val="22"/>
        </w:rPr>
        <w:t xml:space="preserve">ssociation </w:t>
      </w:r>
      <w:r w:rsidRPr="001D1632">
        <w:rPr>
          <w:rFonts w:ascii="Times New Roman" w:hAnsi="Times New Roman"/>
          <w:sz w:val="22"/>
          <w:szCs w:val="22"/>
          <w:lang w:val="en-US"/>
        </w:rPr>
        <w:t>a</w:t>
      </w:r>
      <w:r w:rsidRPr="001D1632">
        <w:rPr>
          <w:rFonts w:ascii="Times New Roman" w:hAnsi="Times New Roman"/>
          <w:sz w:val="22"/>
          <w:szCs w:val="22"/>
        </w:rPr>
        <w:t xml:space="preserve">nalysis of </w:t>
      </w:r>
      <w:r w:rsidRPr="001D1632">
        <w:rPr>
          <w:rFonts w:ascii="Times New Roman" w:hAnsi="Times New Roman"/>
          <w:sz w:val="22"/>
          <w:szCs w:val="22"/>
          <w:lang w:val="en-US"/>
        </w:rPr>
        <w:t>s</w:t>
      </w:r>
      <w:r w:rsidRPr="001D1632">
        <w:rPr>
          <w:rFonts w:ascii="Times New Roman" w:hAnsi="Times New Roman"/>
          <w:sz w:val="22"/>
          <w:szCs w:val="22"/>
        </w:rPr>
        <w:t>leep-</w:t>
      </w:r>
      <w:r w:rsidRPr="001D1632">
        <w:rPr>
          <w:rFonts w:ascii="Times New Roman" w:hAnsi="Times New Roman"/>
          <w:sz w:val="22"/>
          <w:szCs w:val="22"/>
          <w:lang w:val="en-US"/>
        </w:rPr>
        <w:t>d</w:t>
      </w:r>
      <w:r w:rsidRPr="001D1632">
        <w:rPr>
          <w:rFonts w:ascii="Times New Roman" w:hAnsi="Times New Roman"/>
          <w:sz w:val="22"/>
          <w:szCs w:val="22"/>
        </w:rPr>
        <w:t xml:space="preserve">isordered </w:t>
      </w:r>
      <w:r w:rsidRPr="001D1632">
        <w:rPr>
          <w:rFonts w:ascii="Times New Roman" w:hAnsi="Times New Roman"/>
          <w:sz w:val="22"/>
          <w:szCs w:val="22"/>
          <w:lang w:val="en-US"/>
        </w:rPr>
        <w:t>b</w:t>
      </w:r>
      <w:r w:rsidRPr="001D1632">
        <w:rPr>
          <w:rFonts w:ascii="Times New Roman" w:hAnsi="Times New Roman"/>
          <w:sz w:val="22"/>
          <w:szCs w:val="22"/>
        </w:rPr>
        <w:t xml:space="preserve">reathing </w:t>
      </w:r>
      <w:r w:rsidRPr="001D1632">
        <w:rPr>
          <w:rFonts w:ascii="Times New Roman" w:hAnsi="Times New Roman"/>
          <w:sz w:val="22"/>
          <w:szCs w:val="22"/>
          <w:lang w:val="en-US"/>
        </w:rPr>
        <w:t>t</w:t>
      </w:r>
      <w:r w:rsidRPr="001D1632">
        <w:rPr>
          <w:rFonts w:ascii="Times New Roman" w:hAnsi="Times New Roman"/>
          <w:sz w:val="22"/>
          <w:szCs w:val="22"/>
        </w:rPr>
        <w:t>raits in Trans-Omics for Precision Medicine (TOPMed</w:t>
      </w:r>
      <w:r w:rsidRPr="001D1632">
        <w:rPr>
          <w:rFonts w:ascii="Times New Roman" w:hAnsi="Times New Roman"/>
          <w:sz w:val="22"/>
          <w:szCs w:val="22"/>
          <w:lang w:val="en-US"/>
        </w:rPr>
        <w:t xml:space="preserve">).  </w:t>
      </w:r>
      <w:r>
        <w:rPr>
          <w:rFonts w:ascii="Times New Roman" w:hAnsi="Times New Roman"/>
          <w:sz w:val="22"/>
          <w:szCs w:val="22"/>
          <w:lang w:val="en-US"/>
        </w:rPr>
        <w:t xml:space="preserve">Presented at the </w:t>
      </w:r>
      <w:r w:rsidRPr="001D1632">
        <w:rPr>
          <w:rFonts w:ascii="Times New Roman" w:hAnsi="Times New Roman"/>
          <w:sz w:val="22"/>
          <w:szCs w:val="22"/>
          <w:lang w:val="en-US"/>
        </w:rPr>
        <w:t>World Sleep 2017 Congress.  Oct 7-11, Prague, Czech.  Oct 7-11, 2017.</w:t>
      </w:r>
    </w:p>
    <w:p w14:paraId="44489B41" w14:textId="77777777" w:rsidR="00EB0D41" w:rsidRPr="002C7FE3" w:rsidRDefault="00EB0D41" w:rsidP="00C21D20">
      <w:pPr>
        <w:numPr>
          <w:ilvl w:val="0"/>
          <w:numId w:val="14"/>
        </w:numPr>
        <w:autoSpaceDE w:val="0"/>
        <w:autoSpaceDN w:val="0"/>
        <w:adjustRightInd w:val="0"/>
        <w:ind w:left="576" w:hanging="576"/>
        <w:rPr>
          <w:bCs/>
        </w:rPr>
      </w:pPr>
      <w:r w:rsidRPr="00E10812">
        <w:rPr>
          <w:bCs/>
        </w:rPr>
        <w:t xml:space="preserve">Dagdag A, Ryan K, Groer M, Peng X, Niijar G, …, </w:t>
      </w:r>
      <w:r w:rsidRPr="00E10812">
        <w:rPr>
          <w:b/>
          <w:bCs/>
        </w:rPr>
        <w:t>Mitchell BD</w:t>
      </w:r>
      <w:r w:rsidRPr="00E10812">
        <w:rPr>
          <w:bCs/>
        </w:rPr>
        <w:t xml:space="preserve">, Postolache T.  </w:t>
      </w:r>
      <w:r w:rsidRPr="00C273D7">
        <w:rPr>
          <w:bCs/>
        </w:rPr>
        <w:t xml:space="preserve">Environmental risk factors for Toxoplasma gondii seropositivity in the Old Order Amish.  </w:t>
      </w:r>
      <w:r>
        <w:rPr>
          <w:bCs/>
        </w:rPr>
        <w:t xml:space="preserve">Presented at the </w:t>
      </w:r>
      <w:r w:rsidRPr="00C273D7">
        <w:t xml:space="preserve">Society of Biological Psychiatry </w:t>
      </w:r>
      <w:r>
        <w:t>72</w:t>
      </w:r>
      <w:r w:rsidRPr="00320760">
        <w:rPr>
          <w:vertAlign w:val="superscript"/>
        </w:rPr>
        <w:t>nd</w:t>
      </w:r>
      <w:r>
        <w:t xml:space="preserve"> Annual </w:t>
      </w:r>
      <w:r w:rsidRPr="00C273D7">
        <w:t>Meeting</w:t>
      </w:r>
      <w:r>
        <w:t>. May 18-20, 2017.  San Diego, CA.</w:t>
      </w:r>
    </w:p>
    <w:p w14:paraId="3078E076" w14:textId="77777777" w:rsidR="00EB0D41" w:rsidRPr="008D54A3" w:rsidRDefault="00EB0D41" w:rsidP="00C94693">
      <w:pPr>
        <w:numPr>
          <w:ilvl w:val="0"/>
          <w:numId w:val="14"/>
        </w:numPr>
        <w:autoSpaceDE w:val="0"/>
        <w:autoSpaceDN w:val="0"/>
        <w:adjustRightInd w:val="0"/>
        <w:ind w:left="576" w:hanging="576"/>
        <w:rPr>
          <w:bCs/>
        </w:rPr>
      </w:pPr>
      <w:r w:rsidRPr="008D54A3">
        <w:rPr>
          <w:bCs/>
        </w:rPr>
        <w:t>Dagdag</w:t>
      </w:r>
      <w:r w:rsidRPr="008D54A3">
        <w:t xml:space="preserve">, AT, Wadhawan A, Daue M, Duffy A, Peng X, Ryan KA, Brenner LA, Nijar GV, Lowry CA, Postolache SY, Karim NN, Mohyuddin I, Huang X, </w:t>
      </w:r>
      <w:r w:rsidRPr="008D54A3">
        <w:rPr>
          <w:bCs/>
        </w:rPr>
        <w:t xml:space="preserve">Shuldiner AR, Pollin TI, </w:t>
      </w:r>
      <w:r w:rsidRPr="008D54A3">
        <w:rPr>
          <w:b/>
          <w:bCs/>
        </w:rPr>
        <w:t>Mitchell BD</w:t>
      </w:r>
      <w:r w:rsidRPr="008D54A3">
        <w:rPr>
          <w:bCs/>
        </w:rPr>
        <w:t>, Postolache TT</w:t>
      </w:r>
      <w:r w:rsidRPr="008D54A3">
        <w:t xml:space="preserve">.  Postive association between toxoplasma gondii IgG serointensity and depression in the Old Order Amish. Am Psychiatr Assoc Ann Meeting.  May 20-24, </w:t>
      </w:r>
      <w:r>
        <w:t xml:space="preserve">2017.  </w:t>
      </w:r>
      <w:r w:rsidRPr="008D54A3">
        <w:t>San Diego, CA.</w:t>
      </w:r>
    </w:p>
    <w:p w14:paraId="2847CC29" w14:textId="77777777" w:rsidR="00EB0D41" w:rsidRPr="008D54A3" w:rsidRDefault="00EB0D41" w:rsidP="00C21D20">
      <w:pPr>
        <w:numPr>
          <w:ilvl w:val="0"/>
          <w:numId w:val="14"/>
        </w:numPr>
        <w:autoSpaceDE w:val="0"/>
        <w:autoSpaceDN w:val="0"/>
        <w:adjustRightInd w:val="0"/>
        <w:ind w:left="547" w:hanging="576"/>
        <w:rPr>
          <w:bCs/>
        </w:rPr>
      </w:pPr>
      <w:r w:rsidRPr="008D54A3">
        <w:rPr>
          <w:bCs/>
        </w:rPr>
        <w:t xml:space="preserve">Duffy A, O’Connell J, Pavlovich M, Groer M, …, </w:t>
      </w:r>
      <w:r w:rsidRPr="008D54A3">
        <w:rPr>
          <w:b/>
          <w:bCs/>
        </w:rPr>
        <w:t>Mitchell BD</w:t>
      </w:r>
      <w:r w:rsidRPr="008D54A3">
        <w:rPr>
          <w:bCs/>
        </w:rPr>
        <w:t xml:space="preserve">, Postolache TT. Toxoplasma Gondii serointensity and seropositivity and their heritability and household-related associations in the Old Order Amish. </w:t>
      </w:r>
      <w:r>
        <w:rPr>
          <w:bCs/>
        </w:rPr>
        <w:t xml:space="preserve">Presented at the </w:t>
      </w:r>
      <w:r w:rsidRPr="00C273D7">
        <w:t xml:space="preserve">Society of Biological Psychiatry </w:t>
      </w:r>
      <w:r>
        <w:t>72</w:t>
      </w:r>
      <w:r w:rsidRPr="00320760">
        <w:rPr>
          <w:vertAlign w:val="superscript"/>
        </w:rPr>
        <w:t>nd</w:t>
      </w:r>
      <w:r>
        <w:t xml:space="preserve"> Annual </w:t>
      </w:r>
      <w:r w:rsidRPr="00C273D7">
        <w:t>Meeting</w:t>
      </w:r>
      <w:r>
        <w:t>. May 18-20, 2017.  San Diego, CA.  Biological Psychiatry 81:S369-S370, 2017.</w:t>
      </w:r>
    </w:p>
    <w:p w14:paraId="65700AB2" w14:textId="77777777" w:rsidR="00EB0D41" w:rsidRPr="00566151" w:rsidRDefault="00EB0D41" w:rsidP="00C94693">
      <w:pPr>
        <w:numPr>
          <w:ilvl w:val="0"/>
          <w:numId w:val="14"/>
        </w:numPr>
        <w:ind w:left="576" w:hanging="576"/>
      </w:pPr>
      <w:r w:rsidRPr="00CE2A6A">
        <w:rPr>
          <w:color w:val="000000"/>
        </w:rPr>
        <w:t xml:space="preserve">El Rouby N, McDonough CW, Gong Y, Mcclure LA, </w:t>
      </w:r>
      <w:r w:rsidRPr="00CE2A6A">
        <w:rPr>
          <w:b/>
          <w:color w:val="000000"/>
        </w:rPr>
        <w:t>Mitchell BD</w:t>
      </w:r>
      <w:r w:rsidRPr="00CE2A6A">
        <w:rPr>
          <w:color w:val="000000"/>
        </w:rPr>
        <w:t>, Horenstein RB, Talbert RL, Bradford Y, Crawford DC, Ritchie MD, Gitzendanner MA, Takahashi A, Tanaka T, Kubo M, Pepine CJ, Benavente OR, DeHoff RM, Johnson JA.  A GWAS of Resistant Hypertension in the INternational VErapamil SR-trandolapril Study (INVEST) and Secondary Prevention of Small Subc</w:t>
      </w:r>
      <w:r>
        <w:rPr>
          <w:color w:val="000000"/>
        </w:rPr>
        <w:t>ortical Strokes (SPS3). Clin Pharmacol</w:t>
      </w:r>
      <w:r w:rsidRPr="00CE2A6A">
        <w:rPr>
          <w:color w:val="000000"/>
        </w:rPr>
        <w:t xml:space="preserve"> &amp; Therapeutics 2017; 101:S27. (PI 029). Poster presentation at 2017 Annual Meeting, Washington Marriott Wardman Park, Washington, DC, March 15–18, 2017</w:t>
      </w:r>
    </w:p>
    <w:p w14:paraId="16574BA6" w14:textId="77777777" w:rsidR="00EB0D41" w:rsidRDefault="00EB0D41" w:rsidP="00C94693">
      <w:pPr>
        <w:numPr>
          <w:ilvl w:val="0"/>
          <w:numId w:val="14"/>
        </w:numPr>
        <w:autoSpaceDE w:val="0"/>
        <w:autoSpaceDN w:val="0"/>
        <w:adjustRightInd w:val="0"/>
        <w:ind w:left="576" w:hanging="576"/>
        <w:rPr>
          <w:rFonts w:eastAsia="DGMetaSerifScience-Italic"/>
          <w:iCs/>
        </w:rPr>
      </w:pPr>
      <w:r>
        <w:rPr>
          <w:rFonts w:eastAsia="DGMetaSerifScience-Italic"/>
          <w:iCs/>
        </w:rPr>
        <w:t xml:space="preserve">Fornage M, Jimenez-Conde J, Kittner SJ, Markus HS, </w:t>
      </w:r>
      <w:r w:rsidRPr="004714FF">
        <w:rPr>
          <w:rFonts w:eastAsia="DGMetaSerifScience-Italic"/>
          <w:b/>
          <w:bCs/>
          <w:iCs/>
        </w:rPr>
        <w:t>Mitchell BD</w:t>
      </w:r>
      <w:r>
        <w:rPr>
          <w:rFonts w:eastAsia="DGMetaSerifScience-Italic"/>
          <w:iCs/>
        </w:rPr>
        <w:t>, Pulit SL, Rundek T, Wassertheil-Smooler S, Willaims SR, Rexrode KM.  Presented at the ISC meetings.  Stroke 48 (Suppl 1): WMP53, 2017.</w:t>
      </w:r>
    </w:p>
    <w:p w14:paraId="2DFDD1E2" w14:textId="77777777" w:rsidR="00EB0D41" w:rsidRPr="008D54A3" w:rsidRDefault="00EB0D41" w:rsidP="00C94693">
      <w:pPr>
        <w:numPr>
          <w:ilvl w:val="0"/>
          <w:numId w:val="14"/>
        </w:numPr>
        <w:autoSpaceDE w:val="0"/>
        <w:autoSpaceDN w:val="0"/>
        <w:adjustRightInd w:val="0"/>
        <w:ind w:left="576" w:hanging="576"/>
        <w:rPr>
          <w:bCs/>
        </w:rPr>
      </w:pPr>
      <w:r w:rsidRPr="008D54A3">
        <w:t xml:space="preserve">Frid P, Wasselius J, Cole JW, McArdle PF, …, </w:t>
      </w:r>
      <w:r w:rsidRPr="00E10812">
        <w:rPr>
          <w:b/>
        </w:rPr>
        <w:t>Mitchell BD</w:t>
      </w:r>
      <w:r>
        <w:t xml:space="preserve">, </w:t>
      </w:r>
      <w:r w:rsidRPr="008D54A3">
        <w:t xml:space="preserve">Rost NS, Lindgren A.  Fetal-type posterior cerebral artery is not associated with increased risk of ischemic stroke in the ipsilateral posterior cerebral artery territory vs. ipsilateral middle and anterior cerebral artery territories.  21st Workshop of the ISGC.  June 1-2, 2017.  Houston, TX.  </w:t>
      </w:r>
      <w:r>
        <w:t>Neurol Genet 4 (2 Suppl 1), Abstract #3.  2018.</w:t>
      </w:r>
    </w:p>
    <w:p w14:paraId="7D6995E0" w14:textId="77777777" w:rsidR="00EB0D41" w:rsidRPr="008D54A3" w:rsidRDefault="00EB0D41" w:rsidP="00C94693">
      <w:pPr>
        <w:numPr>
          <w:ilvl w:val="0"/>
          <w:numId w:val="14"/>
        </w:numPr>
        <w:ind w:left="576" w:hanging="576"/>
      </w:pPr>
      <w:r w:rsidRPr="008D54A3">
        <w:t xml:space="preserve">Frid P, Wasselius J, Rost NS, …, </w:t>
      </w:r>
      <w:r w:rsidRPr="008D54A3">
        <w:rPr>
          <w:b/>
        </w:rPr>
        <w:t>Mitchell BD</w:t>
      </w:r>
      <w:r w:rsidRPr="008D54A3">
        <w:t>, …, Wu O, Lindgren A.  Prevalence of fetal-type posterior artery in an ischemic stroke population.  Submitted to 2017 European Stroke Organization Conference.</w:t>
      </w:r>
    </w:p>
    <w:p w14:paraId="56A7BD37" w14:textId="77777777" w:rsidR="00EB0D41" w:rsidRPr="003D0482" w:rsidRDefault="00EB0D41" w:rsidP="00450867">
      <w:pPr>
        <w:pStyle w:val="PlainText"/>
        <w:numPr>
          <w:ilvl w:val="0"/>
          <w:numId w:val="14"/>
        </w:numPr>
        <w:ind w:left="576" w:hanging="576"/>
        <w:rPr>
          <w:rFonts w:ascii="Times New Roman" w:hAnsi="Times New Roman"/>
          <w:sz w:val="22"/>
          <w:szCs w:val="22"/>
        </w:rPr>
      </w:pPr>
      <w:r w:rsidRPr="00BE1D78">
        <w:rPr>
          <w:rFonts w:ascii="Times New Roman" w:hAnsi="Times New Roman"/>
          <w:sz w:val="22"/>
          <w:szCs w:val="22"/>
          <w:lang w:val="en-US"/>
        </w:rPr>
        <w:t xml:space="preserve">Fu M, et al.  </w:t>
      </w:r>
      <w:r>
        <w:rPr>
          <w:rFonts w:ascii="Times New Roman" w:hAnsi="Times New Roman"/>
          <w:sz w:val="22"/>
          <w:szCs w:val="22"/>
        </w:rPr>
        <w:t>Iden</w:t>
      </w:r>
      <w:r>
        <w:rPr>
          <w:rFonts w:ascii="Times New Roman" w:hAnsi="Times New Roman"/>
          <w:sz w:val="22"/>
          <w:szCs w:val="22"/>
          <w:lang w:val="en-US"/>
        </w:rPr>
        <w:t>ti</w:t>
      </w:r>
      <w:r w:rsidRPr="00BE1D78">
        <w:rPr>
          <w:rFonts w:ascii="Times New Roman" w:hAnsi="Times New Roman"/>
          <w:sz w:val="22"/>
          <w:szCs w:val="22"/>
        </w:rPr>
        <w:t>fica</w:t>
      </w:r>
      <w:r>
        <w:rPr>
          <w:rFonts w:ascii="Times New Roman" w:hAnsi="Times New Roman"/>
          <w:sz w:val="22"/>
          <w:szCs w:val="22"/>
          <w:lang w:val="en-US"/>
        </w:rPr>
        <w:t>ti</w:t>
      </w:r>
      <w:r w:rsidRPr="00BE1D78">
        <w:rPr>
          <w:rFonts w:ascii="Times New Roman" w:hAnsi="Times New Roman"/>
          <w:sz w:val="22"/>
          <w:szCs w:val="22"/>
        </w:rPr>
        <w:t xml:space="preserve">on </w:t>
      </w:r>
      <w:r>
        <w:rPr>
          <w:rFonts w:ascii="Times New Roman" w:hAnsi="Times New Roman"/>
          <w:sz w:val="22"/>
          <w:szCs w:val="22"/>
          <w:lang w:val="en-US"/>
        </w:rPr>
        <w:t>o</w:t>
      </w:r>
      <w:r w:rsidRPr="00BE1D78">
        <w:rPr>
          <w:rFonts w:ascii="Times New Roman" w:hAnsi="Times New Roman"/>
          <w:sz w:val="22"/>
          <w:szCs w:val="22"/>
        </w:rPr>
        <w:t xml:space="preserve">f </w:t>
      </w:r>
      <w:r>
        <w:rPr>
          <w:rFonts w:ascii="Times New Roman" w:hAnsi="Times New Roman"/>
          <w:sz w:val="22"/>
          <w:szCs w:val="22"/>
          <w:lang w:val="en-US"/>
        </w:rPr>
        <w:t>s</w:t>
      </w:r>
      <w:r w:rsidRPr="00BE1D78">
        <w:rPr>
          <w:rFonts w:ascii="Times New Roman" w:hAnsi="Times New Roman"/>
          <w:sz w:val="22"/>
          <w:szCs w:val="22"/>
        </w:rPr>
        <w:t xml:space="preserve">everal </w:t>
      </w:r>
      <w:r>
        <w:rPr>
          <w:rFonts w:ascii="Times New Roman" w:hAnsi="Times New Roman"/>
          <w:sz w:val="22"/>
          <w:szCs w:val="22"/>
          <w:lang w:val="en-US"/>
        </w:rPr>
        <w:t>n</w:t>
      </w:r>
      <w:r w:rsidRPr="00BE1D78">
        <w:rPr>
          <w:rFonts w:ascii="Times New Roman" w:hAnsi="Times New Roman"/>
          <w:sz w:val="22"/>
          <w:szCs w:val="22"/>
        </w:rPr>
        <w:t xml:space="preserve">ovel </w:t>
      </w:r>
      <w:r>
        <w:rPr>
          <w:rFonts w:ascii="Times New Roman" w:hAnsi="Times New Roman"/>
          <w:sz w:val="22"/>
          <w:szCs w:val="22"/>
          <w:lang w:val="en-US"/>
        </w:rPr>
        <w:t>l</w:t>
      </w:r>
      <w:r w:rsidRPr="00BE1D78">
        <w:rPr>
          <w:rFonts w:ascii="Times New Roman" w:hAnsi="Times New Roman"/>
          <w:sz w:val="22"/>
          <w:szCs w:val="22"/>
        </w:rPr>
        <w:t xml:space="preserve">oci </w:t>
      </w:r>
      <w:r>
        <w:rPr>
          <w:rFonts w:ascii="Times New Roman" w:hAnsi="Times New Roman"/>
          <w:sz w:val="22"/>
          <w:szCs w:val="22"/>
          <w:lang w:val="en-US"/>
        </w:rPr>
        <w:t>f</w:t>
      </w:r>
      <w:r w:rsidRPr="00BE1D78">
        <w:rPr>
          <w:rFonts w:ascii="Times New Roman" w:hAnsi="Times New Roman"/>
          <w:sz w:val="22"/>
          <w:szCs w:val="22"/>
        </w:rPr>
        <w:t xml:space="preserve">or </w:t>
      </w:r>
      <w:r>
        <w:rPr>
          <w:rFonts w:ascii="Times New Roman" w:hAnsi="Times New Roman"/>
          <w:sz w:val="22"/>
          <w:szCs w:val="22"/>
          <w:lang w:val="en-US"/>
        </w:rPr>
        <w:t>c</w:t>
      </w:r>
      <w:r w:rsidRPr="00BE1D78">
        <w:rPr>
          <w:rFonts w:ascii="Times New Roman" w:hAnsi="Times New Roman"/>
          <w:sz w:val="22"/>
          <w:szCs w:val="22"/>
        </w:rPr>
        <w:t>oagula</w:t>
      </w:r>
      <w:r>
        <w:rPr>
          <w:rFonts w:ascii="Times New Roman" w:hAnsi="Times New Roman"/>
          <w:sz w:val="22"/>
          <w:szCs w:val="22"/>
          <w:lang w:val="en-US"/>
        </w:rPr>
        <w:t>ti</w:t>
      </w:r>
      <w:r w:rsidRPr="00BE1D78">
        <w:rPr>
          <w:rFonts w:ascii="Times New Roman" w:hAnsi="Times New Roman"/>
          <w:sz w:val="22"/>
          <w:szCs w:val="22"/>
        </w:rPr>
        <w:t xml:space="preserve">on </w:t>
      </w:r>
      <w:r>
        <w:rPr>
          <w:rFonts w:ascii="Times New Roman" w:hAnsi="Times New Roman"/>
          <w:sz w:val="22"/>
          <w:szCs w:val="22"/>
          <w:lang w:val="en-US"/>
        </w:rPr>
        <w:t>a</w:t>
      </w:r>
      <w:r w:rsidRPr="00BE1D78">
        <w:rPr>
          <w:rFonts w:ascii="Times New Roman" w:hAnsi="Times New Roman"/>
          <w:sz w:val="22"/>
          <w:szCs w:val="22"/>
        </w:rPr>
        <w:t xml:space="preserve">nd </w:t>
      </w:r>
      <w:r>
        <w:rPr>
          <w:rFonts w:ascii="Times New Roman" w:hAnsi="Times New Roman"/>
          <w:sz w:val="22"/>
          <w:szCs w:val="22"/>
          <w:lang w:val="en-US"/>
        </w:rPr>
        <w:t>f</w:t>
      </w:r>
      <w:r w:rsidRPr="00BE1D78">
        <w:rPr>
          <w:rFonts w:ascii="Times New Roman" w:hAnsi="Times New Roman"/>
          <w:sz w:val="22"/>
          <w:szCs w:val="22"/>
        </w:rPr>
        <w:t>ibrinolysis</w:t>
      </w:r>
      <w:r w:rsidRPr="00BE1D78">
        <w:rPr>
          <w:rFonts w:ascii="Times New Roman" w:hAnsi="Times New Roman"/>
          <w:sz w:val="22"/>
          <w:szCs w:val="22"/>
          <w:lang w:val="en-US"/>
        </w:rPr>
        <w:t>.  Present</w:t>
      </w:r>
      <w:r>
        <w:rPr>
          <w:rFonts w:ascii="Times New Roman" w:hAnsi="Times New Roman"/>
          <w:sz w:val="22"/>
          <w:szCs w:val="22"/>
          <w:lang w:val="en-US"/>
        </w:rPr>
        <w:t>ed</w:t>
      </w:r>
      <w:r w:rsidRPr="00BE1D78">
        <w:rPr>
          <w:rFonts w:ascii="Times New Roman" w:hAnsi="Times New Roman"/>
          <w:sz w:val="22"/>
          <w:szCs w:val="22"/>
          <w:lang w:val="en-US"/>
        </w:rPr>
        <w:t xml:space="preserve"> at the AHA Scientific Sessions 2017, Nov 11-15, 2017.  Anaheim, CA.</w:t>
      </w:r>
    </w:p>
    <w:p w14:paraId="7C12D725" w14:textId="77777777" w:rsidR="00EB0D41" w:rsidRDefault="00EB0D41" w:rsidP="00C94693">
      <w:pPr>
        <w:numPr>
          <w:ilvl w:val="0"/>
          <w:numId w:val="14"/>
        </w:numPr>
        <w:autoSpaceDE w:val="0"/>
        <w:autoSpaceDN w:val="0"/>
        <w:adjustRightInd w:val="0"/>
        <w:ind w:left="576" w:hanging="576"/>
        <w:rPr>
          <w:rFonts w:eastAsia="DGMetaSerifScience-Italic"/>
          <w:iCs/>
        </w:rPr>
      </w:pPr>
      <w:r>
        <w:rPr>
          <w:rStyle w:val="authorname"/>
          <w:rFonts w:ascii="Helvetica" w:hAnsi="Helvetica" w:cs="Helvetica"/>
          <w:color w:val="000000"/>
          <w:shd w:val="clear" w:color="auto" w:fill="FFFFFF"/>
        </w:rPr>
        <w:t>Giese A-K, Xu H, Ryan R, …, Mitchell BD</w:t>
      </w:r>
      <w:r>
        <w:rPr>
          <w:rStyle w:val="contrib"/>
          <w:rFonts w:ascii="Helvetica" w:hAnsi="Helvetica" w:cs="Helvetica"/>
          <w:color w:val="000000"/>
          <w:shd w:val="clear" w:color="auto" w:fill="FFFFFF"/>
        </w:rPr>
        <w:t xml:space="preserve">, </w:t>
      </w:r>
      <w:r>
        <w:rPr>
          <w:rStyle w:val="authorname"/>
          <w:rFonts w:ascii="Helvetica" w:hAnsi="Helvetica" w:cs="Helvetica"/>
          <w:color w:val="000000"/>
          <w:shd w:val="clear" w:color="auto" w:fill="FFFFFF"/>
        </w:rPr>
        <w:t xml:space="preserve">Rost NS.  </w:t>
      </w:r>
      <w:r>
        <w:rPr>
          <w:rFonts w:eastAsia="DGMetaSerifScience-Italic"/>
          <w:iCs/>
        </w:rPr>
        <w:t>Presented at the ISC meetings.  Stroke 48 (Suppl 1): 136, 2017.</w:t>
      </w:r>
    </w:p>
    <w:p w14:paraId="79D4A36B" w14:textId="77777777" w:rsidR="00EB0D41" w:rsidRPr="008D54A3" w:rsidRDefault="00EB0D41" w:rsidP="00E10812">
      <w:pPr>
        <w:numPr>
          <w:ilvl w:val="0"/>
          <w:numId w:val="14"/>
        </w:numPr>
        <w:ind w:left="576" w:hanging="576"/>
        <w:rPr>
          <w:lang w:val="de-DE"/>
        </w:rPr>
      </w:pPr>
      <w:r w:rsidRPr="008D54A3">
        <w:t xml:space="preserve">Lindgren A, Schlicht K, Pfeiffer D, Chen B, Bevan S, …, </w:t>
      </w:r>
      <w:r w:rsidRPr="00E10812">
        <w:rPr>
          <w:b/>
        </w:rPr>
        <w:t>Mitchell BD</w:t>
      </w:r>
      <w:r w:rsidRPr="008D54A3">
        <w:t>, …, Kittner S, Cole J, Grond-Ginsbach C.  Genetic imbalance is associated with poorer outcome after ischemic stroke</w:t>
      </w:r>
      <w:r>
        <w:t xml:space="preserve">.  </w:t>
      </w:r>
      <w:r w:rsidRPr="008D54A3">
        <w:t>21st Workshop of the ISGC.  June 1-2, 2017.  Houston, TX.</w:t>
      </w:r>
      <w:r>
        <w:t xml:space="preserve">  Neurol Genet 4 (2 Suppl 1), Abstract #2.  2018.   </w:t>
      </w:r>
    </w:p>
    <w:p w14:paraId="6D8E3F2C" w14:textId="77777777" w:rsidR="00EB0D41" w:rsidRPr="00C55C89" w:rsidRDefault="00EB0D41" w:rsidP="00215841">
      <w:pPr>
        <w:numPr>
          <w:ilvl w:val="0"/>
          <w:numId w:val="14"/>
        </w:numPr>
        <w:autoSpaceDE w:val="0"/>
        <w:autoSpaceDN w:val="0"/>
        <w:adjustRightInd w:val="0"/>
        <w:ind w:left="576" w:hanging="576"/>
        <w:rPr>
          <w:bCs/>
        </w:rPr>
      </w:pPr>
      <w:r w:rsidRPr="00C55C89">
        <w:t xml:space="preserve">Montasser M, Van Hout C, Gatta GD Puurunen M, Reid J, Overton J, Baras A, Economides A, Healy M, Zaghloul N, Sztalryd-Woodle C, Streeten E, </w:t>
      </w:r>
      <w:r w:rsidRPr="00BE16D0">
        <w:rPr>
          <w:b/>
        </w:rPr>
        <w:t>Mitchell B</w:t>
      </w:r>
      <w:r w:rsidRPr="00C55C89">
        <w:t xml:space="preserve">, Taylor S, O'Connell J, Shuldiner A.  A novel LDL-lowering missense variant in B4GALT1 identifies novel biological connection between </w:t>
      </w:r>
      <w:r w:rsidRPr="00C55C89">
        <w:lastRenderedPageBreak/>
        <w:t>protein glycosylation and cardiovascular risk factors in human.  Presented at the Am Soc Hum Genet, Ab</w:t>
      </w:r>
      <w:r>
        <w:t xml:space="preserve">stract </w:t>
      </w:r>
      <w:r w:rsidRPr="00C55C89">
        <w:t>2681, Oct 17-21, 2017.  Orlando, FL.</w:t>
      </w:r>
    </w:p>
    <w:p w14:paraId="051A6C34" w14:textId="77777777" w:rsidR="00EB0D41" w:rsidRPr="008D54A3" w:rsidRDefault="00EB0D41" w:rsidP="00C21D20">
      <w:pPr>
        <w:numPr>
          <w:ilvl w:val="0"/>
          <w:numId w:val="14"/>
        </w:numPr>
        <w:autoSpaceDE w:val="0"/>
        <w:autoSpaceDN w:val="0"/>
        <w:adjustRightInd w:val="0"/>
        <w:ind w:left="547" w:hanging="576"/>
        <w:rPr>
          <w:bCs/>
        </w:rPr>
      </w:pPr>
      <w:r w:rsidRPr="008D54A3">
        <w:t xml:space="preserve">Nijar GV, Karim NN, Ryan KA, Mohyuddin H, Raheja UK, Sleemi AR, </w:t>
      </w:r>
      <w:r w:rsidRPr="008D54A3">
        <w:rPr>
          <w:bCs/>
        </w:rPr>
        <w:t xml:space="preserve">Shuldiner AR, Pollin TI, </w:t>
      </w:r>
      <w:r w:rsidRPr="008D54A3">
        <w:rPr>
          <w:b/>
          <w:bCs/>
        </w:rPr>
        <w:t>Mitchell BD</w:t>
      </w:r>
      <w:r w:rsidRPr="008D54A3">
        <w:rPr>
          <w:bCs/>
        </w:rPr>
        <w:t>, Postolache TT</w:t>
      </w:r>
      <w:r w:rsidRPr="008D54A3">
        <w:t xml:space="preserve">.  Clock gene polymorphism and seasonal changes in sleep duration and mood in the Old Order Amish.  </w:t>
      </w:r>
      <w:r w:rsidRPr="008D54A3">
        <w:rPr>
          <w:bCs/>
        </w:rPr>
        <w:t xml:space="preserve">Presented at the </w:t>
      </w:r>
      <w:r w:rsidRPr="008D54A3">
        <w:t>Society of Biological Psychiatry's 2017 Annual Meeting. May 20-24, 2017.  San Diego, CA.</w:t>
      </w:r>
    </w:p>
    <w:p w14:paraId="61B5CC0C" w14:textId="77777777" w:rsidR="00EB0D41" w:rsidRPr="001D1632" w:rsidRDefault="00EB0D41" w:rsidP="00E10812">
      <w:pPr>
        <w:numPr>
          <w:ilvl w:val="0"/>
          <w:numId w:val="14"/>
        </w:numPr>
        <w:autoSpaceDE w:val="0"/>
        <w:autoSpaceDN w:val="0"/>
        <w:adjustRightInd w:val="0"/>
        <w:ind w:left="576" w:hanging="576"/>
        <w:rPr>
          <w:bCs/>
        </w:rPr>
      </w:pPr>
      <w:r w:rsidRPr="001D1632">
        <w:rPr>
          <w:bCs/>
        </w:rPr>
        <w:t xml:space="preserve">Perry JA, Ryan KA, </w:t>
      </w:r>
      <w:r w:rsidRPr="001D1632">
        <w:rPr>
          <w:b/>
          <w:bCs/>
        </w:rPr>
        <w:t>Mitchell BD</w:t>
      </w:r>
      <w:r w:rsidRPr="001D1632">
        <w:rPr>
          <w:bCs/>
        </w:rPr>
        <w:t xml:space="preserve">, O’Connell JR.  OASIS: Omics analysis, search and information system for biological discovery in whole-geneome and trans-omics datasets.  </w:t>
      </w:r>
      <w:r>
        <w:rPr>
          <w:bCs/>
        </w:rPr>
        <w:t xml:space="preserve">Presented at </w:t>
      </w:r>
      <w:r w:rsidRPr="00C55C89">
        <w:t>the Am Soc Hum Genet, Oct 17-21, 2017.  Orlando, FL</w:t>
      </w:r>
      <w:r>
        <w:t>.</w:t>
      </w:r>
    </w:p>
    <w:p w14:paraId="1661DB4D" w14:textId="77777777" w:rsidR="00EB0D41" w:rsidRPr="008D54A3" w:rsidRDefault="00EB0D41" w:rsidP="00C94693">
      <w:pPr>
        <w:numPr>
          <w:ilvl w:val="0"/>
          <w:numId w:val="14"/>
        </w:numPr>
        <w:autoSpaceDE w:val="0"/>
        <w:autoSpaceDN w:val="0"/>
        <w:adjustRightInd w:val="0"/>
        <w:ind w:left="576" w:hanging="576"/>
        <w:rPr>
          <w:bCs/>
        </w:rPr>
      </w:pPr>
      <w:r w:rsidRPr="008D54A3">
        <w:rPr>
          <w:bCs/>
        </w:rPr>
        <w:t>Postolache TT</w:t>
      </w:r>
      <w:r>
        <w:rPr>
          <w:bCs/>
        </w:rPr>
        <w:t xml:space="preserve">, Ryan KA, Peng X, Pavlovich M, …, </w:t>
      </w:r>
      <w:r w:rsidRPr="008D54A3">
        <w:rPr>
          <w:b/>
          <w:bCs/>
        </w:rPr>
        <w:t>Mitchell BD</w:t>
      </w:r>
      <w:r w:rsidRPr="008D54A3">
        <w:rPr>
          <w:bCs/>
        </w:rPr>
        <w:t xml:space="preserve">.  </w:t>
      </w:r>
      <w:r>
        <w:rPr>
          <w:bCs/>
        </w:rPr>
        <w:t xml:space="preserve">Environmental rsk factors for </w:t>
      </w:r>
      <w:r w:rsidRPr="008D54A3">
        <w:rPr>
          <w:bCs/>
        </w:rPr>
        <w:t xml:space="preserve">Toxoplasma Gondii in the Old Order Amish. </w:t>
      </w:r>
      <w:r>
        <w:rPr>
          <w:bCs/>
        </w:rPr>
        <w:t xml:space="preserve">Presented at the </w:t>
      </w:r>
      <w:r w:rsidRPr="00C273D7">
        <w:t xml:space="preserve">Society of Biological Psychiatry </w:t>
      </w:r>
      <w:r>
        <w:t>72</w:t>
      </w:r>
      <w:r w:rsidRPr="00320760">
        <w:rPr>
          <w:vertAlign w:val="superscript"/>
        </w:rPr>
        <w:t>nd</w:t>
      </w:r>
      <w:r>
        <w:t xml:space="preserve"> Annual </w:t>
      </w:r>
      <w:r w:rsidRPr="00C273D7">
        <w:t>Meeting</w:t>
      </w:r>
      <w:r>
        <w:t>. May 18-20, 2017.  San Diego, CA.</w:t>
      </w:r>
      <w:r w:rsidRPr="008D54A3">
        <w:t xml:space="preserve">  San Diego, CA.</w:t>
      </w:r>
      <w:r>
        <w:t xml:space="preserve"> </w:t>
      </w:r>
      <w:r w:rsidRPr="00C94693">
        <w:t xml:space="preserve"> </w:t>
      </w:r>
      <w:r>
        <w:t>Biological Psychiatry 81:S84, 2017.</w:t>
      </w:r>
    </w:p>
    <w:p w14:paraId="4326E4E0" w14:textId="77777777" w:rsidR="00EB0D41" w:rsidRPr="00ED7501" w:rsidRDefault="00EB0D41" w:rsidP="00C94693">
      <w:pPr>
        <w:numPr>
          <w:ilvl w:val="0"/>
          <w:numId w:val="14"/>
        </w:numPr>
        <w:autoSpaceDE w:val="0"/>
        <w:autoSpaceDN w:val="0"/>
        <w:adjustRightInd w:val="0"/>
        <w:ind w:left="576" w:hanging="576"/>
        <w:rPr>
          <w:rFonts w:eastAsia="DGMetaSerifScience-Italic"/>
          <w:iCs/>
        </w:rPr>
      </w:pPr>
      <w:r w:rsidRPr="00ED7501">
        <w:rPr>
          <w:rFonts w:eastAsia="DGMetaSerifScience-Italic"/>
          <w:iCs/>
        </w:rPr>
        <w:t xml:space="preserve">Raheja UK, Daue ML, Ryan KA, Lowry CA, Brenner LA, </w:t>
      </w:r>
      <w:r w:rsidRPr="00ED7501">
        <w:rPr>
          <w:rFonts w:eastAsia="DGMetaSerifScience-Italic"/>
          <w:b/>
          <w:iCs/>
        </w:rPr>
        <w:t>Mitchell BD</w:t>
      </w:r>
      <w:r w:rsidRPr="00ED7501">
        <w:rPr>
          <w:rFonts w:eastAsia="DGMetaSerifScience-Italic"/>
          <w:iCs/>
        </w:rPr>
        <w:t>, Postolache TT.</w:t>
      </w:r>
      <w:r w:rsidRPr="00ED7501">
        <w:rPr>
          <w:bCs/>
        </w:rPr>
        <w:t xml:space="preserve"> Immune function, adiponectin, and seasonality of mood and behavior in the Old Order Amish.  36th International Winter Workshop.  Clinical, Chemical and Biochemical Aspects of Pteridines and Related Topics.  Feb 21-24, 2017.  </w:t>
      </w:r>
      <w:r w:rsidRPr="00ED7501">
        <w:t>Innsbruck, Tyrol, Austria.</w:t>
      </w:r>
    </w:p>
    <w:p w14:paraId="46273F4A" w14:textId="77777777" w:rsidR="00EB0D41" w:rsidRPr="00C94693" w:rsidRDefault="00EB0D41" w:rsidP="00C21D20">
      <w:pPr>
        <w:numPr>
          <w:ilvl w:val="0"/>
          <w:numId w:val="14"/>
        </w:numPr>
        <w:autoSpaceDE w:val="0"/>
        <w:autoSpaceDN w:val="0"/>
        <w:adjustRightInd w:val="0"/>
        <w:ind w:left="576" w:hanging="576"/>
        <w:rPr>
          <w:bCs/>
        </w:rPr>
      </w:pPr>
      <w:r w:rsidRPr="008D54A3">
        <w:rPr>
          <w:bCs/>
        </w:rPr>
        <w:t xml:space="preserve">Uttam R, Naila N, Ryan KA, Nijjar GV, Shuldiner AR, </w:t>
      </w:r>
      <w:r w:rsidRPr="008D54A3">
        <w:rPr>
          <w:b/>
          <w:bCs/>
        </w:rPr>
        <w:t>Mitchell BD</w:t>
      </w:r>
      <w:r w:rsidRPr="008D54A3">
        <w:rPr>
          <w:bCs/>
        </w:rPr>
        <w:t xml:space="preserve">, Postolache TT.  Adiponectin gene polymorphism and seasonality in the Old Order Amish. </w:t>
      </w:r>
      <w:r>
        <w:rPr>
          <w:bCs/>
        </w:rPr>
        <w:t xml:space="preserve">Presented at the </w:t>
      </w:r>
      <w:r w:rsidRPr="00C273D7">
        <w:t xml:space="preserve">Society of Biological Psychiatry </w:t>
      </w:r>
      <w:r>
        <w:t>72</w:t>
      </w:r>
      <w:r w:rsidRPr="00320760">
        <w:rPr>
          <w:vertAlign w:val="superscript"/>
        </w:rPr>
        <w:t>nd</w:t>
      </w:r>
      <w:r>
        <w:t xml:space="preserve"> Annual </w:t>
      </w:r>
      <w:r w:rsidRPr="00C273D7">
        <w:t>Meeting</w:t>
      </w:r>
      <w:r>
        <w:t>. May 18-20, 2017.  San Diego, CA.</w:t>
      </w:r>
      <w:r w:rsidRPr="008D54A3">
        <w:t xml:space="preserve">  San Diego, CA.</w:t>
      </w:r>
    </w:p>
    <w:p w14:paraId="6AB3D285" w14:textId="77777777" w:rsidR="00EB0D41" w:rsidRPr="008D54A3" w:rsidRDefault="00EB0D41" w:rsidP="00C21D20">
      <w:pPr>
        <w:numPr>
          <w:ilvl w:val="0"/>
          <w:numId w:val="14"/>
        </w:numPr>
        <w:autoSpaceDE w:val="0"/>
        <w:autoSpaceDN w:val="0"/>
        <w:adjustRightInd w:val="0"/>
        <w:ind w:left="576" w:hanging="576"/>
        <w:rPr>
          <w:bCs/>
        </w:rPr>
      </w:pPr>
      <w:r w:rsidRPr="002C7FE3">
        <w:rPr>
          <w:bCs/>
        </w:rPr>
        <w:t xml:space="preserve">Wadhawan A, Dagdag A, Daue M, …, </w:t>
      </w:r>
      <w:r w:rsidRPr="002C7FE3">
        <w:rPr>
          <w:b/>
          <w:bCs/>
        </w:rPr>
        <w:t>Mitchell BD</w:t>
      </w:r>
      <w:r w:rsidRPr="002C7FE3">
        <w:rPr>
          <w:bCs/>
        </w:rPr>
        <w:t xml:space="preserve">, Postolache TT.  Positive association between Toxoplasma Gondii IgG serointensity and depression in the Old Order Amish. </w:t>
      </w:r>
      <w:r>
        <w:rPr>
          <w:bCs/>
        </w:rPr>
        <w:t xml:space="preserve"> Presented at the </w:t>
      </w:r>
      <w:r w:rsidRPr="00C273D7">
        <w:t xml:space="preserve">Society of Biological Psychiatry </w:t>
      </w:r>
      <w:r>
        <w:t>72</w:t>
      </w:r>
      <w:r w:rsidRPr="00320760">
        <w:rPr>
          <w:vertAlign w:val="superscript"/>
        </w:rPr>
        <w:t>nd</w:t>
      </w:r>
      <w:r>
        <w:t xml:space="preserve"> Annual </w:t>
      </w:r>
      <w:r w:rsidRPr="00C273D7">
        <w:t>Meeting</w:t>
      </w:r>
      <w:r>
        <w:t>. May 18-20, 2017.  San Diego, CA.</w:t>
      </w:r>
      <w:r w:rsidRPr="008D54A3">
        <w:t xml:space="preserve">  San Diego, CA.</w:t>
      </w:r>
    </w:p>
    <w:p w14:paraId="0FA033F4" w14:textId="77777777" w:rsidR="00EB0D41" w:rsidRPr="008D54A3" w:rsidRDefault="00EB0D41" w:rsidP="00C94693">
      <w:pPr>
        <w:numPr>
          <w:ilvl w:val="0"/>
          <w:numId w:val="14"/>
        </w:numPr>
        <w:autoSpaceDE w:val="0"/>
        <w:autoSpaceDN w:val="0"/>
        <w:adjustRightInd w:val="0"/>
        <w:ind w:left="576" w:hanging="576"/>
        <w:rPr>
          <w:bCs/>
        </w:rPr>
      </w:pPr>
      <w:r w:rsidRPr="008D54A3">
        <w:rPr>
          <w:bCs/>
        </w:rPr>
        <w:t xml:space="preserve">Wang G, </w:t>
      </w:r>
      <w:r w:rsidRPr="008D54A3">
        <w:rPr>
          <w:bCs/>
          <w:shd w:val="clear" w:color="auto" w:fill="FFFFFF"/>
        </w:rPr>
        <w:t xml:space="preserve">Padmanabhan P, Miyamoto-Mikami E, Fuku N, Tanaka M, Miyachi M, Murakami H, Cheng Y-C, </w:t>
      </w:r>
      <w:r w:rsidRPr="00E10812">
        <w:rPr>
          <w:b/>
          <w:bCs/>
          <w:shd w:val="clear" w:color="auto" w:fill="FFFFFF"/>
        </w:rPr>
        <w:t>Mitchell BD</w:t>
      </w:r>
      <w:r w:rsidRPr="008D54A3">
        <w:rPr>
          <w:bCs/>
          <w:shd w:val="clear" w:color="auto" w:fill="FFFFFF"/>
        </w:rPr>
        <w:t xml:space="preserve">, Austin KG, Scott R, Pitsiladis YP. </w:t>
      </w:r>
      <w:r w:rsidRPr="008D54A3">
        <w:rPr>
          <w:rFonts w:eastAsia="MS Mincho"/>
          <w:bCs/>
        </w:rPr>
        <w:t xml:space="preserve">1000G imputation-driven genome-wide meta-analysis highlights potential loci for elite sprint performance.  </w:t>
      </w:r>
      <w:r w:rsidRPr="008D54A3">
        <w:rPr>
          <w:lang w:val="en-GB"/>
        </w:rPr>
        <w:t>4th Annual NGS Conference.  Glasgow conference.  May 16-17, 2017.</w:t>
      </w:r>
    </w:p>
    <w:p w14:paraId="0FF5BFE1" w14:textId="77777777" w:rsidR="00EB0D41" w:rsidRDefault="00EB0D41" w:rsidP="00215841">
      <w:pPr>
        <w:numPr>
          <w:ilvl w:val="0"/>
          <w:numId w:val="14"/>
        </w:numPr>
        <w:autoSpaceDE w:val="0"/>
        <w:autoSpaceDN w:val="0"/>
        <w:adjustRightInd w:val="0"/>
        <w:ind w:left="576" w:hanging="576"/>
        <w:rPr>
          <w:bCs/>
        </w:rPr>
      </w:pPr>
      <w:r w:rsidRPr="001D1632">
        <w:rPr>
          <w:bCs/>
        </w:rPr>
        <w:t xml:space="preserve">Wang S, Hong CE, Perry J, Tanner K, </w:t>
      </w:r>
      <w:r w:rsidRPr="001D1632">
        <w:rPr>
          <w:b/>
          <w:bCs/>
        </w:rPr>
        <w:t>Mitchell BD</w:t>
      </w:r>
      <w:r w:rsidRPr="001D1632">
        <w:rPr>
          <w:bCs/>
        </w:rPr>
        <w:t xml:space="preserve">, Shuldiner AR, Fu M.  A genome-wide association study identifies several novel loci for coagulation and fibrinolysis.  </w:t>
      </w:r>
      <w:r w:rsidRPr="00C55C89">
        <w:t>Presented at the Am Soc Hum Genet, Ab</w:t>
      </w:r>
      <w:r>
        <w:t>stract 1447</w:t>
      </w:r>
      <w:r w:rsidRPr="00C55C89">
        <w:t>, Oct 17-21, 2017.  Orlando, FL</w:t>
      </w:r>
      <w:r>
        <w:t>.</w:t>
      </w:r>
    </w:p>
    <w:p w14:paraId="61CEE2F8" w14:textId="77777777" w:rsidR="00EB0D41" w:rsidRPr="00387137" w:rsidRDefault="00EB0D41" w:rsidP="00C94693">
      <w:pPr>
        <w:numPr>
          <w:ilvl w:val="0"/>
          <w:numId w:val="14"/>
        </w:numPr>
        <w:ind w:left="576" w:hanging="576"/>
        <w:rPr>
          <w:color w:val="333333"/>
        </w:rPr>
      </w:pPr>
      <w:r w:rsidRPr="00D16856">
        <w:rPr>
          <w:color w:val="000000"/>
          <w:kern w:val="24"/>
        </w:rPr>
        <w:t>Wassertheil-Smoller S, Qi Q, Dave</w:t>
      </w:r>
      <w:r>
        <w:rPr>
          <w:color w:val="000000"/>
          <w:kern w:val="24"/>
        </w:rPr>
        <w:t xml:space="preserve"> </w:t>
      </w:r>
      <w:r w:rsidRPr="00D16856">
        <w:rPr>
          <w:color w:val="000000"/>
          <w:kern w:val="24"/>
        </w:rPr>
        <w:t xml:space="preserve">T, Mitchell BD, Smoller JW.  </w:t>
      </w:r>
      <w:r w:rsidRPr="00D16856">
        <w:rPr>
          <w:bCs/>
          <w:color w:val="000000"/>
          <w:kern w:val="24"/>
        </w:rPr>
        <w:t>Association of Depression Polygenic Risk and Ischemic Stroke in the Stroke Genetics Network (SiGN)</w:t>
      </w:r>
      <w:r>
        <w:rPr>
          <w:bCs/>
          <w:color w:val="000000"/>
          <w:kern w:val="24"/>
        </w:rPr>
        <w:t>.  Berlin BRAIN &amp; BRAIN PET, Apr 1-4, 2017.  Berlin, GER</w:t>
      </w:r>
    </w:p>
    <w:p w14:paraId="58E621D4" w14:textId="77777777" w:rsidR="00EB0D41" w:rsidRPr="001D1632" w:rsidRDefault="00EB0D41" w:rsidP="00E10812">
      <w:pPr>
        <w:numPr>
          <w:ilvl w:val="0"/>
          <w:numId w:val="14"/>
        </w:numPr>
        <w:autoSpaceDE w:val="0"/>
        <w:autoSpaceDN w:val="0"/>
        <w:adjustRightInd w:val="0"/>
        <w:ind w:left="576" w:hanging="576"/>
        <w:rPr>
          <w:bCs/>
        </w:rPr>
      </w:pPr>
      <w:r w:rsidRPr="001D1632">
        <w:rPr>
          <w:bCs/>
        </w:rPr>
        <w:t xml:space="preserve">Xu H, Ryan AS, Forrester TG, Cheng Y-C, Parihar A, Tanner K, Cole JW, </w:t>
      </w:r>
      <w:r w:rsidRPr="001D1632">
        <w:rPr>
          <w:b/>
          <w:bCs/>
        </w:rPr>
        <w:t>Mitchell BD</w:t>
      </w:r>
      <w:r w:rsidRPr="001D1632">
        <w:rPr>
          <w:bCs/>
        </w:rPr>
        <w:t xml:space="preserve">, Hafer-Macko CE, Macko R.  Skeletal muscle DNA methylation changes in the lower extremity of chronic stroke patients. </w:t>
      </w:r>
      <w:r w:rsidRPr="001D1632">
        <w:t>21st Workshop of the ISGC.  June 1-2, 2017.  Houston, TX.</w:t>
      </w:r>
      <w:r>
        <w:t xml:space="preserve"> Neurol Genet 4 (2 Suppl 1), Abstract #15.  2018.</w:t>
      </w:r>
    </w:p>
    <w:p w14:paraId="0995C5E5" w14:textId="77777777" w:rsidR="003D0482" w:rsidRPr="00566151" w:rsidRDefault="003D0482" w:rsidP="003D0482">
      <w:pPr>
        <w:autoSpaceDE w:val="0"/>
        <w:autoSpaceDN w:val="0"/>
        <w:adjustRightInd w:val="0"/>
        <w:ind w:left="0" w:firstLine="0"/>
        <w:rPr>
          <w:bCs/>
        </w:rPr>
      </w:pPr>
    </w:p>
    <w:p w14:paraId="51D599B6" w14:textId="77777777" w:rsidR="003D0482" w:rsidRDefault="003D0482" w:rsidP="003D0482">
      <w:pPr>
        <w:shd w:val="clear" w:color="auto" w:fill="FFFFFF"/>
        <w:autoSpaceDE w:val="0"/>
        <w:autoSpaceDN w:val="0"/>
        <w:adjustRightInd w:val="0"/>
        <w:ind w:left="0" w:firstLine="0"/>
        <w:rPr>
          <w:b/>
          <w:i/>
        </w:rPr>
      </w:pPr>
      <w:r>
        <w:rPr>
          <w:b/>
          <w:i/>
        </w:rPr>
        <w:t>2018</w:t>
      </w:r>
    </w:p>
    <w:p w14:paraId="0A76CBD0" w14:textId="77777777" w:rsidR="003D0482" w:rsidRPr="00BE1D78" w:rsidRDefault="003D0482" w:rsidP="003D0482">
      <w:pPr>
        <w:pStyle w:val="PlainText"/>
        <w:ind w:left="0" w:firstLine="0"/>
        <w:rPr>
          <w:rFonts w:ascii="Times New Roman" w:hAnsi="Times New Roman"/>
          <w:sz w:val="22"/>
          <w:szCs w:val="22"/>
        </w:rPr>
      </w:pPr>
    </w:p>
    <w:p w14:paraId="2F940C39" w14:textId="77777777" w:rsidR="00EB0D41" w:rsidRPr="00BD05BD" w:rsidRDefault="00EB0D41" w:rsidP="00BE1D78">
      <w:pPr>
        <w:numPr>
          <w:ilvl w:val="0"/>
          <w:numId w:val="14"/>
        </w:numPr>
        <w:ind w:left="576" w:hanging="576"/>
      </w:pPr>
      <w:r w:rsidRPr="00226F8E">
        <w:t xml:space="preserve">Akram F, Fuchs D, Daue M, …, </w:t>
      </w:r>
      <w:r w:rsidRPr="00226F8E">
        <w:rPr>
          <w:b/>
        </w:rPr>
        <w:t>Mitchell BD</w:t>
      </w:r>
      <w:r w:rsidRPr="00226F8E">
        <w:t>, Postolache T</w:t>
      </w:r>
      <w:r>
        <w:t>T</w:t>
      </w:r>
      <w:r w:rsidRPr="00226F8E">
        <w:t xml:space="preserve">.  </w:t>
      </w:r>
      <w:r>
        <w:rPr>
          <w:bCs/>
        </w:rPr>
        <w:t>Association of plasma nitrite levels with m</w:t>
      </w:r>
      <w:r w:rsidRPr="00226F8E">
        <w:rPr>
          <w:bCs/>
        </w:rPr>
        <w:t xml:space="preserve">etabolic </w:t>
      </w:r>
      <w:r>
        <w:rPr>
          <w:bCs/>
        </w:rPr>
        <w:t>s</w:t>
      </w:r>
      <w:r w:rsidRPr="00226F8E">
        <w:rPr>
          <w:bCs/>
        </w:rPr>
        <w:t xml:space="preserve">yndrome and </w:t>
      </w:r>
      <w:r>
        <w:rPr>
          <w:bCs/>
        </w:rPr>
        <w:t>i</w:t>
      </w:r>
      <w:r w:rsidRPr="00226F8E">
        <w:rPr>
          <w:bCs/>
        </w:rPr>
        <w:t xml:space="preserve">ts </w:t>
      </w:r>
      <w:r>
        <w:rPr>
          <w:bCs/>
        </w:rPr>
        <w:t>c</w:t>
      </w:r>
      <w:r w:rsidRPr="00226F8E">
        <w:rPr>
          <w:bCs/>
        </w:rPr>
        <w:t>omponents in the Old Order Amish</w:t>
      </w:r>
      <w:r>
        <w:rPr>
          <w:bCs/>
        </w:rPr>
        <w:t>.  Soc Biol Psychiatry 2018 Annual Meeting.</w:t>
      </w:r>
    </w:p>
    <w:p w14:paraId="5DA5B5C1" w14:textId="77777777" w:rsidR="00EB0D41" w:rsidRPr="00BD05BD" w:rsidRDefault="00EB0D41" w:rsidP="00BD05BD">
      <w:pPr>
        <w:numPr>
          <w:ilvl w:val="0"/>
          <w:numId w:val="14"/>
        </w:numPr>
        <w:ind w:left="576" w:hanging="576"/>
      </w:pPr>
      <w:r>
        <w:lastRenderedPageBreak/>
        <w:t xml:space="preserve">Aline D, Reynolds MA, </w:t>
      </w:r>
      <w:r w:rsidRPr="00226F8E">
        <w:t xml:space="preserve">Daue M, …, </w:t>
      </w:r>
      <w:r w:rsidRPr="00226F8E">
        <w:rPr>
          <w:b/>
        </w:rPr>
        <w:t>Mitchell BD</w:t>
      </w:r>
      <w:r w:rsidRPr="00226F8E">
        <w:t xml:space="preserve">, Postolache </w:t>
      </w:r>
      <w:r>
        <w:t>T</w:t>
      </w:r>
      <w:r w:rsidRPr="00226F8E">
        <w:t xml:space="preserve">T.  </w:t>
      </w:r>
      <w:r w:rsidRPr="00BD05BD">
        <w:rPr>
          <w:bCs/>
        </w:rPr>
        <w:t xml:space="preserve">Anhedonia and </w:t>
      </w:r>
      <w:r>
        <w:rPr>
          <w:bCs/>
        </w:rPr>
        <w:t>h</w:t>
      </w:r>
      <w:r w:rsidRPr="00BD05BD">
        <w:rPr>
          <w:bCs/>
        </w:rPr>
        <w:t>opelessness/</w:t>
      </w:r>
      <w:r>
        <w:rPr>
          <w:bCs/>
        </w:rPr>
        <w:t>d</w:t>
      </w:r>
      <w:r w:rsidRPr="00BD05BD">
        <w:rPr>
          <w:bCs/>
        </w:rPr>
        <w:t xml:space="preserve">ysphoria </w:t>
      </w:r>
      <w:r>
        <w:rPr>
          <w:bCs/>
        </w:rPr>
        <w:t>a</w:t>
      </w:r>
      <w:r w:rsidRPr="00BD05BD">
        <w:rPr>
          <w:bCs/>
        </w:rPr>
        <w:t xml:space="preserve">ssociated with </w:t>
      </w:r>
      <w:r>
        <w:rPr>
          <w:bCs/>
        </w:rPr>
        <w:t>t</w:t>
      </w:r>
      <w:r w:rsidRPr="00BD05BD">
        <w:rPr>
          <w:bCs/>
        </w:rPr>
        <w:t>ooth</w:t>
      </w:r>
      <w:r>
        <w:rPr>
          <w:bCs/>
        </w:rPr>
        <w:t xml:space="preserve"> l</w:t>
      </w:r>
      <w:r w:rsidRPr="00BD05BD">
        <w:rPr>
          <w:bCs/>
        </w:rPr>
        <w:t xml:space="preserve">oss in the Old Order Amish; </w:t>
      </w:r>
      <w:r>
        <w:rPr>
          <w:bCs/>
        </w:rPr>
        <w:t>g</w:t>
      </w:r>
      <w:r w:rsidRPr="00BD05BD">
        <w:rPr>
          <w:bCs/>
        </w:rPr>
        <w:t xml:space="preserve">ender </w:t>
      </w:r>
      <w:r>
        <w:rPr>
          <w:bCs/>
        </w:rPr>
        <w:t>differences and n</w:t>
      </w:r>
      <w:r w:rsidRPr="00BD05BD">
        <w:rPr>
          <w:bCs/>
        </w:rPr>
        <w:t>eopterin</w:t>
      </w:r>
      <w:r>
        <w:rPr>
          <w:bCs/>
        </w:rPr>
        <w:t xml:space="preserve"> </w:t>
      </w:r>
      <w:r w:rsidRPr="00BD05BD">
        <w:rPr>
          <w:bCs/>
        </w:rPr>
        <w:t>levels-mediator or confounder</w:t>
      </w:r>
      <w:r w:rsidRPr="00226F8E">
        <w:rPr>
          <w:bCs/>
        </w:rPr>
        <w:t xml:space="preserve"> </w:t>
      </w:r>
      <w:r>
        <w:rPr>
          <w:bCs/>
        </w:rPr>
        <w:t>Submitted to Soc Biol Psychiatry 2018 Annual Meeting.</w:t>
      </w:r>
    </w:p>
    <w:p w14:paraId="393A9F28" w14:textId="23625FEC" w:rsidR="00EB0D41" w:rsidRPr="00DF77BF" w:rsidRDefault="00EB0D41" w:rsidP="003D0482">
      <w:pPr>
        <w:numPr>
          <w:ilvl w:val="0"/>
          <w:numId w:val="14"/>
        </w:numPr>
        <w:ind w:left="576" w:hanging="576"/>
      </w:pPr>
      <w:r w:rsidRPr="000A3C81">
        <w:t xml:space="preserve">Anderson CD, Pulit SL, Weng LC, McArdle PF, Trinquart L, Choi, SH, </w:t>
      </w:r>
      <w:r w:rsidRPr="000A3C81">
        <w:rPr>
          <w:b/>
        </w:rPr>
        <w:t>Mitchell BD</w:t>
      </w:r>
      <w:r w:rsidRPr="000A3C81">
        <w:t xml:space="preserve">, …, Lubitz SA.  </w:t>
      </w:r>
      <w:r w:rsidRPr="000A3C81">
        <w:rPr>
          <w:color w:val="333333"/>
        </w:rPr>
        <w:t>Atrial fibrillation genetic risk differentiates cardioembolic stroke from other stroke subtypes.</w:t>
      </w:r>
      <w:r>
        <w:rPr>
          <w:color w:val="333333"/>
        </w:rPr>
        <w:t xml:space="preserve">  </w:t>
      </w:r>
      <w:r>
        <w:rPr>
          <w:bCs/>
        </w:rPr>
        <w:t xml:space="preserve">2018 </w:t>
      </w:r>
      <w:r w:rsidRPr="00B3715F">
        <w:t>Am Soc Hum Genet Annual Meeting</w:t>
      </w:r>
      <w:r>
        <w:t xml:space="preserve"> #3106.  </w:t>
      </w:r>
      <w:r>
        <w:rPr>
          <w:rFonts w:eastAsia="Arial Unicode MS"/>
          <w:color w:val="000000"/>
        </w:rPr>
        <w:t>San Die</w:t>
      </w:r>
      <w:r w:rsidRPr="00B3715F">
        <w:rPr>
          <w:rFonts w:eastAsia="Arial Unicode MS"/>
          <w:color w:val="000000"/>
        </w:rPr>
        <w:t>go, CA, USA. Oct 2018</w:t>
      </w:r>
      <w:r>
        <w:rPr>
          <w:rFonts w:eastAsia="Arial Unicode MS"/>
          <w:color w:val="000000"/>
        </w:rPr>
        <w:t>.</w:t>
      </w:r>
    </w:p>
    <w:p w14:paraId="18F8868B" w14:textId="77777777" w:rsidR="00EB0D41" w:rsidRPr="002D6BD7" w:rsidRDefault="00EB0D41" w:rsidP="00A555BD">
      <w:pPr>
        <w:numPr>
          <w:ilvl w:val="0"/>
          <w:numId w:val="14"/>
        </w:numPr>
        <w:ind w:left="576" w:hanging="576"/>
      </w:pPr>
      <w:r w:rsidRPr="00A555BD">
        <w:rPr>
          <w:color w:val="000000"/>
          <w:shd w:val="clear" w:color="auto" w:fill="FFFFFF"/>
        </w:rPr>
        <w:t xml:space="preserve">Arbeeva L, </w:t>
      </w:r>
      <w:r w:rsidRPr="00A555BD">
        <w:rPr>
          <w:b/>
          <w:color w:val="000000"/>
          <w:shd w:val="clear" w:color="auto" w:fill="FFFFFF"/>
        </w:rPr>
        <w:t>Mitchell BD</w:t>
      </w:r>
      <w:r w:rsidRPr="00A555BD">
        <w:rPr>
          <w:color w:val="000000"/>
          <w:shd w:val="clear" w:color="auto" w:fill="FFFFFF"/>
        </w:rPr>
        <w:t>, Jackson R, Yau M, Ryan K, Golightly Y, Hannan M, Nelson A, Jordan J, Hochberg M.  Genome-Wide Meta-Analysis Identified Two Novel Variants Associated with Hallux Valgus.  Am College Rheumatol Annual Meeting.  Chicago, IL.  Oct 19-24, 2018.</w:t>
      </w:r>
    </w:p>
    <w:p w14:paraId="114E4124" w14:textId="77777777" w:rsidR="00EB0D41" w:rsidRPr="00340943" w:rsidRDefault="00EB0D41" w:rsidP="00340943">
      <w:pPr>
        <w:numPr>
          <w:ilvl w:val="0"/>
          <w:numId w:val="14"/>
        </w:numPr>
        <w:autoSpaceDE w:val="0"/>
        <w:autoSpaceDN w:val="0"/>
        <w:adjustRightInd w:val="0"/>
        <w:ind w:left="576" w:hanging="576"/>
      </w:pPr>
      <w:r w:rsidRPr="00340943">
        <w:t xml:space="preserve">Chung J, Jaworek T, Marini S, </w:t>
      </w:r>
      <w:r w:rsidRPr="00AF054C">
        <w:rPr>
          <w:b/>
        </w:rPr>
        <w:t>Mitchell BD</w:t>
      </w:r>
      <w:r w:rsidRPr="00340943">
        <w:t xml:space="preserve">, Rosand J, Anderson CD, International Stroke Genetics Consortium.  Genetic association studies of small vessel ischemic stroke stratified by </w:t>
      </w:r>
      <w:r w:rsidRPr="00340943">
        <w:rPr>
          <w:i/>
        </w:rPr>
        <w:t>APOE</w:t>
      </w:r>
      <w:r w:rsidRPr="00340943">
        <w:t xml:space="preserve"> ε2/3/4 genotype.  </w:t>
      </w:r>
      <w:r>
        <w:rPr>
          <w:bCs/>
        </w:rPr>
        <w:t xml:space="preserve">2018 </w:t>
      </w:r>
      <w:r w:rsidRPr="00B3715F">
        <w:t>Am Soc Hum Genet Annual Meeting</w:t>
      </w:r>
      <w:r>
        <w:t xml:space="preserve"> #3193.  </w:t>
      </w:r>
      <w:r w:rsidRPr="00B3715F">
        <w:rPr>
          <w:rFonts w:eastAsia="Arial Unicode MS"/>
          <w:color w:val="000000"/>
        </w:rPr>
        <w:t>San Di</w:t>
      </w:r>
      <w:r>
        <w:rPr>
          <w:rFonts w:eastAsia="Arial Unicode MS"/>
          <w:color w:val="000000"/>
        </w:rPr>
        <w:t>e</w:t>
      </w:r>
      <w:r w:rsidRPr="00B3715F">
        <w:rPr>
          <w:rFonts w:eastAsia="Arial Unicode MS"/>
          <w:color w:val="000000"/>
        </w:rPr>
        <w:t>go, CA, USA. Oct 2018</w:t>
      </w:r>
      <w:r>
        <w:rPr>
          <w:rFonts w:eastAsia="Arial Unicode MS"/>
          <w:color w:val="000000"/>
        </w:rPr>
        <w:t>.</w:t>
      </w:r>
      <w:r w:rsidRPr="00340943">
        <w:t xml:space="preserve">  </w:t>
      </w:r>
    </w:p>
    <w:p w14:paraId="0225AFDD" w14:textId="77777777" w:rsidR="00EB0D41" w:rsidRPr="001D1632" w:rsidRDefault="00EB0D41" w:rsidP="00C47F89">
      <w:pPr>
        <w:pStyle w:val="PlainText"/>
        <w:numPr>
          <w:ilvl w:val="0"/>
          <w:numId w:val="14"/>
        </w:numPr>
        <w:ind w:left="576" w:hanging="576"/>
        <w:rPr>
          <w:rFonts w:ascii="Times New Roman" w:hAnsi="Times New Roman"/>
          <w:sz w:val="22"/>
          <w:szCs w:val="22"/>
        </w:rPr>
      </w:pPr>
      <w:r w:rsidRPr="001D1632">
        <w:rPr>
          <w:rFonts w:ascii="Times New Roman" w:hAnsi="Times New Roman"/>
          <w:sz w:val="22"/>
          <w:szCs w:val="22"/>
          <w:lang w:val="en-US"/>
        </w:rPr>
        <w:t xml:space="preserve">Cole JW, Jaworek T, Ryan K, </w:t>
      </w:r>
      <w:r w:rsidRPr="009A13DE">
        <w:rPr>
          <w:rFonts w:ascii="Times New Roman" w:hAnsi="Times New Roman"/>
          <w:sz w:val="22"/>
          <w:szCs w:val="22"/>
          <w:lang w:val="en-US"/>
        </w:rPr>
        <w:t xml:space="preserve">…, </w:t>
      </w:r>
      <w:r w:rsidRPr="009A13DE">
        <w:rPr>
          <w:rFonts w:ascii="Times New Roman" w:hAnsi="Times New Roman"/>
          <w:b/>
          <w:sz w:val="22"/>
          <w:szCs w:val="22"/>
          <w:lang w:val="en-US"/>
        </w:rPr>
        <w:t>Mitchell BD</w:t>
      </w:r>
      <w:r w:rsidRPr="009A13DE">
        <w:rPr>
          <w:rFonts w:ascii="Times New Roman" w:hAnsi="Times New Roman"/>
          <w:sz w:val="22"/>
          <w:szCs w:val="22"/>
          <w:lang w:val="en-US"/>
        </w:rPr>
        <w:t xml:space="preserve">, Xu H.  </w:t>
      </w:r>
      <w:r w:rsidRPr="009A13DE">
        <w:rPr>
          <w:rFonts w:ascii="Times New Roman" w:hAnsi="Times New Roman"/>
          <w:sz w:val="22"/>
          <w:szCs w:val="22"/>
        </w:rPr>
        <w:t xml:space="preserve">Exome </w:t>
      </w:r>
      <w:r w:rsidRPr="009A13DE">
        <w:rPr>
          <w:rFonts w:ascii="Times New Roman" w:hAnsi="Times New Roman"/>
          <w:sz w:val="22"/>
          <w:szCs w:val="22"/>
          <w:lang w:val="en-US"/>
        </w:rPr>
        <w:t>a</w:t>
      </w:r>
      <w:r w:rsidRPr="009A13DE">
        <w:rPr>
          <w:rFonts w:ascii="Times New Roman" w:hAnsi="Times New Roman"/>
          <w:sz w:val="22"/>
          <w:szCs w:val="22"/>
        </w:rPr>
        <w:t xml:space="preserve">rray </w:t>
      </w:r>
      <w:r w:rsidRPr="009A13DE">
        <w:rPr>
          <w:rFonts w:ascii="Times New Roman" w:hAnsi="Times New Roman"/>
          <w:sz w:val="22"/>
          <w:szCs w:val="22"/>
          <w:lang w:val="en-US"/>
        </w:rPr>
        <w:t>a</w:t>
      </w:r>
      <w:r w:rsidRPr="009A13DE">
        <w:rPr>
          <w:rFonts w:ascii="Times New Roman" w:hAnsi="Times New Roman"/>
          <w:sz w:val="22"/>
          <w:szCs w:val="22"/>
        </w:rPr>
        <w:t xml:space="preserve">nalysis of </w:t>
      </w:r>
      <w:r w:rsidRPr="009A13DE">
        <w:rPr>
          <w:rFonts w:ascii="Times New Roman" w:hAnsi="Times New Roman"/>
          <w:sz w:val="22"/>
          <w:szCs w:val="22"/>
          <w:lang w:val="en-US"/>
        </w:rPr>
        <w:t>e</w:t>
      </w:r>
      <w:r w:rsidRPr="009A13DE">
        <w:rPr>
          <w:rFonts w:ascii="Times New Roman" w:hAnsi="Times New Roman"/>
          <w:sz w:val="22"/>
          <w:szCs w:val="22"/>
        </w:rPr>
        <w:t>arly-</w:t>
      </w:r>
      <w:r w:rsidRPr="009A13DE">
        <w:rPr>
          <w:rFonts w:ascii="Times New Roman" w:hAnsi="Times New Roman"/>
          <w:sz w:val="22"/>
          <w:szCs w:val="22"/>
          <w:lang w:val="en-US"/>
        </w:rPr>
        <w:t>o</w:t>
      </w:r>
      <w:r w:rsidRPr="009A13DE">
        <w:rPr>
          <w:rFonts w:ascii="Times New Roman" w:hAnsi="Times New Roman"/>
          <w:sz w:val="22"/>
          <w:szCs w:val="22"/>
        </w:rPr>
        <w:t xml:space="preserve">nset </w:t>
      </w:r>
      <w:r w:rsidRPr="009A13DE">
        <w:rPr>
          <w:rFonts w:ascii="Times New Roman" w:hAnsi="Times New Roman"/>
          <w:sz w:val="22"/>
          <w:szCs w:val="22"/>
          <w:lang w:val="en-US"/>
        </w:rPr>
        <w:t>i</w:t>
      </w:r>
      <w:r w:rsidRPr="009A13DE">
        <w:rPr>
          <w:rFonts w:ascii="Times New Roman" w:hAnsi="Times New Roman"/>
          <w:sz w:val="22"/>
          <w:szCs w:val="22"/>
        </w:rPr>
        <w:t>schemic stroke</w:t>
      </w:r>
      <w:r w:rsidRPr="009A13DE">
        <w:rPr>
          <w:rFonts w:ascii="Times New Roman" w:hAnsi="Times New Roman"/>
          <w:sz w:val="22"/>
          <w:szCs w:val="22"/>
          <w:lang w:val="en-US"/>
        </w:rPr>
        <w:t xml:space="preserve">.  </w:t>
      </w:r>
      <w:r w:rsidRPr="009A13DE">
        <w:rPr>
          <w:rFonts w:ascii="Times New Roman" w:hAnsi="Times New Roman"/>
          <w:sz w:val="22"/>
          <w:szCs w:val="22"/>
        </w:rPr>
        <w:t>Presented at the International Stroke Conference 2018. Los Angeles, CA</w:t>
      </w:r>
      <w:r w:rsidRPr="009A13DE">
        <w:rPr>
          <w:rFonts w:ascii="Times New Roman" w:hAnsi="Times New Roman"/>
          <w:sz w:val="22"/>
          <w:szCs w:val="22"/>
          <w:lang w:val="en-US"/>
        </w:rPr>
        <w:t>.</w:t>
      </w:r>
    </w:p>
    <w:p w14:paraId="7AD86415" w14:textId="77777777" w:rsidR="00EB0D41" w:rsidRPr="00340943" w:rsidRDefault="00EB0D41" w:rsidP="00340943">
      <w:pPr>
        <w:numPr>
          <w:ilvl w:val="0"/>
          <w:numId w:val="14"/>
        </w:numPr>
        <w:ind w:left="576" w:hanging="576"/>
      </w:pPr>
      <w:r w:rsidRPr="00340943">
        <w:t>Fu, M.  Identification of a novel locus for serum potassium concentration in the Old Order Amish.</w:t>
      </w:r>
    </w:p>
    <w:p w14:paraId="5A847FAD" w14:textId="77777777" w:rsidR="00EB0D41" w:rsidRPr="002D6BD7" w:rsidRDefault="00EB0D41" w:rsidP="002D6BD7">
      <w:pPr>
        <w:numPr>
          <w:ilvl w:val="0"/>
          <w:numId w:val="14"/>
        </w:numPr>
        <w:ind w:left="576" w:hanging="576"/>
      </w:pPr>
      <w:r>
        <w:rPr>
          <w:lang w:val="en-GB"/>
        </w:rPr>
        <w:t>Gaynor B.  Power to d</w:t>
      </w:r>
      <w:r w:rsidRPr="001D4121">
        <w:rPr>
          <w:lang w:val="en-GB"/>
        </w:rPr>
        <w:t xml:space="preserve">etect </w:t>
      </w:r>
      <w:r>
        <w:rPr>
          <w:lang w:val="en-GB"/>
        </w:rPr>
        <w:t>a</w:t>
      </w:r>
      <w:r w:rsidRPr="001D4121">
        <w:rPr>
          <w:lang w:val="en-GB"/>
        </w:rPr>
        <w:t xml:space="preserve">ssociations with </w:t>
      </w:r>
      <w:r>
        <w:rPr>
          <w:lang w:val="en-GB"/>
        </w:rPr>
        <w:t>p</w:t>
      </w:r>
      <w:r w:rsidRPr="001D4121">
        <w:rPr>
          <w:lang w:val="en-GB"/>
        </w:rPr>
        <w:t xml:space="preserve">olygenic </w:t>
      </w:r>
      <w:r>
        <w:rPr>
          <w:lang w:val="en-GB"/>
        </w:rPr>
        <w:t>r</w:t>
      </w:r>
      <w:r w:rsidRPr="001D4121">
        <w:rPr>
          <w:lang w:val="en-GB"/>
        </w:rPr>
        <w:t xml:space="preserve">isk </w:t>
      </w:r>
      <w:r>
        <w:rPr>
          <w:lang w:val="en-GB"/>
        </w:rPr>
        <w:t>s</w:t>
      </w:r>
      <w:r w:rsidRPr="001D4121">
        <w:rPr>
          <w:lang w:val="en-GB"/>
        </w:rPr>
        <w:t>cores</w:t>
      </w:r>
      <w:r>
        <w:rPr>
          <w:lang w:val="en-GB"/>
        </w:rPr>
        <w:t>.  Presented at the 24</w:t>
      </w:r>
      <w:r w:rsidRPr="004A76A1">
        <w:rPr>
          <w:vertAlign w:val="superscript"/>
          <w:lang w:val="en-GB"/>
        </w:rPr>
        <w:t>th</w:t>
      </w:r>
      <w:r>
        <w:rPr>
          <w:lang w:val="en-GB"/>
        </w:rPr>
        <w:t xml:space="preserve"> Workshop of the Internat Stroke Genetics Consortium.  Washington DC.  Nov 8-9, 2018.</w:t>
      </w:r>
    </w:p>
    <w:p w14:paraId="2822FEF8" w14:textId="77777777" w:rsidR="00EB0D41" w:rsidRPr="00A86A12" w:rsidRDefault="00EB0D41" w:rsidP="001D781B">
      <w:pPr>
        <w:numPr>
          <w:ilvl w:val="0"/>
          <w:numId w:val="14"/>
        </w:numPr>
        <w:autoSpaceDE w:val="0"/>
        <w:autoSpaceDN w:val="0"/>
        <w:adjustRightInd w:val="0"/>
        <w:ind w:left="576" w:hanging="576"/>
      </w:pPr>
      <w:r w:rsidRPr="00A86A12">
        <w:t>Jaw</w:t>
      </w:r>
      <w:r>
        <w:t>o</w:t>
      </w:r>
      <w:r w:rsidRPr="00A86A12">
        <w:t xml:space="preserve">rek T, Ryan K, </w:t>
      </w:r>
      <w:r w:rsidRPr="00340943">
        <w:rPr>
          <w:b/>
        </w:rPr>
        <w:t>Mitchell BD</w:t>
      </w:r>
      <w:r w:rsidRPr="00A86A12">
        <w:t>, Xu H.  Improved genomic coverage using TOPMed compared to HRC reference panel.  CHARGE Consortium</w:t>
      </w:r>
      <w:r>
        <w:t xml:space="preserve"> Scientific meetings.  Baltimore, MD.  </w:t>
      </w:r>
      <w:r w:rsidRPr="00A86A12">
        <w:t xml:space="preserve">Oct </w:t>
      </w:r>
      <w:r>
        <w:t>10-12, 2018.</w:t>
      </w:r>
    </w:p>
    <w:p w14:paraId="619C31E1" w14:textId="77777777" w:rsidR="00EB0D41" w:rsidRPr="00FC28B8" w:rsidRDefault="00EB0D41" w:rsidP="002D6BD7">
      <w:pPr>
        <w:numPr>
          <w:ilvl w:val="0"/>
          <w:numId w:val="14"/>
        </w:numPr>
        <w:ind w:left="576" w:hanging="576"/>
      </w:pPr>
      <w:r>
        <w:rPr>
          <w:lang w:val="en-GB"/>
        </w:rPr>
        <w:t xml:space="preserve">Jaworek T.  </w:t>
      </w:r>
      <w:r w:rsidRPr="001D4121">
        <w:rPr>
          <w:lang w:val="en-GB"/>
        </w:rPr>
        <w:t>Improved genomic coverage of the SiGN dataset: Imputation using TOPMED vs HRC reference panels</w:t>
      </w:r>
      <w:r>
        <w:rPr>
          <w:lang w:val="en-GB"/>
        </w:rPr>
        <w:t>.  Presented at the 24</w:t>
      </w:r>
      <w:r w:rsidRPr="004A76A1">
        <w:rPr>
          <w:vertAlign w:val="superscript"/>
          <w:lang w:val="en-GB"/>
        </w:rPr>
        <w:t>th</w:t>
      </w:r>
      <w:r>
        <w:rPr>
          <w:lang w:val="en-GB"/>
        </w:rPr>
        <w:t xml:space="preserve"> Workshop of the Internat Stroke Genetics Consortium.  Washington DC.  Nov 8-9, 2018.</w:t>
      </w:r>
    </w:p>
    <w:p w14:paraId="40327103" w14:textId="77777777" w:rsidR="00EB0D41" w:rsidRPr="00A555BD" w:rsidRDefault="00EB0D41" w:rsidP="00DF77BF">
      <w:pPr>
        <w:numPr>
          <w:ilvl w:val="0"/>
          <w:numId w:val="14"/>
        </w:numPr>
        <w:ind w:left="576" w:hanging="576"/>
      </w:pPr>
      <w:r>
        <w:t xml:space="preserve">Kessler MD, Perry JA, Daya M, Heard-Costa NL, Cade BE, …, </w:t>
      </w:r>
      <w:r w:rsidRPr="008E5E95">
        <w:rPr>
          <w:b/>
        </w:rPr>
        <w:t>Mitchell BD</w:t>
      </w:r>
      <w:r>
        <w:t xml:space="preserve">, …, Abecasis G, Hernandez R, TOPMed Consortium, TOPMed Population Genetics Working Group, O’Connor TD. </w:t>
      </w:r>
      <w:r w:rsidRPr="00DF77BF">
        <w:rPr>
          <w:i/>
        </w:rPr>
        <w:t xml:space="preserve"> </w:t>
      </w:r>
      <w:r>
        <w:rPr>
          <w:i/>
        </w:rPr>
        <w:t>De novo</w:t>
      </w:r>
      <w:r>
        <w:t xml:space="preserve"> mutation rates from 1465 ancestrally diverse probands highlight rapid founder population </w:t>
      </w:r>
      <w:r w:rsidRPr="00A555BD">
        <w:t xml:space="preserve">changes and inter-ancestral conservation in mutational processes.  </w:t>
      </w:r>
      <w:r>
        <w:rPr>
          <w:bCs/>
        </w:rPr>
        <w:t xml:space="preserve">2018 </w:t>
      </w:r>
      <w:r w:rsidRPr="00B3715F">
        <w:t>Am Soc Hum Genet Annual Meeting</w:t>
      </w:r>
      <w:r>
        <w:t xml:space="preserve"> #2689.  </w:t>
      </w:r>
      <w:r>
        <w:rPr>
          <w:rFonts w:eastAsia="Arial Unicode MS"/>
          <w:color w:val="000000"/>
        </w:rPr>
        <w:t>San Die</w:t>
      </w:r>
      <w:r w:rsidRPr="00B3715F">
        <w:rPr>
          <w:rFonts w:eastAsia="Arial Unicode MS"/>
          <w:color w:val="000000"/>
        </w:rPr>
        <w:t>go, CA, USA. Oct 2018</w:t>
      </w:r>
      <w:r>
        <w:rPr>
          <w:rFonts w:eastAsia="Arial Unicode MS"/>
          <w:color w:val="000000"/>
        </w:rPr>
        <w:t>.</w:t>
      </w:r>
    </w:p>
    <w:p w14:paraId="6A26459F" w14:textId="77777777" w:rsidR="00EB0D41" w:rsidRDefault="00EB0D41" w:rsidP="00BE1D78">
      <w:pPr>
        <w:numPr>
          <w:ilvl w:val="0"/>
          <w:numId w:val="14"/>
        </w:numPr>
        <w:ind w:left="576" w:hanging="576"/>
      </w:pPr>
      <w:r>
        <w:t xml:space="preserve">Lescure TN, Malik R, Hsu F-C, …, </w:t>
      </w:r>
      <w:r w:rsidRPr="003F7DC1">
        <w:rPr>
          <w:b/>
        </w:rPr>
        <w:t>Mitchell BD</w:t>
      </w:r>
      <w:r>
        <w:t xml:space="preserve">, …, Worrall BB, </w:t>
      </w:r>
      <w:r w:rsidRPr="00BE1D78">
        <w:t>Williams S</w:t>
      </w:r>
      <w:r>
        <w:t>R.</w:t>
      </w:r>
      <w:r w:rsidRPr="00BE1D78">
        <w:t xml:space="preserve">  A network approach to identify new candidates for ischemic stroke</w:t>
      </w:r>
      <w:r>
        <w:t>.  Presented at the International Stroke Conference 2018.  Los Angeles, CA.  Jan 24-26, 2018.  #4190.</w:t>
      </w:r>
    </w:p>
    <w:p w14:paraId="5949D42E" w14:textId="77777777" w:rsidR="00EB0D41" w:rsidRDefault="00EB0D41" w:rsidP="00C747AC">
      <w:pPr>
        <w:numPr>
          <w:ilvl w:val="0"/>
          <w:numId w:val="14"/>
        </w:numPr>
        <w:autoSpaceDE w:val="0"/>
        <w:autoSpaceDN w:val="0"/>
        <w:adjustRightInd w:val="0"/>
        <w:ind w:left="576" w:hanging="576"/>
      </w:pPr>
      <w:r w:rsidRPr="009A13DE">
        <w:rPr>
          <w:rStyle w:val="gmail-aqj"/>
        </w:rPr>
        <w:t xml:space="preserve">Lindgren A, Schlicht K, Pfeiffer D, Chen B, Bevan S, …, </w:t>
      </w:r>
      <w:r w:rsidRPr="00F7618F">
        <w:rPr>
          <w:rStyle w:val="gmail-aqj"/>
          <w:b/>
        </w:rPr>
        <w:t>Mitchell BD</w:t>
      </w:r>
      <w:r>
        <w:rPr>
          <w:rStyle w:val="gmail-aqj"/>
        </w:rPr>
        <w:t>, C</w:t>
      </w:r>
      <w:r w:rsidRPr="009A13DE">
        <w:rPr>
          <w:rStyle w:val="gmail-aqj"/>
        </w:rPr>
        <w:t>ole JW, Grond-Ginsbach.</w:t>
      </w:r>
      <w:r>
        <w:rPr>
          <w:rStyle w:val="gmail-aqj"/>
        </w:rPr>
        <w:t xml:space="preserve"> G</w:t>
      </w:r>
      <w:r w:rsidRPr="009A13DE">
        <w:t>enetic imbalance is associated with less favourable outcome after ischemic stroke</w:t>
      </w:r>
      <w:r>
        <w:t xml:space="preserve">.  Presented at the </w:t>
      </w:r>
      <w:r w:rsidRPr="001D1632">
        <w:t>2</w:t>
      </w:r>
      <w:r>
        <w:t>3rd</w:t>
      </w:r>
      <w:r w:rsidRPr="001D1632">
        <w:t xml:space="preserve"> Workshop of the ISGC</w:t>
      </w:r>
      <w:r>
        <w:t>.  Kyoto, Japan.  April 12-3, 2018.</w:t>
      </w:r>
    </w:p>
    <w:p w14:paraId="005DC660" w14:textId="77777777" w:rsidR="00EB0D41" w:rsidRPr="00B3715F" w:rsidRDefault="00EB0D41" w:rsidP="00F00AF2">
      <w:pPr>
        <w:numPr>
          <w:ilvl w:val="0"/>
          <w:numId w:val="14"/>
        </w:numPr>
        <w:autoSpaceDE w:val="0"/>
        <w:autoSpaceDN w:val="0"/>
        <w:adjustRightInd w:val="0"/>
        <w:ind w:left="576" w:hanging="576"/>
      </w:pPr>
      <w:r>
        <w:t>Montasser</w:t>
      </w:r>
      <w:r w:rsidRPr="00DF77BF">
        <w:t xml:space="preserve"> ME, </w:t>
      </w:r>
      <w:r>
        <w:t xml:space="preserve">Howard A, McFarland R, Van </w:t>
      </w:r>
      <w:r w:rsidRPr="000A3C81">
        <w:t xml:space="preserve">Hout C, </w:t>
      </w:r>
      <w:r w:rsidRPr="000A3C81">
        <w:rPr>
          <w:color w:val="000000"/>
        </w:rPr>
        <w:t>Della Gatta</w:t>
      </w:r>
      <w:r w:rsidRPr="000A3C81">
        <w:t xml:space="preserve"> G, Shen</w:t>
      </w:r>
      <w:r>
        <w:t xml:space="preserve"> B, …, </w:t>
      </w:r>
      <w:r w:rsidRPr="006F329E">
        <w:rPr>
          <w:b/>
        </w:rPr>
        <w:t>Mitchell BD</w:t>
      </w:r>
      <w:r>
        <w:t xml:space="preserve">, …, Shuldiner AR.  </w:t>
      </w:r>
      <w:r w:rsidRPr="00DF77BF">
        <w:t xml:space="preserve">A missense variant in </w:t>
      </w:r>
      <w:r w:rsidRPr="00DF77BF">
        <w:rPr>
          <w:i/>
        </w:rPr>
        <w:t>B4GALT1</w:t>
      </w:r>
      <w:r w:rsidRPr="00DF77BF">
        <w:t xml:space="preserve"> reduces low-density lipoprotein and fibrinogen</w:t>
      </w:r>
      <w:r>
        <w:t xml:space="preserve">.  2018 </w:t>
      </w:r>
      <w:r w:rsidRPr="00B3715F">
        <w:t xml:space="preserve">Am Soc Hum Genet Annual Meeting.  </w:t>
      </w:r>
      <w:r>
        <w:t xml:space="preserve">#059.  </w:t>
      </w:r>
      <w:r>
        <w:rPr>
          <w:rFonts w:eastAsia="Arial Unicode MS"/>
          <w:color w:val="000000"/>
        </w:rPr>
        <w:t>San Die</w:t>
      </w:r>
      <w:r w:rsidRPr="00B3715F">
        <w:rPr>
          <w:rFonts w:eastAsia="Arial Unicode MS"/>
          <w:color w:val="000000"/>
        </w:rPr>
        <w:t>go, CA, USA. Oct 2018</w:t>
      </w:r>
      <w:r>
        <w:rPr>
          <w:rFonts w:eastAsia="Arial Unicode MS"/>
          <w:color w:val="000000"/>
        </w:rPr>
        <w:t>.</w:t>
      </w:r>
    </w:p>
    <w:p w14:paraId="2890064D" w14:textId="77777777" w:rsidR="00EB0D41" w:rsidRPr="006F329E" w:rsidRDefault="00EB0D41" w:rsidP="006F329E">
      <w:pPr>
        <w:numPr>
          <w:ilvl w:val="0"/>
          <w:numId w:val="14"/>
        </w:numPr>
        <w:autoSpaceDE w:val="0"/>
        <w:autoSpaceDN w:val="0"/>
        <w:adjustRightInd w:val="0"/>
        <w:ind w:left="576" w:hanging="576"/>
      </w:pPr>
      <w:r w:rsidRPr="006F329E">
        <w:t xml:space="preserve">Montasser ME, Van Hout C, </w:t>
      </w:r>
      <w:r w:rsidRPr="006F329E">
        <w:rPr>
          <w:color w:val="000000"/>
        </w:rPr>
        <w:t>Della Gatta</w:t>
      </w:r>
      <w:r w:rsidRPr="006F329E">
        <w:t xml:space="preserve"> G, </w:t>
      </w:r>
      <w:r w:rsidRPr="006F329E">
        <w:rPr>
          <w:color w:val="000000"/>
        </w:rPr>
        <w:t>Puurunen</w:t>
      </w:r>
      <w:r w:rsidRPr="006F329E">
        <w:t xml:space="preserve"> M, </w:t>
      </w:r>
      <w:r>
        <w:t>S</w:t>
      </w:r>
      <w:r w:rsidRPr="006F329E">
        <w:t xml:space="preserve">hen B, …, </w:t>
      </w:r>
      <w:r w:rsidRPr="006F329E">
        <w:rPr>
          <w:b/>
        </w:rPr>
        <w:t>Mitchell BD</w:t>
      </w:r>
      <w:r w:rsidRPr="006F329E">
        <w:t xml:space="preserve">, …, Shuldiner AR.  </w:t>
      </w:r>
      <w:r w:rsidRPr="006F329E">
        <w:rPr>
          <w:i/>
          <w:color w:val="000000"/>
        </w:rPr>
        <w:t>B4GALT1</w:t>
      </w:r>
      <w:r w:rsidRPr="006F329E">
        <w:rPr>
          <w:color w:val="000000"/>
        </w:rPr>
        <w:t xml:space="preserve">: A novel LDL-associated gene. </w:t>
      </w:r>
      <w:r w:rsidRPr="006F329E">
        <w:rPr>
          <w:rFonts w:eastAsia="Arial Unicode MS"/>
          <w:color w:val="000000"/>
        </w:rPr>
        <w:t xml:space="preserve">CHARGE Investigator meeting.  Rotterdam, the Netherlands, </w:t>
      </w:r>
      <w:r w:rsidRPr="006F329E">
        <w:rPr>
          <w:color w:val="000000"/>
          <w:shd w:val="clear" w:color="auto" w:fill="FFFFFF"/>
        </w:rPr>
        <w:t>April 2018</w:t>
      </w:r>
      <w:r w:rsidRPr="006F329E">
        <w:rPr>
          <w:rFonts w:eastAsia="Arial Unicode MS"/>
          <w:color w:val="000000"/>
        </w:rPr>
        <w:t>.</w:t>
      </w:r>
    </w:p>
    <w:p w14:paraId="384E7F02" w14:textId="77777777" w:rsidR="00EB0D41" w:rsidRDefault="00EB0D41" w:rsidP="00340943">
      <w:pPr>
        <w:numPr>
          <w:ilvl w:val="0"/>
          <w:numId w:val="14"/>
        </w:numPr>
        <w:autoSpaceDE w:val="0"/>
        <w:autoSpaceDN w:val="0"/>
        <w:adjustRightInd w:val="0"/>
        <w:ind w:left="576" w:hanging="576"/>
      </w:pPr>
      <w:r w:rsidRPr="00340943">
        <w:t xml:space="preserve">Natarjan P, Perry J, Pampana, A, …, </w:t>
      </w:r>
      <w:r w:rsidRPr="00C76EAE">
        <w:rPr>
          <w:b/>
        </w:rPr>
        <w:t>Mitchell BD</w:t>
      </w:r>
      <w:r w:rsidRPr="00340943">
        <w:t xml:space="preserve">, Willer C, Peloso GM, on behalf of the NHLBI TPMed Lipids Working Group.  Whole genome sequence association with plasma lipids in 28,541 individuals.  </w:t>
      </w:r>
      <w:r>
        <w:rPr>
          <w:bCs/>
        </w:rPr>
        <w:t xml:space="preserve">2018 </w:t>
      </w:r>
      <w:r w:rsidRPr="00B3715F">
        <w:t>Am Soc Hum Genet Annual Meeting</w:t>
      </w:r>
      <w:r>
        <w:t xml:space="preserve">.  </w:t>
      </w:r>
      <w:r>
        <w:rPr>
          <w:rFonts w:eastAsia="Arial Unicode MS"/>
          <w:color w:val="000000"/>
        </w:rPr>
        <w:t>San Die</w:t>
      </w:r>
      <w:r w:rsidRPr="00B3715F">
        <w:rPr>
          <w:rFonts w:eastAsia="Arial Unicode MS"/>
          <w:color w:val="000000"/>
        </w:rPr>
        <w:t>go, CA, USA. Oct 2018</w:t>
      </w:r>
      <w:r>
        <w:rPr>
          <w:rFonts w:eastAsia="Arial Unicode MS"/>
          <w:color w:val="000000"/>
        </w:rPr>
        <w:t>.</w:t>
      </w:r>
    </w:p>
    <w:p w14:paraId="366B3915" w14:textId="77777777" w:rsidR="00EB0D41" w:rsidRPr="00BE1D78" w:rsidRDefault="00EB0D41" w:rsidP="00C47F89">
      <w:pPr>
        <w:numPr>
          <w:ilvl w:val="0"/>
          <w:numId w:val="14"/>
        </w:numPr>
        <w:ind w:left="576" w:hanging="576"/>
      </w:pPr>
      <w:r>
        <w:lastRenderedPageBreak/>
        <w:t xml:space="preserve">Ryan KA, Hakan A, Worrall BB, McArdle PF, Cole JW, …, </w:t>
      </w:r>
      <w:r w:rsidRPr="00C47F89">
        <w:rPr>
          <w:b/>
        </w:rPr>
        <w:t>Mitchell BD</w:t>
      </w:r>
      <w:r>
        <w:t>, Kittner SJ.  Towards a simplified method for ischemic stroke subtyping suitable for electronic medical record systems.  Presented at the International Stroke Conference 2018. Los Angeles, CA.</w:t>
      </w:r>
    </w:p>
    <w:p w14:paraId="4A79ADCD" w14:textId="77777777" w:rsidR="00EB0D41" w:rsidRPr="00340943" w:rsidRDefault="00EB0D41" w:rsidP="00340943">
      <w:pPr>
        <w:numPr>
          <w:ilvl w:val="0"/>
          <w:numId w:val="14"/>
        </w:numPr>
        <w:ind w:left="576" w:hanging="576"/>
      </w:pPr>
      <w:r w:rsidRPr="00A86A12">
        <w:t xml:space="preserve">Streeten EA, See VY, Pollin TI, </w:t>
      </w:r>
      <w:r w:rsidRPr="00340943">
        <w:rPr>
          <w:b/>
        </w:rPr>
        <w:t>Mitchell BD</w:t>
      </w:r>
      <w:r w:rsidRPr="00A86A12">
        <w:t xml:space="preserve">, Shuldiner AR.  High clinical impact </w:t>
      </w:r>
      <w:r w:rsidRPr="00A86A12">
        <w:rPr>
          <w:i/>
        </w:rPr>
        <w:t>KCNQ1</w:t>
      </w:r>
      <w:r w:rsidRPr="00A86A12">
        <w:t xml:space="preserve"> mutation</w:t>
      </w:r>
      <w:r>
        <w:t xml:space="preserve"> present in 1/40 Amish: Culturally-appropriate return of results from population whole exome </w:t>
      </w:r>
      <w:r w:rsidRPr="00340943">
        <w:t>sequencing (WES). CHARGE Consortium Scientific meetings.  Baltimore, MD.  Oct 10-12, 2018.</w:t>
      </w:r>
    </w:p>
    <w:p w14:paraId="390D5CC7" w14:textId="77777777" w:rsidR="00EB0D41" w:rsidRPr="00DF77BF" w:rsidRDefault="00EB0D41" w:rsidP="00340943">
      <w:pPr>
        <w:numPr>
          <w:ilvl w:val="0"/>
          <w:numId w:val="14"/>
        </w:numPr>
        <w:ind w:left="576" w:hanging="576"/>
      </w:pPr>
      <w:r w:rsidRPr="00A86A12">
        <w:t xml:space="preserve">Streeten EA, See VY, Pollin TI, </w:t>
      </w:r>
      <w:r w:rsidRPr="00340943">
        <w:rPr>
          <w:b/>
        </w:rPr>
        <w:t>Mitchell BD</w:t>
      </w:r>
      <w:r w:rsidRPr="00A86A12">
        <w:t xml:space="preserve">, Shuldiner AR.  High clinical impact </w:t>
      </w:r>
      <w:r w:rsidRPr="00A86A12">
        <w:rPr>
          <w:i/>
        </w:rPr>
        <w:t>KCNQ1</w:t>
      </w:r>
      <w:r w:rsidRPr="00A86A12">
        <w:t xml:space="preserve"> mutation</w:t>
      </w:r>
      <w:r>
        <w:t xml:space="preserve"> </w:t>
      </w:r>
      <w:r w:rsidRPr="00DF77BF">
        <w:t xml:space="preserve">present in 1/40 Amish: Culturally-appropriate return of results from population whole exome sequencing (WES).  </w:t>
      </w:r>
      <w:r>
        <w:t xml:space="preserve">#3079.  </w:t>
      </w:r>
      <w:r>
        <w:rPr>
          <w:rFonts w:eastAsia="Arial Unicode MS"/>
          <w:color w:val="000000"/>
        </w:rPr>
        <w:t>San Die</w:t>
      </w:r>
      <w:r w:rsidRPr="00B3715F">
        <w:rPr>
          <w:rFonts w:eastAsia="Arial Unicode MS"/>
          <w:color w:val="000000"/>
        </w:rPr>
        <w:t>go, CA, USA. Oct 2018</w:t>
      </w:r>
      <w:r>
        <w:rPr>
          <w:rFonts w:eastAsia="Arial Unicode MS"/>
          <w:color w:val="000000"/>
        </w:rPr>
        <w:t>.</w:t>
      </w:r>
    </w:p>
    <w:p w14:paraId="50AD06D3" w14:textId="77777777" w:rsidR="00EB0D41" w:rsidRDefault="00EB0D41" w:rsidP="00C747AC">
      <w:pPr>
        <w:numPr>
          <w:ilvl w:val="0"/>
          <w:numId w:val="14"/>
        </w:numPr>
        <w:autoSpaceDE w:val="0"/>
        <w:autoSpaceDN w:val="0"/>
        <w:adjustRightInd w:val="0"/>
        <w:ind w:left="576" w:hanging="576"/>
        <w:rPr>
          <w:rStyle w:val="gmail-aqj"/>
        </w:rPr>
      </w:pPr>
      <w:r>
        <w:rPr>
          <w:bCs/>
        </w:rPr>
        <w:t xml:space="preserve">Suri P, Palmer M, Tsepiliv Y, Freidin M, Karssen L, …, </w:t>
      </w:r>
      <w:r w:rsidRPr="00AD6546">
        <w:rPr>
          <w:b/>
          <w:bCs/>
        </w:rPr>
        <w:t>Mitchell BD</w:t>
      </w:r>
      <w:r>
        <w:rPr>
          <w:bCs/>
        </w:rPr>
        <w:t xml:space="preserve">, ..., Aulchenko Y, Williams FM.  </w:t>
      </w:r>
      <w:r>
        <w:t xml:space="preserve">Genome-wide meta-analysis of 158,000 individuals of European ancestry identifies two loci associated with chronic back pain.  </w:t>
      </w:r>
      <w:r>
        <w:rPr>
          <w:rStyle w:val="gmail-il"/>
        </w:rPr>
        <w:t xml:space="preserve">Internat Soc Study of the Lumbar Spine (SSLS) </w:t>
      </w:r>
      <w:r>
        <w:t xml:space="preserve">Annual Meeting.  Banff, Canada, </w:t>
      </w:r>
      <w:r>
        <w:rPr>
          <w:rStyle w:val="gmail-aqj"/>
        </w:rPr>
        <w:t>May 14-18, 2018.</w:t>
      </w:r>
    </w:p>
    <w:p w14:paraId="18EB9FE6" w14:textId="77777777" w:rsidR="00EB0D41" w:rsidRPr="006935BE" w:rsidRDefault="00EB0D41" w:rsidP="00AA1AA9">
      <w:pPr>
        <w:numPr>
          <w:ilvl w:val="0"/>
          <w:numId w:val="14"/>
        </w:numPr>
        <w:autoSpaceDE w:val="0"/>
        <w:autoSpaceDN w:val="0"/>
        <w:adjustRightInd w:val="0"/>
        <w:ind w:left="576" w:hanging="576"/>
      </w:pPr>
      <w:r>
        <w:t>Wadhawan A</w:t>
      </w:r>
      <w:r w:rsidRPr="00226F8E">
        <w:t xml:space="preserve">, Daue M, </w:t>
      </w:r>
      <w:r>
        <w:t xml:space="preserve">Brenner LA, </w:t>
      </w:r>
      <w:r w:rsidRPr="00226F8E">
        <w:t xml:space="preserve">…, </w:t>
      </w:r>
      <w:r w:rsidRPr="00226F8E">
        <w:rPr>
          <w:b/>
        </w:rPr>
        <w:t>Mitchell BD</w:t>
      </w:r>
      <w:r w:rsidRPr="00226F8E">
        <w:t>, Postolache T</w:t>
      </w:r>
      <w:r>
        <w:t>T</w:t>
      </w:r>
      <w:r w:rsidRPr="00226F8E">
        <w:t xml:space="preserve">.  </w:t>
      </w:r>
      <w:r w:rsidRPr="00AA1AA9">
        <w:rPr>
          <w:bCs/>
        </w:rPr>
        <w:t>Toxoplasma gondii-oocyst seropositivity and depression in the Old Order Amish</w:t>
      </w:r>
      <w:r>
        <w:rPr>
          <w:bCs/>
        </w:rPr>
        <w:t>. Submitted to Soc Biol Psychiatry 2018 Annual Meeting.</w:t>
      </w:r>
    </w:p>
    <w:p w14:paraId="22620CD4" w14:textId="77777777" w:rsidR="00EB0D41" w:rsidRPr="00B3715F" w:rsidRDefault="00EB0D41" w:rsidP="00B3715F">
      <w:pPr>
        <w:numPr>
          <w:ilvl w:val="0"/>
          <w:numId w:val="14"/>
        </w:numPr>
        <w:autoSpaceDE w:val="0"/>
        <w:autoSpaceDN w:val="0"/>
        <w:adjustRightInd w:val="0"/>
        <w:ind w:left="576" w:hanging="576"/>
      </w:pPr>
      <w:r>
        <w:rPr>
          <w:bCs/>
        </w:rPr>
        <w:t xml:space="preserve">Wan X, Perry JA, Zhang H, Streeten EA, </w:t>
      </w:r>
      <w:r w:rsidRPr="00B3715F">
        <w:rPr>
          <w:b/>
          <w:bCs/>
        </w:rPr>
        <w:t>Mitchell BD</w:t>
      </w:r>
      <w:r>
        <w:rPr>
          <w:bCs/>
        </w:rPr>
        <w:t xml:space="preserve">, Shudliner AR, Fu M.  </w:t>
      </w:r>
      <w:r w:rsidRPr="00B3715F">
        <w:rPr>
          <w:bCs/>
        </w:rPr>
        <w:t xml:space="preserve">Heterozygotes for a founder mutation in </w:t>
      </w:r>
      <w:r w:rsidRPr="00B3715F">
        <w:rPr>
          <w:bCs/>
          <w:i/>
          <w:iCs/>
        </w:rPr>
        <w:t>SLC12A3</w:t>
      </w:r>
      <w:r w:rsidRPr="00B3715F">
        <w:rPr>
          <w:bCs/>
        </w:rPr>
        <w:t xml:space="preserve"> that causes autosomal recessive Gitleman syndrome is associated with low</w:t>
      </w:r>
      <w:r>
        <w:rPr>
          <w:bCs/>
        </w:rPr>
        <w:t xml:space="preserve">er serum potassium in the Amish.  2018 </w:t>
      </w:r>
      <w:r w:rsidRPr="00B3715F">
        <w:t xml:space="preserve">Am Soc Hum Genet Annual Meeting.  </w:t>
      </w:r>
      <w:r>
        <w:rPr>
          <w:bCs/>
        </w:rPr>
        <w:t xml:space="preserve">#2169.  </w:t>
      </w:r>
      <w:r w:rsidRPr="00B3715F">
        <w:rPr>
          <w:rFonts w:eastAsia="Arial Unicode MS"/>
          <w:color w:val="000000"/>
        </w:rPr>
        <w:t>San Di</w:t>
      </w:r>
      <w:r>
        <w:rPr>
          <w:rFonts w:eastAsia="Arial Unicode MS"/>
          <w:color w:val="000000"/>
        </w:rPr>
        <w:t>e</w:t>
      </w:r>
      <w:r w:rsidRPr="00B3715F">
        <w:rPr>
          <w:rFonts w:eastAsia="Arial Unicode MS"/>
          <w:color w:val="000000"/>
        </w:rPr>
        <w:t>go, CA, USA. Oct 2018</w:t>
      </w:r>
      <w:r>
        <w:rPr>
          <w:rFonts w:eastAsia="Arial Unicode MS"/>
          <w:color w:val="000000"/>
        </w:rPr>
        <w:t>.</w:t>
      </w:r>
    </w:p>
    <w:p w14:paraId="2692E56D" w14:textId="77777777" w:rsidR="00EB0D41" w:rsidRDefault="00EB0D41" w:rsidP="001D781B">
      <w:pPr>
        <w:numPr>
          <w:ilvl w:val="0"/>
          <w:numId w:val="14"/>
        </w:numPr>
        <w:autoSpaceDE w:val="0"/>
        <w:autoSpaceDN w:val="0"/>
        <w:adjustRightInd w:val="0"/>
        <w:ind w:left="576" w:hanging="576"/>
      </w:pPr>
      <w:r>
        <w:rPr>
          <w:bCs/>
        </w:rPr>
        <w:t xml:space="preserve">Williams FMK, Palmer MR, Tsepiliv YA, Freidin MB, Boer CG, …, </w:t>
      </w:r>
      <w:r w:rsidRPr="00AD6546">
        <w:rPr>
          <w:b/>
          <w:bCs/>
        </w:rPr>
        <w:t>Mitchell BD</w:t>
      </w:r>
      <w:r>
        <w:rPr>
          <w:bCs/>
        </w:rPr>
        <w:t xml:space="preserve">, ..., Aulchenko Y, Suri P.  </w:t>
      </w:r>
      <w:r>
        <w:t xml:space="preserve">Genome-wide meta-analysis of 158,000 individuals of European ancestry identifies three loci associated with chronic back pain.  Submitted to the Society for Back Pain Research.  </w:t>
      </w:r>
    </w:p>
    <w:p w14:paraId="6C785A37" w14:textId="77777777" w:rsidR="00EB0D41" w:rsidRPr="00A86A12" w:rsidRDefault="00EB0D41" w:rsidP="001D781B">
      <w:pPr>
        <w:numPr>
          <w:ilvl w:val="0"/>
          <w:numId w:val="14"/>
        </w:numPr>
        <w:autoSpaceDE w:val="0"/>
        <w:autoSpaceDN w:val="0"/>
        <w:adjustRightInd w:val="0"/>
        <w:ind w:left="576" w:hanging="576"/>
      </w:pPr>
      <w:r w:rsidRPr="00A86A12">
        <w:t xml:space="preserve">Xu, H, Lynch M, Tanner K, Shuldiner AR, </w:t>
      </w:r>
      <w:r w:rsidRPr="00340943">
        <w:rPr>
          <w:b/>
        </w:rPr>
        <w:t>Mitchell BD</w:t>
      </w:r>
      <w:r w:rsidRPr="00A86A12">
        <w:t xml:space="preserve">.  Genomic DNA </w:t>
      </w:r>
      <w:r>
        <w:t>m</w:t>
      </w:r>
      <w:r w:rsidRPr="00A86A12">
        <w:t xml:space="preserve">ethylation </w:t>
      </w:r>
      <w:r>
        <w:t>c</w:t>
      </w:r>
      <w:r w:rsidRPr="00A86A12">
        <w:t xml:space="preserve">hanges </w:t>
      </w:r>
      <w:r>
        <w:t>a</w:t>
      </w:r>
      <w:r w:rsidRPr="00A86A12">
        <w:t xml:space="preserve">ssociated with </w:t>
      </w:r>
      <w:r>
        <w:t>f</w:t>
      </w:r>
      <w:r w:rsidRPr="00A86A12">
        <w:t xml:space="preserve">amilial </w:t>
      </w:r>
      <w:r>
        <w:t>h</w:t>
      </w:r>
      <w:r w:rsidRPr="00A86A12">
        <w:t>yperlipidemia due to APOB R3527Q mutation in Amish.</w:t>
      </w:r>
      <w:r w:rsidRPr="00340943">
        <w:t xml:space="preserve"> </w:t>
      </w:r>
      <w:r w:rsidRPr="00A86A12">
        <w:t>CHARGE Consortium</w:t>
      </w:r>
      <w:r>
        <w:t xml:space="preserve"> Scientific meetings.  Baltimore, MD.  </w:t>
      </w:r>
      <w:r w:rsidRPr="00A86A12">
        <w:t xml:space="preserve">Oct </w:t>
      </w:r>
      <w:r>
        <w:t>10-12, 2018.</w:t>
      </w:r>
    </w:p>
    <w:p w14:paraId="6029E517" w14:textId="77777777" w:rsidR="00EB0D41" w:rsidRPr="00A86A12" w:rsidRDefault="00EB0D41" w:rsidP="00340943">
      <w:pPr>
        <w:numPr>
          <w:ilvl w:val="0"/>
          <w:numId w:val="14"/>
        </w:numPr>
        <w:ind w:left="576" w:hanging="576"/>
      </w:pPr>
      <w:r w:rsidRPr="00A86A12">
        <w:t xml:space="preserve">Zhang M, </w:t>
      </w:r>
      <w:r>
        <w:t xml:space="preserve">Ryan K, </w:t>
      </w:r>
      <w:r w:rsidRPr="00AA2B3B">
        <w:rPr>
          <w:b/>
        </w:rPr>
        <w:t>Mitchell BD</w:t>
      </w:r>
      <w:r>
        <w:t xml:space="preserve">.  </w:t>
      </w:r>
      <w:r w:rsidRPr="00A86A12">
        <w:t>Sleep duration patterns in the Amish and non-Amish</w:t>
      </w:r>
      <w:r>
        <w:t>.</w:t>
      </w:r>
      <w:r w:rsidRPr="00A86A12">
        <w:t xml:space="preserve"> CHARGE Consortium</w:t>
      </w:r>
      <w:r>
        <w:t xml:space="preserve"> Scientific meetings.  Baltimore, MD.  </w:t>
      </w:r>
      <w:r w:rsidRPr="00A86A12">
        <w:t xml:space="preserve">Oct </w:t>
      </w:r>
      <w:r>
        <w:t>10-12, 2018.</w:t>
      </w:r>
    </w:p>
    <w:p w14:paraId="4CCB97AF" w14:textId="77777777" w:rsidR="00FC28B8" w:rsidRPr="00FC28B8" w:rsidRDefault="00FC28B8" w:rsidP="00FC28B8">
      <w:pPr>
        <w:autoSpaceDE w:val="0"/>
        <w:autoSpaceDN w:val="0"/>
        <w:adjustRightInd w:val="0"/>
        <w:ind w:left="0" w:firstLine="0"/>
        <w:rPr>
          <w:bCs/>
        </w:rPr>
      </w:pPr>
    </w:p>
    <w:p w14:paraId="3986FD66" w14:textId="56191E9C" w:rsidR="00FC28B8" w:rsidRPr="00FC28B8" w:rsidRDefault="00FC28B8" w:rsidP="00FC28B8">
      <w:pPr>
        <w:shd w:val="clear" w:color="auto" w:fill="FFFFFF"/>
        <w:autoSpaceDE w:val="0"/>
        <w:autoSpaceDN w:val="0"/>
        <w:adjustRightInd w:val="0"/>
        <w:ind w:left="0" w:firstLine="0"/>
        <w:rPr>
          <w:b/>
          <w:i/>
        </w:rPr>
      </w:pPr>
      <w:r w:rsidRPr="00FC28B8">
        <w:rPr>
          <w:b/>
          <w:i/>
        </w:rPr>
        <w:t>201</w:t>
      </w:r>
      <w:r>
        <w:rPr>
          <w:b/>
          <w:i/>
        </w:rPr>
        <w:t>9</w:t>
      </w:r>
    </w:p>
    <w:p w14:paraId="0AB41051" w14:textId="77777777" w:rsidR="00FC28B8" w:rsidRPr="00A23900" w:rsidRDefault="00FC28B8" w:rsidP="00FC28B8">
      <w:pPr>
        <w:pStyle w:val="PlainText"/>
        <w:ind w:left="0" w:firstLine="0"/>
        <w:rPr>
          <w:rFonts w:ascii="Times New Roman" w:hAnsi="Times New Roman"/>
          <w:sz w:val="22"/>
          <w:szCs w:val="22"/>
        </w:rPr>
      </w:pPr>
    </w:p>
    <w:p w14:paraId="6A7724E2" w14:textId="77777777" w:rsidR="00EB0D41" w:rsidRPr="00E858E4" w:rsidRDefault="00EB0D41" w:rsidP="00513CC8">
      <w:pPr>
        <w:pStyle w:val="ListParagraph"/>
        <w:numPr>
          <w:ilvl w:val="0"/>
          <w:numId w:val="14"/>
        </w:numPr>
        <w:ind w:left="576" w:hanging="576"/>
        <w:rPr>
          <w:bCs/>
        </w:rPr>
      </w:pPr>
      <w:r w:rsidRPr="00513CC8">
        <w:rPr>
          <w:bCs/>
        </w:rPr>
        <w:t xml:space="preserve">Abecassis A, Barnes K, Blackwell T, Blangero J, Burchard E, …, </w:t>
      </w:r>
      <w:r w:rsidRPr="00513CC8">
        <w:rPr>
          <w:b/>
        </w:rPr>
        <w:t>Mitchell BD</w:t>
      </w:r>
      <w:r w:rsidRPr="00513CC8">
        <w:rPr>
          <w:bCs/>
        </w:rPr>
        <w:t xml:space="preserve">, …, Wilson on behalf of </w:t>
      </w:r>
      <w:r w:rsidRPr="00E858E4">
        <w:rPr>
          <w:bCs/>
        </w:rPr>
        <w:t>the NHLBI TOPMed Program.  Sequence data processing and analysis of 20,000 human genomes</w:t>
      </w:r>
      <w:r w:rsidRPr="00E858E4">
        <w:rPr>
          <w:bCs/>
        </w:rPr>
        <w:br/>
        <w:t xml:space="preserve">in the NHLBI TopMed Program.  2019 </w:t>
      </w:r>
      <w:r w:rsidRPr="00E858E4">
        <w:t xml:space="preserve">Am Soc Hum Genet Annual Meeting.  Houston, TX.  Oct, 2019. </w:t>
      </w:r>
    </w:p>
    <w:p w14:paraId="77CEEE7B" w14:textId="77777777" w:rsidR="00EB0D41" w:rsidRPr="00786A81" w:rsidRDefault="00EB0D41" w:rsidP="0045571D">
      <w:pPr>
        <w:numPr>
          <w:ilvl w:val="0"/>
          <w:numId w:val="14"/>
        </w:numPr>
        <w:ind w:left="540" w:hanging="540"/>
      </w:pPr>
      <w:r w:rsidRPr="00786A81">
        <w:rPr>
          <w:bCs/>
          <w:iCs/>
          <w:color w:val="000000"/>
        </w:rPr>
        <w:t xml:space="preserve">Corona CC, Zhang M, Daue ML, Groer MW, Wadhawan A, Dagdag A, Ryan K, </w:t>
      </w:r>
      <w:r w:rsidRPr="00786A81">
        <w:rPr>
          <w:b/>
          <w:iCs/>
          <w:color w:val="000000"/>
        </w:rPr>
        <w:t>Mitchell BD</w:t>
      </w:r>
      <w:r w:rsidRPr="00786A81">
        <w:rPr>
          <w:bCs/>
          <w:iCs/>
          <w:color w:val="000000"/>
        </w:rPr>
        <w:t xml:space="preserve">, Stiller JW, Postolache TT. </w:t>
      </w:r>
      <w:r w:rsidRPr="00786A81">
        <w:rPr>
          <w:shd w:val="clear" w:color="auto" w:fill="FFFFFF"/>
        </w:rPr>
        <w:t>The Timing of Sleep in Relationship to T. Gondii Serointensity and Seropositivity in the Old Order Amish. Biological Psychiat 85 (10): S291-S292, 2019.</w:t>
      </w:r>
    </w:p>
    <w:p w14:paraId="589FD29A" w14:textId="77777777" w:rsidR="00EB0D41" w:rsidRPr="00E858E4" w:rsidRDefault="00EB0D41" w:rsidP="00513CC8">
      <w:pPr>
        <w:pStyle w:val="PlainText"/>
        <w:numPr>
          <w:ilvl w:val="0"/>
          <w:numId w:val="14"/>
        </w:numPr>
        <w:ind w:left="576" w:hanging="576"/>
        <w:rPr>
          <w:rFonts w:ascii="Times New Roman" w:eastAsia="MS Mincho" w:hAnsi="Times New Roman"/>
          <w:bCs/>
          <w:sz w:val="22"/>
          <w:szCs w:val="22"/>
        </w:rPr>
      </w:pPr>
      <w:r w:rsidRPr="00E858E4">
        <w:rPr>
          <w:rFonts w:ascii="Times New Roman" w:hAnsi="Times New Roman"/>
          <w:sz w:val="22"/>
          <w:szCs w:val="22"/>
          <w:shd w:val="clear" w:color="auto" w:fill="FFFFFF"/>
        </w:rPr>
        <w:t>de Vries</w:t>
      </w:r>
      <w:r w:rsidRPr="00E858E4">
        <w:rPr>
          <w:rFonts w:ascii="Times New Roman" w:hAnsi="Times New Roman"/>
          <w:sz w:val="22"/>
          <w:szCs w:val="22"/>
          <w:shd w:val="clear" w:color="auto" w:fill="FFFFFF"/>
          <w:lang w:val="en-US"/>
        </w:rPr>
        <w:t xml:space="preserve"> PS</w:t>
      </w:r>
      <w:r w:rsidRPr="00E858E4">
        <w:rPr>
          <w:rFonts w:ascii="Times New Roman" w:hAnsi="Times New Roman"/>
          <w:sz w:val="22"/>
          <w:szCs w:val="22"/>
          <w:shd w:val="clear" w:color="auto" w:fill="FFFFFF"/>
        </w:rPr>
        <w:t>, Conomos</w:t>
      </w:r>
      <w:r w:rsidRPr="00E858E4">
        <w:rPr>
          <w:rFonts w:ascii="Times New Roman" w:hAnsi="Times New Roman"/>
          <w:sz w:val="22"/>
          <w:szCs w:val="22"/>
          <w:shd w:val="clear" w:color="auto" w:fill="FFFFFF"/>
          <w:lang w:val="en-US"/>
        </w:rPr>
        <w:t xml:space="preserve"> MP</w:t>
      </w:r>
      <w:r w:rsidRPr="00E858E4">
        <w:rPr>
          <w:rFonts w:ascii="Times New Roman" w:hAnsi="Times New Roman"/>
          <w:sz w:val="22"/>
          <w:szCs w:val="22"/>
          <w:shd w:val="clear" w:color="auto" w:fill="FFFFFF"/>
        </w:rPr>
        <w:t>, Jain</w:t>
      </w:r>
      <w:r w:rsidRPr="00E858E4">
        <w:rPr>
          <w:rFonts w:ascii="Times New Roman" w:hAnsi="Times New Roman"/>
          <w:sz w:val="22"/>
          <w:szCs w:val="22"/>
          <w:shd w:val="clear" w:color="auto" w:fill="FFFFFF"/>
          <w:lang w:val="en-US"/>
        </w:rPr>
        <w:t xml:space="preserve"> D</w:t>
      </w:r>
      <w:r w:rsidRPr="00E858E4">
        <w:rPr>
          <w:rFonts w:ascii="Times New Roman" w:hAnsi="Times New Roman"/>
          <w:sz w:val="22"/>
          <w:szCs w:val="22"/>
          <w:shd w:val="clear" w:color="auto" w:fill="FFFFFF"/>
        </w:rPr>
        <w:t>, Brown</w:t>
      </w:r>
      <w:r w:rsidRPr="00E858E4">
        <w:rPr>
          <w:rFonts w:ascii="Times New Roman" w:hAnsi="Times New Roman"/>
          <w:sz w:val="22"/>
          <w:szCs w:val="22"/>
          <w:shd w:val="clear" w:color="auto" w:fill="FFFFFF"/>
          <w:lang w:val="en-US"/>
        </w:rPr>
        <w:t xml:space="preserve"> MR</w:t>
      </w:r>
      <w:r w:rsidRPr="00E858E4">
        <w:rPr>
          <w:rFonts w:ascii="Times New Roman" w:hAnsi="Times New Roman"/>
          <w:sz w:val="22"/>
          <w:szCs w:val="22"/>
          <w:shd w:val="clear" w:color="auto" w:fill="FFFFFF"/>
        </w:rPr>
        <w:t>, Lutz</w:t>
      </w:r>
      <w:r w:rsidRPr="00E858E4">
        <w:rPr>
          <w:rFonts w:ascii="Times New Roman" w:hAnsi="Times New Roman"/>
          <w:sz w:val="22"/>
          <w:szCs w:val="22"/>
          <w:shd w:val="clear" w:color="auto" w:fill="FFFFFF"/>
          <w:lang w:val="en-US"/>
        </w:rPr>
        <w:t xml:space="preserve"> SM</w:t>
      </w:r>
      <w:r w:rsidRPr="00E858E4">
        <w:rPr>
          <w:rFonts w:ascii="Times New Roman" w:hAnsi="Times New Roman"/>
          <w:sz w:val="22"/>
          <w:szCs w:val="22"/>
          <w:shd w:val="clear" w:color="auto" w:fill="FFFFFF"/>
        </w:rPr>
        <w:t>, Bielak</w:t>
      </w:r>
      <w:r w:rsidRPr="00E858E4">
        <w:rPr>
          <w:rFonts w:ascii="Times New Roman" w:hAnsi="Times New Roman"/>
          <w:sz w:val="22"/>
          <w:szCs w:val="22"/>
          <w:shd w:val="clear" w:color="auto" w:fill="FFFFFF"/>
          <w:lang w:val="en-US"/>
        </w:rPr>
        <w:t xml:space="preserve"> LF</w:t>
      </w:r>
      <w:r w:rsidRPr="00E858E4">
        <w:rPr>
          <w:rFonts w:ascii="Times New Roman" w:hAnsi="Times New Roman"/>
          <w:sz w:val="22"/>
          <w:szCs w:val="22"/>
          <w:shd w:val="clear" w:color="auto" w:fill="FFFFFF"/>
        </w:rPr>
        <w:t>, Terry</w:t>
      </w:r>
      <w:r w:rsidRPr="00E858E4">
        <w:rPr>
          <w:rFonts w:ascii="Times New Roman" w:hAnsi="Times New Roman"/>
          <w:sz w:val="22"/>
          <w:szCs w:val="22"/>
          <w:shd w:val="clear" w:color="auto" w:fill="FFFFFF"/>
          <w:lang w:val="en-US"/>
        </w:rPr>
        <w:t xml:space="preserve"> JG</w:t>
      </w:r>
      <w:r w:rsidRPr="00E858E4">
        <w:rPr>
          <w:rFonts w:ascii="Times New Roman" w:hAnsi="Times New Roman"/>
          <w:sz w:val="22"/>
          <w:szCs w:val="22"/>
          <w:shd w:val="clear" w:color="auto" w:fill="FFFFFF"/>
        </w:rPr>
        <w:t>, Bis</w:t>
      </w:r>
      <w:r w:rsidRPr="00E858E4">
        <w:rPr>
          <w:rFonts w:ascii="Times New Roman" w:hAnsi="Times New Roman"/>
          <w:sz w:val="22"/>
          <w:szCs w:val="22"/>
          <w:shd w:val="clear" w:color="auto" w:fill="FFFFFF"/>
          <w:lang w:val="en-US"/>
        </w:rPr>
        <w:t xml:space="preserve"> JC</w:t>
      </w:r>
      <w:r w:rsidRPr="00E858E4">
        <w:rPr>
          <w:rFonts w:ascii="Times New Roman" w:hAnsi="Times New Roman"/>
          <w:sz w:val="22"/>
          <w:szCs w:val="22"/>
          <w:shd w:val="clear" w:color="auto" w:fill="FFFFFF"/>
        </w:rPr>
        <w:t>, Palmer</w:t>
      </w:r>
      <w:r w:rsidRPr="00E858E4">
        <w:rPr>
          <w:rFonts w:ascii="Times New Roman" w:hAnsi="Times New Roman"/>
          <w:sz w:val="22"/>
          <w:szCs w:val="22"/>
          <w:shd w:val="clear" w:color="auto" w:fill="FFFFFF"/>
          <w:lang w:val="en-US"/>
        </w:rPr>
        <w:t xml:space="preserve"> ND</w:t>
      </w:r>
      <w:r w:rsidRPr="00E858E4">
        <w:rPr>
          <w:rFonts w:ascii="Times New Roman" w:hAnsi="Times New Roman"/>
          <w:sz w:val="22"/>
          <w:szCs w:val="22"/>
          <w:shd w:val="clear" w:color="auto" w:fill="FFFFFF"/>
        </w:rPr>
        <w:t>, Taylor</w:t>
      </w:r>
      <w:r w:rsidRPr="00E858E4">
        <w:rPr>
          <w:rFonts w:ascii="Times New Roman" w:hAnsi="Times New Roman"/>
          <w:sz w:val="22"/>
          <w:szCs w:val="22"/>
          <w:shd w:val="clear" w:color="auto" w:fill="FFFFFF"/>
          <w:lang w:val="en-US"/>
        </w:rPr>
        <w:t xml:space="preserve"> KD</w:t>
      </w:r>
      <w:r w:rsidRPr="00E858E4">
        <w:rPr>
          <w:rFonts w:ascii="Times New Roman" w:hAnsi="Times New Roman"/>
          <w:sz w:val="22"/>
          <w:szCs w:val="22"/>
          <w:shd w:val="clear" w:color="auto" w:fill="FFFFFF"/>
        </w:rPr>
        <w:t>, Becker</w:t>
      </w:r>
      <w:r w:rsidRPr="00E858E4">
        <w:rPr>
          <w:rFonts w:ascii="Times New Roman" w:hAnsi="Times New Roman"/>
          <w:sz w:val="22"/>
          <w:szCs w:val="22"/>
          <w:shd w:val="clear" w:color="auto" w:fill="FFFFFF"/>
          <w:lang w:val="en-US"/>
        </w:rPr>
        <w:t xml:space="preserve"> LC</w:t>
      </w:r>
      <w:r w:rsidRPr="00E858E4">
        <w:rPr>
          <w:rFonts w:ascii="Times New Roman" w:hAnsi="Times New Roman"/>
          <w:sz w:val="22"/>
          <w:szCs w:val="22"/>
          <w:shd w:val="clear" w:color="auto" w:fill="FFFFFF"/>
        </w:rPr>
        <w:t>, Correa</w:t>
      </w:r>
      <w:r w:rsidRPr="00E858E4">
        <w:rPr>
          <w:rFonts w:ascii="Times New Roman" w:hAnsi="Times New Roman"/>
          <w:sz w:val="22"/>
          <w:szCs w:val="22"/>
          <w:shd w:val="clear" w:color="auto" w:fill="FFFFFF"/>
          <w:lang w:val="en-US"/>
        </w:rPr>
        <w:t xml:space="preserve"> A</w:t>
      </w:r>
      <w:r w:rsidRPr="00E858E4">
        <w:rPr>
          <w:rFonts w:ascii="Times New Roman" w:hAnsi="Times New Roman"/>
          <w:sz w:val="22"/>
          <w:szCs w:val="22"/>
          <w:shd w:val="clear" w:color="auto" w:fill="FFFFFF"/>
        </w:rPr>
        <w:t>, Cupples</w:t>
      </w:r>
      <w:r w:rsidRPr="00E858E4">
        <w:rPr>
          <w:rFonts w:ascii="Times New Roman" w:hAnsi="Times New Roman"/>
          <w:sz w:val="22"/>
          <w:szCs w:val="22"/>
          <w:shd w:val="clear" w:color="auto" w:fill="FFFFFF"/>
          <w:lang w:val="en-US"/>
        </w:rPr>
        <w:t xml:space="preserve"> LA</w:t>
      </w:r>
      <w:r w:rsidRPr="00E858E4">
        <w:rPr>
          <w:rFonts w:ascii="Times New Roman" w:hAnsi="Times New Roman"/>
          <w:sz w:val="22"/>
          <w:szCs w:val="22"/>
          <w:shd w:val="clear" w:color="auto" w:fill="FFFFFF"/>
        </w:rPr>
        <w:t xml:space="preserve">, </w:t>
      </w:r>
      <w:r w:rsidRPr="00E858E4">
        <w:rPr>
          <w:rFonts w:ascii="Times New Roman" w:hAnsi="Times New Roman"/>
          <w:b/>
          <w:bCs/>
          <w:sz w:val="22"/>
          <w:szCs w:val="22"/>
          <w:shd w:val="clear" w:color="auto" w:fill="FFFFFF"/>
        </w:rPr>
        <w:t>Mitchell</w:t>
      </w:r>
      <w:r w:rsidRPr="00E858E4">
        <w:rPr>
          <w:rFonts w:ascii="Times New Roman" w:hAnsi="Times New Roman"/>
          <w:b/>
          <w:bCs/>
          <w:sz w:val="22"/>
          <w:szCs w:val="22"/>
          <w:shd w:val="clear" w:color="auto" w:fill="FFFFFF"/>
          <w:lang w:val="en-US"/>
        </w:rPr>
        <w:t xml:space="preserve"> BD</w:t>
      </w:r>
      <w:r w:rsidRPr="00E858E4">
        <w:rPr>
          <w:rFonts w:ascii="Times New Roman" w:hAnsi="Times New Roman"/>
          <w:sz w:val="22"/>
          <w:szCs w:val="22"/>
          <w:shd w:val="clear" w:color="auto" w:fill="FFFFFF"/>
        </w:rPr>
        <w:t>, Laurie</w:t>
      </w:r>
      <w:r w:rsidRPr="00E858E4">
        <w:rPr>
          <w:rFonts w:ascii="Times New Roman" w:hAnsi="Times New Roman"/>
          <w:sz w:val="22"/>
          <w:szCs w:val="22"/>
          <w:shd w:val="clear" w:color="auto" w:fill="FFFFFF"/>
          <w:lang w:val="en-US"/>
        </w:rPr>
        <w:t xml:space="preserve"> CA</w:t>
      </w:r>
      <w:r w:rsidRPr="00E858E4">
        <w:rPr>
          <w:rFonts w:ascii="Times New Roman" w:hAnsi="Times New Roman"/>
          <w:sz w:val="22"/>
          <w:szCs w:val="22"/>
          <w:shd w:val="clear" w:color="auto" w:fill="FFFFFF"/>
        </w:rPr>
        <w:t>, Vasan</w:t>
      </w:r>
      <w:r w:rsidRPr="00E858E4">
        <w:rPr>
          <w:rFonts w:ascii="Times New Roman" w:hAnsi="Times New Roman"/>
          <w:sz w:val="22"/>
          <w:szCs w:val="22"/>
          <w:shd w:val="clear" w:color="auto" w:fill="FFFFFF"/>
          <w:lang w:val="en-US"/>
        </w:rPr>
        <w:t xml:space="preserve"> RS</w:t>
      </w:r>
      <w:r w:rsidRPr="00E858E4">
        <w:rPr>
          <w:rFonts w:ascii="Times New Roman" w:hAnsi="Times New Roman"/>
          <w:sz w:val="22"/>
          <w:szCs w:val="22"/>
          <w:shd w:val="clear" w:color="auto" w:fill="FFFFFF"/>
        </w:rPr>
        <w:t>, Post</w:t>
      </w:r>
      <w:r w:rsidRPr="00E858E4">
        <w:rPr>
          <w:rFonts w:ascii="Times New Roman" w:hAnsi="Times New Roman"/>
          <w:sz w:val="22"/>
          <w:szCs w:val="22"/>
          <w:shd w:val="clear" w:color="auto" w:fill="FFFFFF"/>
          <w:lang w:val="en-US"/>
        </w:rPr>
        <w:t xml:space="preserve"> WS</w:t>
      </w:r>
      <w:r w:rsidRPr="00E858E4">
        <w:rPr>
          <w:rFonts w:ascii="Times New Roman" w:hAnsi="Times New Roman"/>
          <w:sz w:val="22"/>
          <w:szCs w:val="22"/>
          <w:shd w:val="clear" w:color="auto" w:fill="FFFFFF"/>
        </w:rPr>
        <w:t xml:space="preserve">, </w:t>
      </w:r>
      <w:r w:rsidRPr="00E858E4">
        <w:rPr>
          <w:rFonts w:ascii="Times New Roman" w:hAnsi="Times New Roman"/>
          <w:sz w:val="22"/>
          <w:szCs w:val="22"/>
          <w:shd w:val="clear" w:color="auto" w:fill="FFFFFF"/>
          <w:lang w:val="en-US"/>
        </w:rPr>
        <w:t xml:space="preserve">and </w:t>
      </w:r>
      <w:r w:rsidRPr="00E858E4">
        <w:rPr>
          <w:rFonts w:ascii="Times New Roman" w:hAnsi="Times New Roman"/>
          <w:sz w:val="22"/>
          <w:szCs w:val="22"/>
          <w:shd w:val="clear" w:color="auto" w:fill="FFFFFF"/>
        </w:rPr>
        <w:t xml:space="preserve">Peyser </w:t>
      </w:r>
      <w:r w:rsidRPr="00E858E4">
        <w:rPr>
          <w:rFonts w:ascii="Times New Roman" w:hAnsi="Times New Roman"/>
          <w:sz w:val="22"/>
          <w:szCs w:val="22"/>
          <w:shd w:val="clear" w:color="auto" w:fill="FFFFFF"/>
          <w:lang w:val="en-US"/>
        </w:rPr>
        <w:t xml:space="preserve">PA </w:t>
      </w:r>
      <w:r w:rsidRPr="00E858E4">
        <w:rPr>
          <w:rFonts w:ascii="Times New Roman" w:hAnsi="Times New Roman"/>
          <w:sz w:val="22"/>
          <w:szCs w:val="22"/>
          <w:shd w:val="clear" w:color="auto" w:fill="FFFFFF"/>
        </w:rPr>
        <w:t>on behalf of the TOPMed Atherosclerosis Working Group.</w:t>
      </w:r>
      <w:r w:rsidRPr="00E858E4">
        <w:rPr>
          <w:rFonts w:ascii="Times New Roman" w:hAnsi="Times New Roman"/>
          <w:sz w:val="22"/>
          <w:szCs w:val="22"/>
          <w:shd w:val="clear" w:color="auto" w:fill="FFFFFF"/>
          <w:lang w:val="en-US"/>
        </w:rPr>
        <w:t xml:space="preserve"> Presented at the 2019 American Heart Association Scientific Sessions.  Philadelphia, PA.  Nov 16-18, 2019. </w:t>
      </w:r>
    </w:p>
    <w:p w14:paraId="065F49C5" w14:textId="77777777" w:rsidR="00EB0D41" w:rsidRPr="00E858E4" w:rsidRDefault="00EB0D41" w:rsidP="00513CC8">
      <w:pPr>
        <w:pStyle w:val="ListParagraph"/>
        <w:numPr>
          <w:ilvl w:val="0"/>
          <w:numId w:val="14"/>
        </w:numPr>
        <w:ind w:left="576" w:hanging="576"/>
      </w:pPr>
      <w:r>
        <w:t>G</w:t>
      </w:r>
      <w:r w:rsidRPr="00E858E4">
        <w:t xml:space="preserve">aynor BJ, Ryan K, McArdle PF, Jaworek TJ, Cole JW, Kittner SJ, Xu H, </w:t>
      </w:r>
      <w:r w:rsidRPr="00E858E4">
        <w:rPr>
          <w:b/>
        </w:rPr>
        <w:t>Mitchell BD</w:t>
      </w:r>
      <w:r w:rsidRPr="00E858E4">
        <w:t>, for the SiGN Network.  GWAS of SiGN with TOPMed imputation reference panel uncovers novel stroke loci. 26th Workshop of the ISGC.  St. Louis, MS.  Oct 2-4, 2019.</w:t>
      </w:r>
    </w:p>
    <w:p w14:paraId="109DCCA8" w14:textId="77777777" w:rsidR="00EB0D41" w:rsidRPr="00786A81" w:rsidRDefault="00EB0D41" w:rsidP="00787799">
      <w:pPr>
        <w:numPr>
          <w:ilvl w:val="0"/>
          <w:numId w:val="14"/>
        </w:numPr>
        <w:ind w:left="540" w:hanging="540"/>
        <w:jc w:val="both"/>
      </w:pPr>
      <w:r w:rsidRPr="00786A81">
        <w:lastRenderedPageBreak/>
        <w:t xml:space="preserve">Gaynor BJ, Xu H, Jaworek T, Culllell N, Holliday L, I </w:t>
      </w:r>
      <w:r w:rsidRPr="00786A81">
        <w:rPr>
          <w:lang w:val="es-ES"/>
        </w:rPr>
        <w:t xml:space="preserve">Fernández-Cadenas, </w:t>
      </w:r>
      <w:r w:rsidRPr="00786A81">
        <w:rPr>
          <w:b/>
          <w:lang w:val="es-ES"/>
        </w:rPr>
        <w:t>Mitchell BD</w:t>
      </w:r>
      <w:r w:rsidRPr="00786A81">
        <w:rPr>
          <w:lang w:val="es-ES"/>
        </w:rPr>
        <w:t xml:space="preserve">, Worrall BB.  Meta-analysis of intracranial and extracrnial large artery atherosclerotic stroke.  5th European Stroke Organization Conference.  Milan, IT. May 22-24, 2019.  </w:t>
      </w:r>
    </w:p>
    <w:p w14:paraId="10C10474" w14:textId="77777777" w:rsidR="00EB0D41" w:rsidRPr="00A23900" w:rsidRDefault="00EB0D41" w:rsidP="00A23900">
      <w:pPr>
        <w:numPr>
          <w:ilvl w:val="0"/>
          <w:numId w:val="14"/>
        </w:numPr>
        <w:ind w:left="547" w:hanging="547"/>
      </w:pPr>
      <w:r w:rsidRPr="00A23900">
        <w:t xml:space="preserve">Jaworek T, Ryan K, Gaynor B, McArdle P, …, </w:t>
      </w:r>
      <w:r w:rsidRPr="00A23900">
        <w:rPr>
          <w:b/>
        </w:rPr>
        <w:t>Mitchell BD</w:t>
      </w:r>
      <w:r w:rsidRPr="00A23900">
        <w:t>, Xu H, Cole JW.  Exome association analysis of small vessel young onset ischemic stroke.  Internat Stroke Conf 2019.  Honolulu, HA.  Feb 6-8, 2019.</w:t>
      </w:r>
    </w:p>
    <w:p w14:paraId="57D48B30" w14:textId="77777777" w:rsidR="00EB0D41" w:rsidRPr="00333A57" w:rsidRDefault="00EB0D41" w:rsidP="00513CC8">
      <w:pPr>
        <w:pStyle w:val="ListParagraph"/>
        <w:numPr>
          <w:ilvl w:val="0"/>
          <w:numId w:val="14"/>
        </w:numPr>
        <w:ind w:left="576" w:hanging="576"/>
        <w:rPr>
          <w:color w:val="000000"/>
        </w:rPr>
      </w:pPr>
      <w:r w:rsidRPr="00513CC8">
        <w:t xml:space="preserve">Jaworek TJ, Gaynor BJ, Ryan K, McArdle PF, Cole JW, Kittner SJ, Xu H, </w:t>
      </w:r>
      <w:r w:rsidRPr="00513CC8">
        <w:rPr>
          <w:b/>
        </w:rPr>
        <w:t>Mitchell BD</w:t>
      </w:r>
      <w:r w:rsidRPr="00513CC8">
        <w:t xml:space="preserve">, for the SiGN Network and Early Onset Ischemic Stroke Consortium. </w:t>
      </w:r>
      <w:r w:rsidRPr="00513CC8">
        <w:rPr>
          <w:color w:val="000000"/>
        </w:rPr>
        <w:t xml:space="preserve">Characterization of polygenic risk in early onset stroke cases by comparison. </w:t>
      </w:r>
      <w:r w:rsidRPr="00513CC8">
        <w:t>26th Workshop of the ISGC.  St. Louis, M</w:t>
      </w:r>
      <w:r>
        <w:t>I</w:t>
      </w:r>
      <w:r w:rsidRPr="00513CC8">
        <w:t>.  Oct 2-4, 2019.</w:t>
      </w:r>
    </w:p>
    <w:p w14:paraId="0FECA15C" w14:textId="77777777" w:rsidR="00EB0D41" w:rsidRPr="00513CC8" w:rsidRDefault="00EB0D41" w:rsidP="00513CC8">
      <w:pPr>
        <w:pStyle w:val="ListParagraph"/>
        <w:numPr>
          <w:ilvl w:val="0"/>
          <w:numId w:val="14"/>
        </w:numPr>
        <w:ind w:left="576" w:hanging="576"/>
        <w:rPr>
          <w:color w:val="000000"/>
        </w:rPr>
      </w:pPr>
      <w:r w:rsidRPr="00513CC8">
        <w:t xml:space="preserve">Kittner S, Jaworek T for The Early-Onset Ischemic Stroke Consortium. </w:t>
      </w:r>
      <w:r w:rsidRPr="00513CC8">
        <w:rPr>
          <w:color w:val="000000"/>
        </w:rPr>
        <w:t>Genome-wide association study of early-onset ischemic stroke identifies novel focus on chromosome 12 near BCL7A/MLXIP.</w:t>
      </w:r>
      <w:r w:rsidRPr="00513CC8">
        <w:t xml:space="preserve"> 26th Workshop of the ISGC.  St. Louis, MS.  Oct 2-4, 2019.</w:t>
      </w:r>
    </w:p>
    <w:p w14:paraId="03F6EFA3" w14:textId="77777777" w:rsidR="00EB0D41" w:rsidRDefault="00EB0D41" w:rsidP="00A23900">
      <w:pPr>
        <w:numPr>
          <w:ilvl w:val="0"/>
          <w:numId w:val="14"/>
        </w:numPr>
        <w:ind w:left="547" w:hanging="547"/>
        <w:jc w:val="both"/>
      </w:pPr>
      <w:r w:rsidRPr="00A23900">
        <w:t xml:space="preserve">Li X, Zhou H, Gaynor SM, Liu Y, Arnett DK, …, </w:t>
      </w:r>
      <w:r w:rsidRPr="00A23900">
        <w:rPr>
          <w:b/>
        </w:rPr>
        <w:t>Mitchell BD</w:t>
      </w:r>
      <w:r w:rsidRPr="00A23900">
        <w:t>, …, Lin X.  Dynamic incorporation of</w:t>
      </w:r>
      <w:r w:rsidRPr="001452A0">
        <w:t xml:space="preserve"> multi-omics functional annotations empowers rare variant association analysis in large-scale whole genome sequencing studies</w:t>
      </w:r>
      <w:r>
        <w:t>.</w:t>
      </w:r>
    </w:p>
    <w:p w14:paraId="3353EFF2" w14:textId="77777777" w:rsidR="00EB0D41" w:rsidRPr="00786A81" w:rsidRDefault="00EB0D41" w:rsidP="00A23900">
      <w:pPr>
        <w:numPr>
          <w:ilvl w:val="0"/>
          <w:numId w:val="14"/>
        </w:numPr>
        <w:ind w:left="547" w:hanging="547"/>
      </w:pPr>
      <w:r w:rsidRPr="00787799">
        <w:rPr>
          <w:bCs/>
          <w:iCs/>
          <w:color w:val="000000"/>
        </w:rPr>
        <w:t>Postolache TT, Corona CC, Zhang M, Wadhawan A, Daue ML, Groer MW, Dagdag A,</w:t>
      </w:r>
      <w:r>
        <w:rPr>
          <w:bCs/>
          <w:iCs/>
          <w:color w:val="000000"/>
        </w:rPr>
        <w:t xml:space="preserve"> </w:t>
      </w:r>
      <w:r w:rsidRPr="00787799">
        <w:rPr>
          <w:bCs/>
          <w:iCs/>
          <w:color w:val="000000"/>
        </w:rPr>
        <w:t xml:space="preserve">Lowry CA, </w:t>
      </w:r>
      <w:r w:rsidRPr="00786A81">
        <w:rPr>
          <w:bCs/>
          <w:iCs/>
          <w:color w:val="000000"/>
        </w:rPr>
        <w:t xml:space="preserve">Hoisington AJ, Brenner LA, Ryan K, Stiller JW, Fuchs D, </w:t>
      </w:r>
      <w:r w:rsidRPr="00786A81">
        <w:rPr>
          <w:b/>
          <w:iCs/>
          <w:color w:val="000000"/>
        </w:rPr>
        <w:t>Mitchell BD</w:t>
      </w:r>
      <w:r w:rsidRPr="00786A81">
        <w:rPr>
          <w:bCs/>
          <w:iCs/>
          <w:color w:val="000000"/>
        </w:rPr>
        <w:t xml:space="preserve">. </w:t>
      </w:r>
      <w:r w:rsidRPr="00786A81">
        <w:t>S</w:t>
      </w:r>
      <w:r w:rsidRPr="00786A81">
        <w:rPr>
          <w:bCs/>
          <w:color w:val="000000"/>
        </w:rPr>
        <w:t xml:space="preserve">leep duration and timing in relationship to Toxoplasma gondii IgG seropositivity and serointensity.  </w:t>
      </w:r>
      <w:r w:rsidRPr="00786A81">
        <w:t>Pteridines 2019, Innsbruck, AUS.  March 2019.</w:t>
      </w:r>
    </w:p>
    <w:p w14:paraId="3628E571" w14:textId="77777777" w:rsidR="00EB0D41" w:rsidRPr="00513CC8" w:rsidRDefault="00EB0D41" w:rsidP="00513CC8">
      <w:pPr>
        <w:pStyle w:val="ListParagraph"/>
        <w:numPr>
          <w:ilvl w:val="0"/>
          <w:numId w:val="14"/>
        </w:numPr>
        <w:ind w:left="576" w:hanging="576"/>
      </w:pPr>
      <w:r w:rsidRPr="00513CC8">
        <w:t xml:space="preserve">Ryan KA, Van Hout C, O’Connell J, Perry J, Gaynor B, Xu H, Montasser M, O’Connor T, Gosalia N, Shuldiner A, </w:t>
      </w:r>
      <w:r w:rsidRPr="00513CC8">
        <w:rPr>
          <w:b/>
          <w:bCs/>
        </w:rPr>
        <w:t>Mitchell BD</w:t>
      </w:r>
      <w:r w:rsidRPr="00513CC8">
        <w:t xml:space="preserve">.  Genotype imputation in founder populations. </w:t>
      </w:r>
      <w:r w:rsidRPr="00513CC8">
        <w:rPr>
          <w:bCs/>
        </w:rPr>
        <w:t xml:space="preserve">2019 </w:t>
      </w:r>
      <w:r w:rsidRPr="00513CC8">
        <w:t>Am Soc Hum Genet Annual Meeting.  Houston, TX.  Oct, 2019.</w:t>
      </w:r>
    </w:p>
    <w:p w14:paraId="59F6E150" w14:textId="77777777" w:rsidR="00EB0D41" w:rsidRPr="00A23900" w:rsidRDefault="00EB0D41" w:rsidP="00A23900">
      <w:pPr>
        <w:numPr>
          <w:ilvl w:val="0"/>
          <w:numId w:val="14"/>
        </w:numPr>
        <w:ind w:left="547" w:hanging="547"/>
      </w:pPr>
      <w:r w:rsidRPr="00A23900">
        <w:t xml:space="preserve">Simpkins AN, McDonough CW, McClure LA, </w:t>
      </w:r>
      <w:r w:rsidRPr="00A23900">
        <w:rPr>
          <w:b/>
        </w:rPr>
        <w:t>Mitchell BD</w:t>
      </w:r>
      <w:r w:rsidRPr="00A23900">
        <w:t xml:space="preserve">, Shuldiner AR, Benavente OR, Johnson JA.   Secondary stroke prevention with aspirin and clopidogrel in </w:t>
      </w:r>
      <w:r w:rsidRPr="00A23900">
        <w:rPr>
          <w:i/>
        </w:rPr>
        <w:t>CYP2C19</w:t>
      </w:r>
      <w:r w:rsidRPr="00A23900">
        <w:t>*17 carriers increases risk of major non-CNS bleeding.  Internat Stroke Conf 2019.  Honolulu, HA.  Feb 6-8, 2019.</w:t>
      </w:r>
    </w:p>
    <w:p w14:paraId="6F2E9BEB" w14:textId="77777777" w:rsidR="00EB0D41" w:rsidRPr="00B36A94" w:rsidRDefault="00EB0D41" w:rsidP="00513CC8">
      <w:pPr>
        <w:pStyle w:val="PlainText"/>
        <w:numPr>
          <w:ilvl w:val="0"/>
          <w:numId w:val="14"/>
        </w:numPr>
        <w:ind w:left="576" w:hanging="576"/>
        <w:rPr>
          <w:rFonts w:ascii="Times New Roman" w:eastAsia="MS Mincho" w:hAnsi="Times New Roman"/>
          <w:bCs/>
          <w:sz w:val="22"/>
          <w:szCs w:val="22"/>
        </w:rPr>
      </w:pPr>
      <w:r w:rsidRPr="00AF0CDB">
        <w:rPr>
          <w:rFonts w:ascii="Times New Roman" w:eastAsia="MS Mincho" w:hAnsi="Times New Roman"/>
          <w:bCs/>
          <w:sz w:val="22"/>
          <w:szCs w:val="22"/>
          <w:lang w:val="en-US"/>
        </w:rPr>
        <w:t xml:space="preserve">Wang G, </w:t>
      </w:r>
      <w:r w:rsidRPr="00AF0CDB">
        <w:rPr>
          <w:rFonts w:ascii="Times New Roman" w:eastAsia="Times New Roman" w:hAnsi="Times New Roman"/>
          <w:bCs/>
          <w:color w:val="000000"/>
          <w:sz w:val="22"/>
          <w:szCs w:val="22"/>
          <w:shd w:val="clear" w:color="auto" w:fill="FFFFFF"/>
        </w:rPr>
        <w:t>Padmanabhan</w:t>
      </w:r>
      <w:r w:rsidRPr="00AF0CDB">
        <w:rPr>
          <w:rFonts w:ascii="Times New Roman" w:eastAsia="MS Mincho" w:hAnsi="Times New Roman"/>
          <w:bCs/>
          <w:sz w:val="22"/>
          <w:szCs w:val="22"/>
        </w:rPr>
        <w:t xml:space="preserve"> </w:t>
      </w:r>
      <w:r w:rsidRPr="00AF0CDB">
        <w:rPr>
          <w:rFonts w:ascii="Times New Roman" w:eastAsia="MS Mincho" w:hAnsi="Times New Roman"/>
          <w:bCs/>
          <w:sz w:val="22"/>
          <w:szCs w:val="22"/>
          <w:lang w:val="en-US"/>
        </w:rPr>
        <w:t>S</w:t>
      </w:r>
      <w:r w:rsidRPr="00AF0CDB">
        <w:rPr>
          <w:rFonts w:ascii="Times New Roman" w:eastAsia="Times New Roman" w:hAnsi="Times New Roman"/>
          <w:bCs/>
          <w:color w:val="000000"/>
          <w:sz w:val="22"/>
          <w:szCs w:val="22"/>
          <w:shd w:val="clear" w:color="auto" w:fill="FFFFFF"/>
        </w:rPr>
        <w:t xml:space="preserve"> Miyamoto-Mikami</w:t>
      </w:r>
      <w:r w:rsidRPr="00AF0CDB">
        <w:rPr>
          <w:rFonts w:ascii="Times New Roman" w:eastAsia="Times New Roman" w:hAnsi="Times New Roman"/>
          <w:bCs/>
          <w:color w:val="000000"/>
          <w:sz w:val="22"/>
          <w:szCs w:val="22"/>
          <w:shd w:val="clear" w:color="auto" w:fill="FFFFFF"/>
          <w:lang w:val="en-US"/>
        </w:rPr>
        <w:t xml:space="preserve"> E, Fuku N, Tanaka M, Miyachi M, </w:t>
      </w:r>
      <w:r w:rsidRPr="00AF0CDB">
        <w:rPr>
          <w:rFonts w:ascii="Times New Roman" w:eastAsia="Times New Roman" w:hAnsi="Times New Roman"/>
          <w:bCs/>
          <w:color w:val="000000"/>
          <w:sz w:val="22"/>
          <w:szCs w:val="22"/>
          <w:shd w:val="clear" w:color="auto" w:fill="FFFFFF"/>
        </w:rPr>
        <w:t>Murakami</w:t>
      </w:r>
      <w:r w:rsidRPr="00AF0CDB">
        <w:rPr>
          <w:rFonts w:ascii="Times New Roman" w:eastAsia="Times New Roman" w:hAnsi="Times New Roman"/>
          <w:bCs/>
          <w:color w:val="000000"/>
          <w:sz w:val="22"/>
          <w:szCs w:val="22"/>
          <w:shd w:val="clear" w:color="auto" w:fill="FFFFFF"/>
          <w:lang w:val="en-US"/>
        </w:rPr>
        <w:t xml:space="preserve"> H, Cheng </w:t>
      </w:r>
      <w:r w:rsidRPr="00513CC8">
        <w:rPr>
          <w:rFonts w:ascii="Times New Roman" w:eastAsia="Times New Roman" w:hAnsi="Times New Roman"/>
          <w:bCs/>
          <w:color w:val="000000"/>
          <w:sz w:val="22"/>
          <w:szCs w:val="22"/>
          <w:shd w:val="clear" w:color="auto" w:fill="FFFFFF"/>
          <w:lang w:val="en-US"/>
        </w:rPr>
        <w:t xml:space="preserve">Y-C, </w:t>
      </w:r>
      <w:r w:rsidRPr="00513CC8">
        <w:rPr>
          <w:rFonts w:ascii="Times New Roman" w:eastAsia="Times New Roman" w:hAnsi="Times New Roman"/>
          <w:b/>
          <w:color w:val="000000"/>
          <w:sz w:val="22"/>
          <w:szCs w:val="22"/>
          <w:shd w:val="clear" w:color="auto" w:fill="FFFFFF"/>
          <w:lang w:val="en-US"/>
        </w:rPr>
        <w:t>Mitchell BD</w:t>
      </w:r>
      <w:r w:rsidRPr="00513CC8">
        <w:rPr>
          <w:rFonts w:ascii="Times New Roman" w:eastAsia="Times New Roman" w:hAnsi="Times New Roman"/>
          <w:bCs/>
          <w:color w:val="000000"/>
          <w:sz w:val="22"/>
          <w:szCs w:val="22"/>
          <w:shd w:val="clear" w:color="auto" w:fill="FFFFFF"/>
          <w:lang w:val="en-US"/>
        </w:rPr>
        <w:t xml:space="preserve">, Austin KG, Garton FC, North K, Pitsiladis YP.  </w:t>
      </w:r>
      <w:r w:rsidRPr="00513CC8">
        <w:rPr>
          <w:rFonts w:ascii="Times New Roman" w:eastAsia="MS Mincho" w:hAnsi="Times New Roman"/>
          <w:bCs/>
          <w:sz w:val="22"/>
          <w:szCs w:val="22"/>
        </w:rPr>
        <w:t>A</w:t>
      </w:r>
      <w:r w:rsidRPr="00513CC8">
        <w:rPr>
          <w:rFonts w:ascii="Times New Roman" w:eastAsia="MS Mincho" w:hAnsi="Times New Roman"/>
          <w:bCs/>
          <w:sz w:val="22"/>
          <w:szCs w:val="22"/>
          <w:lang w:val="en-US"/>
        </w:rPr>
        <w:t>pplications of genomics and computational biology to the understanding of elite human performance.  Next-Generation Genomics.</w:t>
      </w:r>
    </w:p>
    <w:p w14:paraId="0CE4E192" w14:textId="245EE01E" w:rsidR="00B36A94" w:rsidRPr="00674893" w:rsidRDefault="00B36A94" w:rsidP="00CF6CCC">
      <w:pPr>
        <w:pStyle w:val="ListParagraph"/>
        <w:numPr>
          <w:ilvl w:val="0"/>
          <w:numId w:val="14"/>
        </w:numPr>
        <w:ind w:left="576" w:hanging="576"/>
      </w:pPr>
      <w:r w:rsidRPr="00FE5D0D">
        <w:rPr>
          <w:color w:val="000000"/>
        </w:rPr>
        <w:t xml:space="preserve">Perry JA, Mitchell BD, O’Connell JR.  </w:t>
      </w:r>
      <w:r w:rsidR="00FE5D0D" w:rsidRPr="00FE5D0D">
        <w:rPr>
          <w:color w:val="000000"/>
        </w:rPr>
        <w:t>An Omics Analysis, Search and Information System (OASIS) for mining association summary statistics from biobanks and knowledge portals.</w:t>
      </w:r>
      <w:r w:rsidRPr="00FE5D0D">
        <w:rPr>
          <w:color w:val="000000"/>
        </w:rPr>
        <w:t xml:space="preserve">  Program Number </w:t>
      </w:r>
      <w:r w:rsidR="00FE5D0D">
        <w:rPr>
          <w:color w:val="000000"/>
        </w:rPr>
        <w:t>1734</w:t>
      </w:r>
      <w:r w:rsidRPr="00FE5D0D">
        <w:rPr>
          <w:color w:val="000000"/>
        </w:rPr>
        <w:t xml:space="preserve">. Presented virtually at: ASHG </w:t>
      </w:r>
      <w:r w:rsidRPr="00FE5D0D">
        <w:rPr>
          <w:bCs/>
        </w:rPr>
        <w:t>20</w:t>
      </w:r>
      <w:r w:rsidR="00FE5D0D">
        <w:rPr>
          <w:bCs/>
        </w:rPr>
        <w:t>19</w:t>
      </w:r>
      <w:r w:rsidRPr="00FE5D0D">
        <w:rPr>
          <w:bCs/>
        </w:rPr>
        <w:t xml:space="preserve"> </w:t>
      </w:r>
      <w:r w:rsidRPr="00B3715F">
        <w:t>Annual Meeting</w:t>
      </w:r>
      <w:r>
        <w:t xml:space="preserve">. The </w:t>
      </w:r>
      <w:r w:rsidRPr="000C0F10">
        <w:t>American Society of Human Genetics; 20</w:t>
      </w:r>
      <w:r w:rsidR="00FE5D0D">
        <w:t>19</w:t>
      </w:r>
      <w:r>
        <w:t>.</w:t>
      </w:r>
      <w:r w:rsidRPr="000C0F10">
        <w:t xml:space="preserve"> </w:t>
      </w:r>
    </w:p>
    <w:p w14:paraId="193E4BB0" w14:textId="18B2F4C5" w:rsidR="00CF6CCC" w:rsidRPr="00674893" w:rsidRDefault="00CF6CCC" w:rsidP="00601ABB">
      <w:pPr>
        <w:pStyle w:val="ListParagraph"/>
        <w:numPr>
          <w:ilvl w:val="0"/>
          <w:numId w:val="14"/>
        </w:numPr>
        <w:ind w:left="576" w:hanging="576"/>
      </w:pPr>
      <w:r w:rsidRPr="008230EC">
        <w:rPr>
          <w:color w:val="000000"/>
        </w:rPr>
        <w:t>Hsu Y-H, Xu</w:t>
      </w:r>
      <w:r w:rsidR="00974194" w:rsidRPr="008230EC">
        <w:rPr>
          <w:color w:val="000000"/>
        </w:rPr>
        <w:t xml:space="preserve"> H, Montasser M, </w:t>
      </w:r>
      <w:r w:rsidRPr="008230EC">
        <w:rPr>
          <w:color w:val="000000"/>
        </w:rPr>
        <w:t>…,</w:t>
      </w:r>
      <w:r w:rsidR="00974194" w:rsidRPr="008230EC">
        <w:rPr>
          <w:color w:val="000000"/>
        </w:rPr>
        <w:t xml:space="preserve"> </w:t>
      </w:r>
      <w:r w:rsidRPr="008230EC">
        <w:rPr>
          <w:b/>
          <w:bCs/>
          <w:color w:val="000000"/>
        </w:rPr>
        <w:t>Mitchell B</w:t>
      </w:r>
      <w:r w:rsidRPr="008230EC">
        <w:rPr>
          <w:color w:val="000000"/>
        </w:rPr>
        <w:t xml:space="preserve">.  </w:t>
      </w:r>
      <w:r w:rsidR="008230EC">
        <w:t>A large-scale whole genome sequencing to identify less common and rare variants associated with osteoporosis and fracture: The NHLBI TopMed Study</w:t>
      </w:r>
      <w:r w:rsidRPr="008230EC">
        <w:rPr>
          <w:color w:val="000000"/>
        </w:rPr>
        <w:t xml:space="preserve">.  Program Number </w:t>
      </w:r>
      <w:r w:rsidR="00601ABB">
        <w:rPr>
          <w:color w:val="000000"/>
        </w:rPr>
        <w:t>1973</w:t>
      </w:r>
      <w:r w:rsidRPr="008230EC">
        <w:rPr>
          <w:color w:val="000000"/>
        </w:rPr>
        <w:t xml:space="preserve">. Presented virtually at: ASHG </w:t>
      </w:r>
      <w:r w:rsidRPr="008230EC">
        <w:rPr>
          <w:bCs/>
        </w:rPr>
        <w:t>20</w:t>
      </w:r>
      <w:r w:rsidR="00601ABB">
        <w:rPr>
          <w:bCs/>
        </w:rPr>
        <w:t>19</w:t>
      </w:r>
      <w:r w:rsidRPr="008230EC">
        <w:rPr>
          <w:bCs/>
        </w:rPr>
        <w:t xml:space="preserve"> </w:t>
      </w:r>
      <w:r w:rsidRPr="00B3715F">
        <w:t>Annual Meeting</w:t>
      </w:r>
      <w:r>
        <w:t xml:space="preserve">. The </w:t>
      </w:r>
      <w:r w:rsidRPr="000C0F10">
        <w:t>American Society of Human Genetics; 20</w:t>
      </w:r>
      <w:r w:rsidR="00601ABB">
        <w:t>19</w:t>
      </w:r>
      <w:r>
        <w:t>.</w:t>
      </w:r>
      <w:r w:rsidRPr="000C0F10">
        <w:t xml:space="preserve"> </w:t>
      </w:r>
    </w:p>
    <w:p w14:paraId="1FA022F5" w14:textId="045182B9" w:rsidR="00192A29" w:rsidRPr="00674893" w:rsidRDefault="00192A29" w:rsidP="00192A29">
      <w:pPr>
        <w:pStyle w:val="ListParagraph"/>
        <w:numPr>
          <w:ilvl w:val="0"/>
          <w:numId w:val="14"/>
        </w:numPr>
        <w:ind w:left="576" w:hanging="576"/>
      </w:pPr>
      <w:r>
        <w:rPr>
          <w:color w:val="000000"/>
        </w:rPr>
        <w:t xml:space="preserve">Tzoneva G, Lin N, Ye B, </w:t>
      </w:r>
      <w:r w:rsidRPr="008230EC">
        <w:rPr>
          <w:color w:val="000000"/>
        </w:rPr>
        <w:t xml:space="preserve">…, </w:t>
      </w:r>
      <w:r w:rsidRPr="008230EC">
        <w:rPr>
          <w:b/>
          <w:bCs/>
          <w:color w:val="000000"/>
        </w:rPr>
        <w:t>Mitchell B</w:t>
      </w:r>
      <w:r w:rsidR="0033290B">
        <w:rPr>
          <w:b/>
          <w:bCs/>
          <w:color w:val="000000"/>
        </w:rPr>
        <w:t>D</w:t>
      </w:r>
      <w:r w:rsidR="0033290B">
        <w:rPr>
          <w:color w:val="000000"/>
        </w:rPr>
        <w:t xml:space="preserve">, ,,, Shuldiner AR. </w:t>
      </w:r>
      <w:r w:rsidRPr="008230EC">
        <w:rPr>
          <w:color w:val="000000"/>
        </w:rPr>
        <w:t xml:space="preserve"> </w:t>
      </w:r>
      <w:r w:rsidR="00A54531" w:rsidRPr="00A54531">
        <w:t>Common genetic variation as a modifier of familial hypercholesterolemia in the Old Order Amish</w:t>
      </w:r>
      <w:r w:rsidRPr="008230EC">
        <w:rPr>
          <w:color w:val="000000"/>
        </w:rPr>
        <w:t xml:space="preserve">.  Program Number </w:t>
      </w:r>
      <w:r w:rsidR="00A54531">
        <w:rPr>
          <w:color w:val="000000"/>
        </w:rPr>
        <w:t>2847</w:t>
      </w:r>
      <w:r w:rsidRPr="008230EC">
        <w:rPr>
          <w:color w:val="000000"/>
        </w:rPr>
        <w:t xml:space="preserve">. Presented virtually at: ASHG </w:t>
      </w:r>
      <w:r w:rsidRPr="008230EC">
        <w:rPr>
          <w:bCs/>
        </w:rPr>
        <w:t>20</w:t>
      </w:r>
      <w:r>
        <w:rPr>
          <w:bCs/>
        </w:rPr>
        <w:t>19</w:t>
      </w:r>
      <w:r w:rsidRPr="008230EC">
        <w:rPr>
          <w:bCs/>
        </w:rPr>
        <w:t xml:space="preserve"> </w:t>
      </w:r>
      <w:r w:rsidRPr="00B3715F">
        <w:t>Annual Meeting</w:t>
      </w:r>
      <w:r>
        <w:t xml:space="preserve">. The </w:t>
      </w:r>
      <w:r w:rsidRPr="000C0F10">
        <w:t>American Society of Human Genetics; 20</w:t>
      </w:r>
      <w:r>
        <w:t>19.</w:t>
      </w:r>
      <w:r w:rsidRPr="000C0F10">
        <w:t xml:space="preserve"> </w:t>
      </w:r>
    </w:p>
    <w:p w14:paraId="2C567C22" w14:textId="72609CE1" w:rsidR="00B36A94" w:rsidRPr="00CE1C53" w:rsidRDefault="00284E7A" w:rsidP="00CE1C53">
      <w:pPr>
        <w:pStyle w:val="ListParagraph"/>
        <w:numPr>
          <w:ilvl w:val="0"/>
          <w:numId w:val="14"/>
        </w:numPr>
        <w:ind w:left="576" w:hanging="576"/>
      </w:pPr>
      <w:r>
        <w:rPr>
          <w:color w:val="000000"/>
        </w:rPr>
        <w:t>Ryan K, Van Hout C, O’Connell J</w:t>
      </w:r>
      <w:r w:rsidR="0008266D">
        <w:rPr>
          <w:color w:val="000000"/>
        </w:rPr>
        <w:t>, Perry J, Gaynor B, …,</w:t>
      </w:r>
      <w:r w:rsidRPr="008230EC">
        <w:rPr>
          <w:color w:val="000000"/>
        </w:rPr>
        <w:t xml:space="preserve"> </w:t>
      </w:r>
      <w:r w:rsidRPr="008230EC">
        <w:rPr>
          <w:b/>
          <w:bCs/>
          <w:color w:val="000000"/>
        </w:rPr>
        <w:t>Mitchell B</w:t>
      </w:r>
      <w:r>
        <w:rPr>
          <w:b/>
          <w:bCs/>
          <w:color w:val="000000"/>
        </w:rPr>
        <w:t>D</w:t>
      </w:r>
      <w:r>
        <w:rPr>
          <w:color w:val="000000"/>
        </w:rPr>
        <w:t xml:space="preserve">. </w:t>
      </w:r>
      <w:r w:rsidRPr="008230EC">
        <w:rPr>
          <w:color w:val="000000"/>
        </w:rPr>
        <w:t xml:space="preserve"> </w:t>
      </w:r>
      <w:r w:rsidR="00CE1C53" w:rsidRPr="00CE1C53">
        <w:t>Effects of reference panel composition on genotype imputation quality in founder samples</w:t>
      </w:r>
      <w:r w:rsidRPr="008230EC">
        <w:rPr>
          <w:color w:val="000000"/>
        </w:rPr>
        <w:t xml:space="preserve">.  Program Number </w:t>
      </w:r>
      <w:r w:rsidR="00CE1C53">
        <w:rPr>
          <w:color w:val="000000"/>
        </w:rPr>
        <w:t>2977</w:t>
      </w:r>
      <w:r w:rsidRPr="008230EC">
        <w:rPr>
          <w:color w:val="000000"/>
        </w:rPr>
        <w:t xml:space="preserve">. Presented virtually at: ASHG </w:t>
      </w:r>
      <w:r w:rsidRPr="008230EC">
        <w:rPr>
          <w:bCs/>
        </w:rPr>
        <w:t>20</w:t>
      </w:r>
      <w:r>
        <w:rPr>
          <w:bCs/>
        </w:rPr>
        <w:t>19</w:t>
      </w:r>
      <w:r w:rsidRPr="008230EC">
        <w:rPr>
          <w:bCs/>
        </w:rPr>
        <w:t xml:space="preserve"> </w:t>
      </w:r>
      <w:r w:rsidRPr="00B3715F">
        <w:t>Annual Meeting</w:t>
      </w:r>
      <w:r>
        <w:t xml:space="preserve">. The </w:t>
      </w:r>
      <w:r w:rsidRPr="000C0F10">
        <w:t>American Society of Human Genetics; 20</w:t>
      </w:r>
      <w:r>
        <w:t>19.</w:t>
      </w:r>
      <w:r w:rsidRPr="000C0F10">
        <w:t xml:space="preserve"> </w:t>
      </w:r>
    </w:p>
    <w:p w14:paraId="7312B2DA" w14:textId="77060DBE" w:rsidR="00E14A6F" w:rsidRPr="00CE1C53" w:rsidRDefault="00E14A6F" w:rsidP="00E14A6F">
      <w:pPr>
        <w:pStyle w:val="ListParagraph"/>
        <w:numPr>
          <w:ilvl w:val="0"/>
          <w:numId w:val="14"/>
        </w:numPr>
        <w:ind w:left="576" w:hanging="576"/>
      </w:pPr>
      <w:r>
        <w:rPr>
          <w:color w:val="000000"/>
        </w:rPr>
        <w:t xml:space="preserve">Hu Y, Haessler J, </w:t>
      </w:r>
      <w:r w:rsidR="00C907C7">
        <w:rPr>
          <w:color w:val="000000"/>
        </w:rPr>
        <w:t xml:space="preserve">Auer P, ,,,, </w:t>
      </w:r>
      <w:r w:rsidRPr="008230EC">
        <w:rPr>
          <w:b/>
          <w:bCs/>
          <w:color w:val="000000"/>
        </w:rPr>
        <w:t>Mitchell B</w:t>
      </w:r>
      <w:r>
        <w:rPr>
          <w:b/>
          <w:bCs/>
          <w:color w:val="000000"/>
        </w:rPr>
        <w:t>D</w:t>
      </w:r>
      <w:r w:rsidR="00660546">
        <w:rPr>
          <w:color w:val="000000"/>
        </w:rPr>
        <w:t xml:space="preserve">, …, </w:t>
      </w:r>
      <w:r>
        <w:rPr>
          <w:color w:val="000000"/>
        </w:rPr>
        <w:t xml:space="preserve"> </w:t>
      </w:r>
      <w:r w:rsidR="002152D3">
        <w:rPr>
          <w:color w:val="000000"/>
        </w:rPr>
        <w:t>Kooperberg C. W</w:t>
      </w:r>
      <w:r w:rsidR="00660546" w:rsidRPr="00660546">
        <w:t xml:space="preserve">hole genome sequencing association analysis of stroke and its subtypes in a multi-ethnic population from Trans-Omics for Precision </w:t>
      </w:r>
      <w:r w:rsidR="00660546" w:rsidRPr="00660546">
        <w:lastRenderedPageBreak/>
        <w:t>Medicine (TOPMed)</w:t>
      </w:r>
      <w:r w:rsidRPr="008230EC">
        <w:rPr>
          <w:color w:val="000000"/>
        </w:rPr>
        <w:t xml:space="preserve">.  Program Number </w:t>
      </w:r>
      <w:r w:rsidR="00660546">
        <w:rPr>
          <w:color w:val="000000"/>
        </w:rPr>
        <w:t>65</w:t>
      </w:r>
      <w:r w:rsidRPr="008230EC">
        <w:rPr>
          <w:color w:val="000000"/>
        </w:rPr>
        <w:t xml:space="preserve">. Presented virtually at: ASHG </w:t>
      </w:r>
      <w:r w:rsidRPr="008230EC">
        <w:rPr>
          <w:bCs/>
        </w:rPr>
        <w:t>20</w:t>
      </w:r>
      <w:r>
        <w:rPr>
          <w:bCs/>
        </w:rPr>
        <w:t>19</w:t>
      </w:r>
      <w:r w:rsidRPr="008230EC">
        <w:rPr>
          <w:bCs/>
        </w:rPr>
        <w:t xml:space="preserve"> </w:t>
      </w:r>
      <w:r w:rsidRPr="00B3715F">
        <w:t>Annual Meeting</w:t>
      </w:r>
      <w:r>
        <w:t xml:space="preserve">. The </w:t>
      </w:r>
      <w:r w:rsidRPr="000C0F10">
        <w:t>American Society of Human Genetics; 20</w:t>
      </w:r>
      <w:r>
        <w:t>19.</w:t>
      </w:r>
      <w:r w:rsidRPr="000C0F10">
        <w:t xml:space="preserve"> </w:t>
      </w:r>
    </w:p>
    <w:p w14:paraId="4777AA43" w14:textId="77777777" w:rsidR="00333A57" w:rsidRPr="00333A57" w:rsidRDefault="00333A57" w:rsidP="00333A57">
      <w:pPr>
        <w:autoSpaceDE w:val="0"/>
        <w:autoSpaceDN w:val="0"/>
        <w:adjustRightInd w:val="0"/>
        <w:ind w:left="0" w:firstLine="0"/>
        <w:rPr>
          <w:bCs/>
        </w:rPr>
      </w:pPr>
    </w:p>
    <w:p w14:paraId="54CB9FE2" w14:textId="1A0A7250" w:rsidR="00333A57" w:rsidRPr="00333A57" w:rsidRDefault="00333A57" w:rsidP="00333A57">
      <w:pPr>
        <w:shd w:val="clear" w:color="auto" w:fill="FFFFFF"/>
        <w:autoSpaceDE w:val="0"/>
        <w:autoSpaceDN w:val="0"/>
        <w:adjustRightInd w:val="0"/>
        <w:ind w:left="0" w:firstLine="0"/>
        <w:rPr>
          <w:b/>
          <w:i/>
        </w:rPr>
      </w:pPr>
      <w:r w:rsidRPr="00333A57">
        <w:rPr>
          <w:b/>
          <w:i/>
        </w:rPr>
        <w:t>20</w:t>
      </w:r>
      <w:r>
        <w:rPr>
          <w:b/>
          <w:i/>
        </w:rPr>
        <w:t>20</w:t>
      </w:r>
    </w:p>
    <w:p w14:paraId="2194FA29" w14:textId="77777777" w:rsidR="00333A57" w:rsidRPr="00333A57" w:rsidRDefault="00333A57" w:rsidP="00333A57">
      <w:pPr>
        <w:rPr>
          <w:color w:val="000000"/>
        </w:rPr>
      </w:pPr>
    </w:p>
    <w:p w14:paraId="7C68ED83" w14:textId="77777777" w:rsidR="005D3992" w:rsidRPr="004F4ED8" w:rsidRDefault="005D3992" w:rsidP="00513CC8">
      <w:pPr>
        <w:pStyle w:val="ListParagraph"/>
        <w:numPr>
          <w:ilvl w:val="0"/>
          <w:numId w:val="14"/>
        </w:numPr>
        <w:ind w:left="576" w:hanging="576"/>
        <w:rPr>
          <w:color w:val="000000"/>
        </w:rPr>
      </w:pPr>
      <w:r>
        <w:t xml:space="preserve">Akram F, Ryan KA, Daue M, Dagdad A, Platzer M, Pollin TI, Stiller JW, </w:t>
      </w:r>
      <w:r w:rsidRPr="00892EC0">
        <w:rPr>
          <w:b/>
          <w:bCs/>
        </w:rPr>
        <w:t>Mitchell BD</w:t>
      </w:r>
      <w:r>
        <w:t xml:space="preserve">, Postolache T.  Plasma triglyceride levels and current anhedonia in the Old Order Amish.  Biol Psychiatry 87 (9), S329, </w:t>
      </w:r>
      <w:r w:rsidRPr="004F4ED8">
        <w:t>2020.</w:t>
      </w:r>
    </w:p>
    <w:p w14:paraId="606CC761" w14:textId="77777777" w:rsidR="005D3992" w:rsidRDefault="005D3992" w:rsidP="00072C62">
      <w:pPr>
        <w:pStyle w:val="ListParagraph"/>
        <w:numPr>
          <w:ilvl w:val="0"/>
          <w:numId w:val="14"/>
        </w:numPr>
        <w:ind w:left="548" w:hanging="634"/>
      </w:pPr>
      <w:r>
        <w:t xml:space="preserve">Choi SH, Jurgens SJ, Haggerty CM, Hall AW, …, </w:t>
      </w:r>
      <w:r w:rsidRPr="00E969E4">
        <w:rPr>
          <w:b/>
          <w:bCs/>
        </w:rPr>
        <w:t>Mitchell BD</w:t>
      </w:r>
      <w:r>
        <w:t xml:space="preserve">, …, Ellionor PT, Lubitz SA.  </w:t>
      </w:r>
      <w:r w:rsidRPr="001A618D">
        <w:t>Biobank Sequencing Identifies Population-Based Manifestations of Rare Arrhythmia Gene Variants</w:t>
      </w:r>
      <w:r>
        <w:t>.  Presented at the American Heart Association Scientific Meetings, Nov 2020.</w:t>
      </w:r>
    </w:p>
    <w:p w14:paraId="4829B9C4" w14:textId="77777777" w:rsidR="005D3992" w:rsidRPr="004D2348" w:rsidRDefault="005D3992" w:rsidP="008E4A31">
      <w:pPr>
        <w:pStyle w:val="ListParagraph"/>
        <w:numPr>
          <w:ilvl w:val="0"/>
          <w:numId w:val="14"/>
        </w:numPr>
        <w:ind w:left="576" w:hanging="576"/>
        <w:rPr>
          <w:color w:val="000000"/>
        </w:rPr>
      </w:pPr>
      <w:r w:rsidRPr="004D2348">
        <w:rPr>
          <w:color w:val="222222"/>
          <w:shd w:val="clear" w:color="auto" w:fill="FFFFFF"/>
        </w:rPr>
        <w:t xml:space="preserve">Karim NN, Akram F, Duae ML, Okusaga O, Dagdag A, Ryan KA, Stiller JW, </w:t>
      </w:r>
      <w:r w:rsidRPr="00892EC0">
        <w:rPr>
          <w:b/>
          <w:bCs/>
          <w:color w:val="222222"/>
          <w:shd w:val="clear" w:color="auto" w:fill="FFFFFF"/>
        </w:rPr>
        <w:t>Mitchell BD</w:t>
      </w:r>
      <w:r w:rsidRPr="004D2348">
        <w:rPr>
          <w:color w:val="222222"/>
          <w:shd w:val="clear" w:color="auto" w:fill="FFFFFF"/>
        </w:rPr>
        <w:t xml:space="preserve">, Postolache TT. </w:t>
      </w:r>
      <w:r w:rsidRPr="004D2348">
        <w:rPr>
          <w:shd w:val="clear" w:color="auto" w:fill="FFFFFF"/>
        </w:rPr>
        <w:t xml:space="preserve">Gender-specific association between plasma cholesterol levels and cardinal symptoms of depression in the Old Order Amish. </w:t>
      </w:r>
      <w:r w:rsidRPr="004D2348">
        <w:t>Biol Psychiatry 87 (9), S176, 2020.</w:t>
      </w:r>
    </w:p>
    <w:p w14:paraId="03C872C4" w14:textId="77777777" w:rsidR="005D3992" w:rsidRPr="005C486D" w:rsidRDefault="005D3992" w:rsidP="008E4A31">
      <w:pPr>
        <w:pStyle w:val="ListParagraph"/>
        <w:numPr>
          <w:ilvl w:val="0"/>
          <w:numId w:val="14"/>
        </w:numPr>
        <w:ind w:left="540" w:hanging="540"/>
        <w:rPr>
          <w:rStyle w:val="Strong"/>
          <w:b w:val="0"/>
          <w:color w:val="000000"/>
        </w:rPr>
      </w:pPr>
      <w:r w:rsidRPr="00C978F5">
        <w:rPr>
          <w:bCs/>
        </w:rPr>
        <w:t xml:space="preserve">Minear MA, Streeten EA, Ramachandran VS, Rasmussen-Torvik LJ, Fullerton SM, </w:t>
      </w:r>
      <w:r w:rsidRPr="005D080A">
        <w:rPr>
          <w:b/>
        </w:rPr>
        <w:t>Mitchell</w:t>
      </w:r>
      <w:r w:rsidRPr="00455D94">
        <w:rPr>
          <w:rStyle w:val="Strong"/>
          <w:bCs w:val="0"/>
          <w:color w:val="323232"/>
        </w:rPr>
        <w:t xml:space="preserve"> BD</w:t>
      </w:r>
      <w:r w:rsidRPr="00C978F5">
        <w:rPr>
          <w:rStyle w:val="Strong"/>
          <w:b w:val="0"/>
          <w:color w:val="323232"/>
        </w:rPr>
        <w:t xml:space="preserve">. </w:t>
      </w:r>
      <w:r w:rsidRPr="005C486D">
        <w:rPr>
          <w:rStyle w:val="Strong"/>
          <w:b w:val="0"/>
          <w:color w:val="323232"/>
        </w:rPr>
        <w:t xml:space="preserve">Return of genomic research results (gRoR) in population-based epidemiology cohorts: the TOPMed experience. </w:t>
      </w:r>
      <w:r>
        <w:rPr>
          <w:rStyle w:val="Strong"/>
          <w:b w:val="0"/>
          <w:color w:val="323232"/>
        </w:rPr>
        <w:t>The 5</w:t>
      </w:r>
      <w:r w:rsidRPr="00A34539">
        <w:rPr>
          <w:rStyle w:val="Strong"/>
          <w:b w:val="0"/>
          <w:color w:val="323232"/>
          <w:vertAlign w:val="superscript"/>
        </w:rPr>
        <w:t>th</w:t>
      </w:r>
      <w:r>
        <w:rPr>
          <w:rStyle w:val="Strong"/>
          <w:b w:val="0"/>
          <w:color w:val="323232"/>
        </w:rPr>
        <w:t xml:space="preserve"> </w:t>
      </w:r>
      <w:r w:rsidRPr="005C486D">
        <w:rPr>
          <w:rStyle w:val="Strong"/>
          <w:b w:val="0"/>
          <w:color w:val="323232"/>
        </w:rPr>
        <w:t>ELSI C</w:t>
      </w:r>
      <w:r>
        <w:rPr>
          <w:rStyle w:val="Strong"/>
          <w:b w:val="0"/>
          <w:color w:val="323232"/>
        </w:rPr>
        <w:t>o</w:t>
      </w:r>
      <w:r w:rsidRPr="005C486D">
        <w:rPr>
          <w:rStyle w:val="Strong"/>
          <w:b w:val="0"/>
          <w:color w:val="323232"/>
        </w:rPr>
        <w:t>ngr</w:t>
      </w:r>
      <w:r>
        <w:rPr>
          <w:rStyle w:val="Strong"/>
          <w:b w:val="0"/>
          <w:color w:val="323232"/>
        </w:rPr>
        <w:t>e</w:t>
      </w:r>
      <w:r w:rsidRPr="005C486D">
        <w:rPr>
          <w:rStyle w:val="Strong"/>
          <w:b w:val="0"/>
          <w:color w:val="323232"/>
        </w:rPr>
        <w:t xml:space="preserve">ss, 2020.  New York, NY.  June </w:t>
      </w:r>
      <w:r>
        <w:rPr>
          <w:rStyle w:val="Strong"/>
          <w:b w:val="0"/>
          <w:color w:val="323232"/>
        </w:rPr>
        <w:t xml:space="preserve">15-17, </w:t>
      </w:r>
      <w:r w:rsidRPr="005C486D">
        <w:rPr>
          <w:rStyle w:val="Strong"/>
          <w:b w:val="0"/>
          <w:color w:val="323232"/>
        </w:rPr>
        <w:t>2020.</w:t>
      </w:r>
    </w:p>
    <w:p w14:paraId="3BE78585" w14:textId="77777777" w:rsidR="005D3992" w:rsidRPr="004D2348" w:rsidRDefault="005D3992" w:rsidP="008E4A31">
      <w:pPr>
        <w:pStyle w:val="ListParagraph"/>
        <w:numPr>
          <w:ilvl w:val="0"/>
          <w:numId w:val="14"/>
        </w:numPr>
        <w:ind w:left="576" w:hanging="576"/>
        <w:rPr>
          <w:color w:val="000000"/>
        </w:rPr>
      </w:pPr>
      <w:r w:rsidRPr="004D2348">
        <w:rPr>
          <w:color w:val="222222"/>
          <w:shd w:val="clear" w:color="auto" w:fill="FFFFFF"/>
        </w:rPr>
        <w:t xml:space="preserve">Spector A, Reynolds MA, Ryan K, Wadhawan A, Daue M, Dagdag A, Abouhamda A, Constantine N, Merchant AT, Schifferle RE, Ernst RK, </w:t>
      </w:r>
      <w:r w:rsidRPr="00892EC0">
        <w:rPr>
          <w:b/>
          <w:bCs/>
          <w:color w:val="222222"/>
          <w:shd w:val="clear" w:color="auto" w:fill="FFFFFF"/>
        </w:rPr>
        <w:t>Mitchell BD</w:t>
      </w:r>
      <w:r w:rsidRPr="004D2348">
        <w:rPr>
          <w:color w:val="222222"/>
          <w:shd w:val="clear" w:color="auto" w:fill="FFFFFF"/>
        </w:rPr>
        <w:t xml:space="preserve">, Postolache TT. </w:t>
      </w:r>
      <w:r w:rsidRPr="004D2348">
        <w:rPr>
          <w:shd w:val="clear" w:color="auto" w:fill="FFFFFF"/>
        </w:rPr>
        <w:t xml:space="preserve">Heritability and household effects on Porphyromonas Gingivalis serotype-specific IgG titers among the Old Order Amish. </w:t>
      </w:r>
      <w:r w:rsidRPr="004D2348">
        <w:t>Biol Psychiatry 87 (9), S180-S181, 2020.</w:t>
      </w:r>
    </w:p>
    <w:p w14:paraId="3BFA219F" w14:textId="77777777" w:rsidR="005D3992" w:rsidRPr="00072C62" w:rsidRDefault="005D3992" w:rsidP="00831FFB">
      <w:pPr>
        <w:pStyle w:val="ListParagraph"/>
        <w:numPr>
          <w:ilvl w:val="0"/>
          <w:numId w:val="14"/>
        </w:numPr>
        <w:ind w:left="547" w:hanging="547"/>
        <w:rPr>
          <w:color w:val="000000"/>
        </w:rPr>
      </w:pPr>
      <w:r w:rsidRPr="005C486D">
        <w:rPr>
          <w:color w:val="000000"/>
          <w:shd w:val="clear" w:color="auto" w:fill="FFFFFF"/>
        </w:rPr>
        <w:t>Wohl D, Belder P</w:t>
      </w:r>
      <w:r>
        <w:rPr>
          <w:color w:val="000000"/>
          <w:shd w:val="clear" w:color="auto" w:fill="FFFFFF"/>
        </w:rPr>
        <w:t xml:space="preserve">, </w:t>
      </w:r>
      <w:r w:rsidRPr="005C486D">
        <w:rPr>
          <w:b/>
          <w:bCs/>
          <w:color w:val="000000"/>
          <w:shd w:val="clear" w:color="auto" w:fill="FFFFFF"/>
        </w:rPr>
        <w:t>Mitchell BD</w:t>
      </w:r>
      <w:r w:rsidRPr="005C486D">
        <w:rPr>
          <w:color w:val="000000"/>
          <w:shd w:val="clear" w:color="auto" w:fill="FFFFFF"/>
        </w:rPr>
        <w:t xml:space="preserve">.  A </w:t>
      </w:r>
      <w:r>
        <w:rPr>
          <w:color w:val="000000"/>
          <w:shd w:val="clear" w:color="auto" w:fill="FFFFFF"/>
        </w:rPr>
        <w:t>c</w:t>
      </w:r>
      <w:r w:rsidRPr="005C486D">
        <w:rPr>
          <w:color w:val="000000"/>
          <w:shd w:val="clear" w:color="auto" w:fill="FFFFFF"/>
        </w:rPr>
        <w:t xml:space="preserve">omparative </w:t>
      </w:r>
      <w:r>
        <w:rPr>
          <w:color w:val="000000"/>
          <w:shd w:val="clear" w:color="auto" w:fill="FFFFFF"/>
        </w:rPr>
        <w:t>a</w:t>
      </w:r>
      <w:r w:rsidRPr="005C486D">
        <w:rPr>
          <w:color w:val="000000"/>
          <w:shd w:val="clear" w:color="auto" w:fill="FFFFFF"/>
        </w:rPr>
        <w:t xml:space="preserve">nalysis of the </w:t>
      </w:r>
      <w:r>
        <w:rPr>
          <w:color w:val="000000"/>
          <w:shd w:val="clear" w:color="auto" w:fill="FFFFFF"/>
        </w:rPr>
        <w:t>o</w:t>
      </w:r>
      <w:r w:rsidRPr="005C486D">
        <w:rPr>
          <w:color w:val="000000"/>
          <w:shd w:val="clear" w:color="auto" w:fill="FFFFFF"/>
        </w:rPr>
        <w:t xml:space="preserve">ral </w:t>
      </w:r>
      <w:r>
        <w:rPr>
          <w:color w:val="000000"/>
          <w:shd w:val="clear" w:color="auto" w:fill="FFFFFF"/>
        </w:rPr>
        <w:t>m</w:t>
      </w:r>
      <w:r w:rsidRPr="005C486D">
        <w:rPr>
          <w:color w:val="000000"/>
          <w:shd w:val="clear" w:color="auto" w:fill="FFFFFF"/>
        </w:rPr>
        <w:t xml:space="preserve">icrobiome of Amish and </w:t>
      </w:r>
      <w:r>
        <w:rPr>
          <w:color w:val="000000"/>
          <w:shd w:val="clear" w:color="auto" w:fill="FFFFFF"/>
        </w:rPr>
        <w:t>n</w:t>
      </w:r>
      <w:r w:rsidRPr="005C486D">
        <w:rPr>
          <w:color w:val="000000"/>
          <w:shd w:val="clear" w:color="auto" w:fill="FFFFFF"/>
        </w:rPr>
        <w:t xml:space="preserve">on-Amish </w:t>
      </w:r>
      <w:r>
        <w:rPr>
          <w:color w:val="000000"/>
          <w:shd w:val="clear" w:color="auto" w:fill="FFFFFF"/>
        </w:rPr>
        <w:t>i</w:t>
      </w:r>
      <w:r w:rsidRPr="005C486D">
        <w:rPr>
          <w:color w:val="000000"/>
          <w:shd w:val="clear" w:color="auto" w:fill="FFFFFF"/>
        </w:rPr>
        <w:t xml:space="preserve">ndividuals to </w:t>
      </w:r>
      <w:r>
        <w:rPr>
          <w:color w:val="000000"/>
          <w:shd w:val="clear" w:color="auto" w:fill="FFFFFF"/>
        </w:rPr>
        <w:t>s</w:t>
      </w:r>
      <w:r w:rsidRPr="005C486D">
        <w:rPr>
          <w:color w:val="000000"/>
          <w:shd w:val="clear" w:color="auto" w:fill="FFFFFF"/>
        </w:rPr>
        <w:t xml:space="preserve">trengthen </w:t>
      </w:r>
      <w:r>
        <w:rPr>
          <w:color w:val="000000"/>
          <w:shd w:val="clear" w:color="auto" w:fill="FFFFFF"/>
        </w:rPr>
        <w:t>o</w:t>
      </w:r>
      <w:r w:rsidRPr="005C486D">
        <w:rPr>
          <w:color w:val="000000"/>
          <w:shd w:val="clear" w:color="auto" w:fill="FFFFFF"/>
        </w:rPr>
        <w:t xml:space="preserve">ur </w:t>
      </w:r>
      <w:r>
        <w:rPr>
          <w:color w:val="000000"/>
          <w:shd w:val="clear" w:color="auto" w:fill="FFFFFF"/>
        </w:rPr>
        <w:t>u</w:t>
      </w:r>
      <w:r w:rsidRPr="005C486D">
        <w:rPr>
          <w:color w:val="000000"/>
          <w:shd w:val="clear" w:color="auto" w:fill="FFFFFF"/>
        </w:rPr>
        <w:t xml:space="preserve">nderstanding of </w:t>
      </w:r>
      <w:r>
        <w:rPr>
          <w:color w:val="000000"/>
          <w:shd w:val="clear" w:color="auto" w:fill="FFFFFF"/>
        </w:rPr>
        <w:t>v</w:t>
      </w:r>
      <w:r w:rsidRPr="005C486D">
        <w:rPr>
          <w:color w:val="000000"/>
          <w:shd w:val="clear" w:color="auto" w:fill="FFFFFF"/>
        </w:rPr>
        <w:t xml:space="preserve">ariation </w:t>
      </w:r>
      <w:r>
        <w:rPr>
          <w:color w:val="000000"/>
          <w:shd w:val="clear" w:color="auto" w:fill="FFFFFF"/>
        </w:rPr>
        <w:t>w</w:t>
      </w:r>
      <w:r w:rsidRPr="005C486D">
        <w:rPr>
          <w:color w:val="000000"/>
          <w:shd w:val="clear" w:color="auto" w:fill="FFFFFF"/>
        </w:rPr>
        <w:t xml:space="preserve">ithin a </w:t>
      </w:r>
      <w:r>
        <w:rPr>
          <w:color w:val="000000"/>
          <w:shd w:val="clear" w:color="auto" w:fill="FFFFFF"/>
        </w:rPr>
        <w:t>h</w:t>
      </w:r>
      <w:r w:rsidRPr="005C486D">
        <w:rPr>
          <w:color w:val="000000"/>
          <w:shd w:val="clear" w:color="auto" w:fill="FFFFFF"/>
        </w:rPr>
        <w:t xml:space="preserve">ealthy </w:t>
      </w:r>
      <w:r>
        <w:rPr>
          <w:color w:val="000000"/>
          <w:shd w:val="clear" w:color="auto" w:fill="FFFFFF"/>
        </w:rPr>
        <w:t>o</w:t>
      </w:r>
      <w:r w:rsidRPr="005C486D">
        <w:rPr>
          <w:color w:val="000000"/>
          <w:shd w:val="clear" w:color="auto" w:fill="FFFFFF"/>
        </w:rPr>
        <w:t xml:space="preserve">ral </w:t>
      </w:r>
      <w:r>
        <w:rPr>
          <w:color w:val="000000"/>
          <w:shd w:val="clear" w:color="auto" w:fill="FFFFFF"/>
        </w:rPr>
        <w:t>m</w:t>
      </w:r>
      <w:r w:rsidRPr="005C486D">
        <w:rPr>
          <w:color w:val="000000"/>
          <w:shd w:val="clear" w:color="auto" w:fill="FFFFFF"/>
        </w:rPr>
        <w:t xml:space="preserve">icrobiome.  </w:t>
      </w:r>
      <w:r>
        <w:rPr>
          <w:color w:val="000000"/>
          <w:shd w:val="clear" w:color="auto" w:fill="FFFFFF"/>
        </w:rPr>
        <w:t>Am Soc Microbiol Microbe 2020.  Chicago, IL, June 18-22, 2020.</w:t>
      </w:r>
    </w:p>
    <w:p w14:paraId="1F9070A9" w14:textId="61522A3C" w:rsidR="00E06F8D" w:rsidRPr="00674893" w:rsidRDefault="00E06F8D" w:rsidP="00E06F8D">
      <w:pPr>
        <w:pStyle w:val="ListParagraph"/>
        <w:numPr>
          <w:ilvl w:val="0"/>
          <w:numId w:val="14"/>
        </w:numPr>
        <w:ind w:left="547" w:hanging="547"/>
      </w:pPr>
      <w:r>
        <w:rPr>
          <w:color w:val="000000"/>
        </w:rPr>
        <w:t>Hsu Y-H, Tang JW, Choy C,</w:t>
      </w:r>
      <w:r w:rsidR="006F7E7B">
        <w:rPr>
          <w:color w:val="000000"/>
        </w:rPr>
        <w:t xml:space="preserve"> …, </w:t>
      </w:r>
      <w:r w:rsidRPr="005542CE">
        <w:rPr>
          <w:b/>
          <w:bCs/>
          <w:color w:val="000000"/>
        </w:rPr>
        <w:t>Mitchell B</w:t>
      </w:r>
      <w:r w:rsidR="008F342A">
        <w:rPr>
          <w:b/>
          <w:bCs/>
          <w:color w:val="000000"/>
        </w:rPr>
        <w:t>D</w:t>
      </w:r>
      <w:r>
        <w:rPr>
          <w:color w:val="000000"/>
        </w:rPr>
        <w:t xml:space="preserve">, </w:t>
      </w:r>
      <w:r w:rsidR="008F342A">
        <w:rPr>
          <w:color w:val="000000"/>
        </w:rPr>
        <w:t xml:space="preserve">Kwon RY.  </w:t>
      </w:r>
      <w:r>
        <w:rPr>
          <w:color w:val="000000"/>
        </w:rPr>
        <w:t xml:space="preserve">Kittner SJ, O’Connor T.  </w:t>
      </w:r>
      <w:r w:rsidR="00730073" w:rsidRPr="00730073">
        <w:t>Novel osteoporosis loci identified by whole genome sequencing and CRISPR editing screening in zebrafish</w:t>
      </w:r>
      <w:r w:rsidRPr="00CA0BF1">
        <w:rPr>
          <w:color w:val="000000"/>
        </w:rPr>
        <w:t xml:space="preserve">.  </w:t>
      </w:r>
      <w:r w:rsidRPr="000C0F10">
        <w:rPr>
          <w:color w:val="000000"/>
        </w:rPr>
        <w:t>P</w:t>
      </w:r>
      <w:r>
        <w:rPr>
          <w:color w:val="000000"/>
        </w:rPr>
        <w:t>rogram Number</w:t>
      </w:r>
      <w:r w:rsidRPr="000C0F10">
        <w:rPr>
          <w:color w:val="000000"/>
        </w:rPr>
        <w:t xml:space="preserve"> </w:t>
      </w:r>
      <w:r>
        <w:rPr>
          <w:color w:val="000000"/>
        </w:rPr>
        <w:t>3</w:t>
      </w:r>
      <w:r w:rsidR="00730073">
        <w:rPr>
          <w:color w:val="000000"/>
        </w:rPr>
        <w:t>459</w:t>
      </w:r>
      <w:r>
        <w:rPr>
          <w:color w:val="000000"/>
        </w:rPr>
        <w:t>. P</w:t>
      </w:r>
      <w:r w:rsidRPr="000C0F10">
        <w:rPr>
          <w:color w:val="000000"/>
        </w:rPr>
        <w:t xml:space="preserve">resented </w:t>
      </w:r>
      <w:r>
        <w:rPr>
          <w:color w:val="000000"/>
        </w:rPr>
        <w:t xml:space="preserve">virtually </w:t>
      </w:r>
      <w:r w:rsidRPr="000C0F10">
        <w:rPr>
          <w:color w:val="000000"/>
        </w:rPr>
        <w:t>at: </w:t>
      </w:r>
      <w:r w:rsidRPr="00CA0BF1">
        <w:rPr>
          <w:color w:val="000000"/>
        </w:rPr>
        <w:t>ASHG</w:t>
      </w:r>
      <w:r>
        <w:rPr>
          <w:color w:val="000000"/>
        </w:rPr>
        <w:t xml:space="preserve"> </w:t>
      </w:r>
      <w:r>
        <w:rPr>
          <w:bCs/>
        </w:rPr>
        <w:t>202</w:t>
      </w:r>
      <w:r w:rsidR="00730073">
        <w:rPr>
          <w:bCs/>
        </w:rPr>
        <w:t>0</w:t>
      </w:r>
      <w:r>
        <w:rPr>
          <w:bCs/>
        </w:rPr>
        <w:t xml:space="preserve"> </w:t>
      </w:r>
      <w:r w:rsidRPr="00B3715F">
        <w:t>Annual Meeting</w:t>
      </w:r>
      <w:r>
        <w:t xml:space="preserve">. The </w:t>
      </w:r>
      <w:r w:rsidRPr="000C0F10">
        <w:t>American Society of Human Genetics; 202</w:t>
      </w:r>
      <w:r w:rsidR="00730073">
        <w:t>0</w:t>
      </w:r>
      <w:r>
        <w:t>.</w:t>
      </w:r>
      <w:r w:rsidRPr="000C0F10">
        <w:t xml:space="preserve"> </w:t>
      </w:r>
    </w:p>
    <w:p w14:paraId="4346302B" w14:textId="77777777" w:rsidR="00072C62" w:rsidRPr="00072C62" w:rsidRDefault="00072C62" w:rsidP="00072C62">
      <w:pPr>
        <w:ind w:left="0" w:firstLine="0"/>
        <w:rPr>
          <w:color w:val="000000"/>
        </w:rPr>
      </w:pPr>
    </w:p>
    <w:p w14:paraId="333EEB17" w14:textId="77777777" w:rsidR="00072C62" w:rsidRPr="00072C62" w:rsidRDefault="00072C62" w:rsidP="00072C62">
      <w:pPr>
        <w:autoSpaceDE w:val="0"/>
        <w:autoSpaceDN w:val="0"/>
        <w:adjustRightInd w:val="0"/>
        <w:ind w:left="0" w:firstLine="0"/>
        <w:rPr>
          <w:bCs/>
        </w:rPr>
      </w:pPr>
    </w:p>
    <w:p w14:paraId="0FCDA98D" w14:textId="0C9A8141" w:rsidR="00072C62" w:rsidRPr="00072C62" w:rsidRDefault="00072C62" w:rsidP="00072C62">
      <w:pPr>
        <w:shd w:val="clear" w:color="auto" w:fill="FFFFFF"/>
        <w:autoSpaceDE w:val="0"/>
        <w:autoSpaceDN w:val="0"/>
        <w:adjustRightInd w:val="0"/>
        <w:ind w:left="0" w:firstLine="0"/>
        <w:rPr>
          <w:b/>
          <w:i/>
        </w:rPr>
      </w:pPr>
      <w:r w:rsidRPr="00072C62">
        <w:rPr>
          <w:b/>
          <w:i/>
        </w:rPr>
        <w:t>202</w:t>
      </w:r>
      <w:r>
        <w:rPr>
          <w:b/>
          <w:i/>
        </w:rPr>
        <w:t>1</w:t>
      </w:r>
    </w:p>
    <w:p w14:paraId="5FEE31AE" w14:textId="77777777" w:rsidR="00072C62" w:rsidRPr="00072C62" w:rsidRDefault="00072C62" w:rsidP="00072C62">
      <w:pPr>
        <w:ind w:left="0" w:firstLine="0"/>
        <w:rPr>
          <w:color w:val="000000"/>
        </w:rPr>
      </w:pPr>
    </w:p>
    <w:p w14:paraId="50C475D4" w14:textId="77777777" w:rsidR="005D3992" w:rsidRPr="0042713B" w:rsidRDefault="005D3992" w:rsidP="008E4A31">
      <w:pPr>
        <w:pStyle w:val="ListParagraph"/>
        <w:numPr>
          <w:ilvl w:val="0"/>
          <w:numId w:val="14"/>
        </w:numPr>
        <w:shd w:val="clear" w:color="auto" w:fill="FFFFFF"/>
        <w:ind w:left="576" w:hanging="576"/>
        <w:outlineLvl w:val="0"/>
        <w:rPr>
          <w:color w:val="201F1E"/>
          <w:shd w:val="clear" w:color="auto" w:fill="FFFFFF"/>
        </w:rPr>
      </w:pPr>
      <w:r w:rsidRPr="0042713B">
        <w:t xml:space="preserve">Addissie YA, Gaynor B, Jaworek T, Xu H, Cole JW, </w:t>
      </w:r>
      <w:r w:rsidRPr="00A23900">
        <w:rPr>
          <w:b/>
          <w:bCs/>
        </w:rPr>
        <w:t>Mitchell BD</w:t>
      </w:r>
      <w:r w:rsidRPr="0042713B">
        <w:t xml:space="preserve">, Kittner SJ, </w:t>
      </w:r>
      <w:r w:rsidRPr="0042713B">
        <w:rPr>
          <w:color w:val="201F1E"/>
          <w:shd w:val="clear" w:color="auto" w:fill="FFFFFF"/>
        </w:rPr>
        <w:t>on behalf of the Early-Onset Ischemic Stroke Consortium.</w:t>
      </w:r>
      <w:r w:rsidRPr="0042713B">
        <w:rPr>
          <w:color w:val="222222"/>
          <w:kern w:val="36"/>
        </w:rPr>
        <w:t xml:space="preserve"> Polygenic risk scores for plasma levels of fibrin D-dimer and t</w:t>
      </w:r>
      <w:r w:rsidRPr="0042713B">
        <w:rPr>
          <w:rFonts w:eastAsia="SimSun"/>
        </w:rPr>
        <w:t xml:space="preserve">issue plasminogen activator are associated with non-lacunar stroke. </w:t>
      </w:r>
      <w:r>
        <w:t xml:space="preserve">Presented at the </w:t>
      </w:r>
      <w:r w:rsidRPr="0042713B">
        <w:rPr>
          <w:color w:val="000000"/>
        </w:rPr>
        <w:t xml:space="preserve">ISC.  </w:t>
      </w:r>
      <w:r>
        <w:rPr>
          <w:color w:val="000000"/>
        </w:rPr>
        <w:t xml:space="preserve">Stroke 52 (Suppl 1), P663, </w:t>
      </w:r>
      <w:r w:rsidRPr="0042713B">
        <w:rPr>
          <w:color w:val="000000"/>
        </w:rPr>
        <w:t>2021</w:t>
      </w:r>
      <w:r>
        <w:rPr>
          <w:color w:val="000000"/>
        </w:rPr>
        <w:t>.</w:t>
      </w:r>
    </w:p>
    <w:p w14:paraId="1BE91811" w14:textId="77777777" w:rsidR="005D3992" w:rsidRPr="0042713B" w:rsidRDefault="005D3992" w:rsidP="008E4A31">
      <w:pPr>
        <w:pStyle w:val="ListParagraph"/>
        <w:numPr>
          <w:ilvl w:val="0"/>
          <w:numId w:val="14"/>
        </w:numPr>
        <w:ind w:left="576" w:hanging="576"/>
      </w:pPr>
      <w:r w:rsidRPr="0042713B">
        <w:t>Chen</w:t>
      </w:r>
      <w:r>
        <w:t xml:space="preserve"> L</w:t>
      </w:r>
      <w:r w:rsidRPr="0042713B">
        <w:t xml:space="preserve">, </w:t>
      </w:r>
      <w:r w:rsidRPr="0042713B">
        <w:rPr>
          <w:color w:val="201F1E"/>
          <w:shd w:val="clear" w:color="auto" w:fill="FFFFFF"/>
        </w:rPr>
        <w:t>Jaworek</w:t>
      </w:r>
      <w:r>
        <w:rPr>
          <w:color w:val="201F1E"/>
          <w:shd w:val="clear" w:color="auto" w:fill="FFFFFF"/>
        </w:rPr>
        <w:t xml:space="preserve"> T</w:t>
      </w:r>
      <w:r w:rsidRPr="0042713B">
        <w:rPr>
          <w:color w:val="201F1E"/>
          <w:shd w:val="clear" w:color="auto" w:fill="FFFFFF"/>
        </w:rPr>
        <w:t>, Gaynor</w:t>
      </w:r>
      <w:r>
        <w:rPr>
          <w:color w:val="201F1E"/>
          <w:shd w:val="clear" w:color="auto" w:fill="FFFFFF"/>
        </w:rPr>
        <w:t xml:space="preserve"> B</w:t>
      </w:r>
      <w:r w:rsidRPr="0042713B">
        <w:rPr>
          <w:color w:val="201F1E"/>
          <w:shd w:val="clear" w:color="auto" w:fill="FFFFFF"/>
        </w:rPr>
        <w:t>, Ryan</w:t>
      </w:r>
      <w:r>
        <w:rPr>
          <w:color w:val="201F1E"/>
          <w:shd w:val="clear" w:color="auto" w:fill="FFFFFF"/>
        </w:rPr>
        <w:t xml:space="preserve"> K</w:t>
      </w:r>
      <w:r w:rsidRPr="0042713B">
        <w:rPr>
          <w:color w:val="201F1E"/>
          <w:shd w:val="clear" w:color="auto" w:fill="FFFFFF"/>
        </w:rPr>
        <w:t>, Liu</w:t>
      </w:r>
      <w:r>
        <w:rPr>
          <w:color w:val="201F1E"/>
          <w:shd w:val="clear" w:color="auto" w:fill="FFFFFF"/>
        </w:rPr>
        <w:t xml:space="preserve"> A</w:t>
      </w:r>
      <w:r w:rsidRPr="0042713B">
        <w:rPr>
          <w:color w:val="201F1E"/>
          <w:shd w:val="clear" w:color="auto" w:fill="FFFFFF"/>
        </w:rPr>
        <w:t>, Xu</w:t>
      </w:r>
      <w:r>
        <w:rPr>
          <w:color w:val="201F1E"/>
          <w:shd w:val="clear" w:color="auto" w:fill="FFFFFF"/>
        </w:rPr>
        <w:t xml:space="preserve"> H</w:t>
      </w:r>
      <w:r w:rsidRPr="0042713B">
        <w:rPr>
          <w:color w:val="201F1E"/>
          <w:shd w:val="clear" w:color="auto" w:fill="FFFFFF"/>
        </w:rPr>
        <w:t xml:space="preserve">, </w:t>
      </w:r>
      <w:r w:rsidRPr="00A23900">
        <w:rPr>
          <w:b/>
          <w:bCs/>
          <w:color w:val="201F1E"/>
          <w:shd w:val="clear" w:color="auto" w:fill="FFFFFF"/>
        </w:rPr>
        <w:t>Mitchell BD</w:t>
      </w:r>
      <w:r w:rsidRPr="0042713B">
        <w:rPr>
          <w:color w:val="201F1E"/>
          <w:shd w:val="clear" w:color="auto" w:fill="FFFFFF"/>
        </w:rPr>
        <w:t>, Stine</w:t>
      </w:r>
      <w:r>
        <w:rPr>
          <w:color w:val="201F1E"/>
          <w:shd w:val="clear" w:color="auto" w:fill="FFFFFF"/>
        </w:rPr>
        <w:t xml:space="preserve"> C</w:t>
      </w:r>
      <w:r w:rsidRPr="0042713B">
        <w:rPr>
          <w:color w:val="201F1E"/>
          <w:shd w:val="clear" w:color="auto" w:fill="FFFFFF"/>
        </w:rPr>
        <w:t>, McArdle</w:t>
      </w:r>
      <w:r>
        <w:rPr>
          <w:color w:val="201F1E"/>
          <w:shd w:val="clear" w:color="auto" w:fill="FFFFFF"/>
        </w:rPr>
        <w:t xml:space="preserve"> P</w:t>
      </w:r>
      <w:r w:rsidRPr="0042713B">
        <w:t>, Fecteau</w:t>
      </w:r>
      <w:r>
        <w:t xml:space="preserve"> N</w:t>
      </w:r>
      <w:r w:rsidRPr="0042713B">
        <w:t>, Mosher</w:t>
      </w:r>
      <w:r>
        <w:t xml:space="preserve"> J</w:t>
      </w:r>
      <w:r w:rsidRPr="0042713B">
        <w:t>, Dutta</w:t>
      </w:r>
      <w:r>
        <w:t xml:space="preserve"> T</w:t>
      </w:r>
      <w:r w:rsidRPr="0042713B">
        <w:t>, Nunez</w:t>
      </w:r>
      <w:r>
        <w:t xml:space="preserve"> J</w:t>
      </w:r>
      <w:r w:rsidRPr="0042713B">
        <w:t>, Cole</w:t>
      </w:r>
      <w:r>
        <w:t xml:space="preserve"> J</w:t>
      </w:r>
      <w:r w:rsidRPr="0042713B">
        <w:t>, Cronin</w:t>
      </w:r>
      <w:r>
        <w:t xml:space="preserve"> C</w:t>
      </w:r>
      <w:r w:rsidRPr="0042713B">
        <w:t>, Wozniak</w:t>
      </w:r>
      <w:r>
        <w:t xml:space="preserve"> M</w:t>
      </w:r>
      <w:r w:rsidRPr="0042713B">
        <w:t>, Phipps</w:t>
      </w:r>
      <w:r>
        <w:t xml:space="preserve"> M</w:t>
      </w:r>
      <w:r w:rsidRPr="0042713B">
        <w:t>, Mehdiratta</w:t>
      </w:r>
      <w:r>
        <w:t xml:space="preserve"> P</w:t>
      </w:r>
      <w:r w:rsidRPr="0042713B">
        <w:t>, Chaturvedi</w:t>
      </w:r>
      <w:r>
        <w:t xml:space="preserve"> S</w:t>
      </w:r>
      <w:r w:rsidRPr="0042713B">
        <w:t xml:space="preserve">, and Kittner </w:t>
      </w:r>
      <w:r>
        <w:t xml:space="preserve">SJ </w:t>
      </w:r>
      <w:r w:rsidRPr="0042713B">
        <w:rPr>
          <w:color w:val="201F1E"/>
          <w:shd w:val="clear" w:color="auto" w:fill="FFFFFF"/>
        </w:rPr>
        <w:t xml:space="preserve">on behalf of the Early-Onset Ischemic Stroke Consortium and the ISGC. </w:t>
      </w:r>
      <w:r w:rsidRPr="0042713B">
        <w:t>Non-O blood group and risk of early-onset ischemic stroke in oral contraceptive users.</w:t>
      </w:r>
      <w:r>
        <w:t xml:space="preserve"> Presented at the </w:t>
      </w:r>
      <w:r w:rsidRPr="0042713B">
        <w:rPr>
          <w:color w:val="000000"/>
        </w:rPr>
        <w:t>ISC.  2021</w:t>
      </w:r>
      <w:r>
        <w:rPr>
          <w:color w:val="000000"/>
        </w:rPr>
        <w:t>.</w:t>
      </w:r>
    </w:p>
    <w:p w14:paraId="584CF3AE" w14:textId="77777777" w:rsidR="005D3992" w:rsidRPr="0042713B" w:rsidRDefault="005D3992" w:rsidP="008E4A31">
      <w:pPr>
        <w:pStyle w:val="ListParagraph"/>
        <w:numPr>
          <w:ilvl w:val="0"/>
          <w:numId w:val="14"/>
        </w:numPr>
        <w:ind w:left="576" w:hanging="576"/>
        <w:jc w:val="both"/>
      </w:pPr>
      <w:r w:rsidRPr="0042713B">
        <w:rPr>
          <w:spacing w:val="-1"/>
        </w:rPr>
        <w:t xml:space="preserve">Frid P, Xu H, Wasselius J, Petersson J, Giese AK, </w:t>
      </w:r>
      <w:r w:rsidRPr="0042713B">
        <w:rPr>
          <w:spacing w:val="1"/>
        </w:rPr>
        <w:t>S</w:t>
      </w:r>
      <w:r w:rsidRPr="0042713B">
        <w:rPr>
          <w:spacing w:val="-1"/>
        </w:rPr>
        <w:t>c</w:t>
      </w:r>
      <w:r w:rsidRPr="0042713B">
        <w:t>hirm</w:t>
      </w:r>
      <w:r w:rsidRPr="0042713B">
        <w:rPr>
          <w:spacing w:val="-1"/>
        </w:rPr>
        <w:t>e</w:t>
      </w:r>
      <w:r w:rsidRPr="0042713B">
        <w:t xml:space="preserve">r MD, </w:t>
      </w:r>
      <w:r w:rsidRPr="0042713B">
        <w:rPr>
          <w:spacing w:val="-1"/>
        </w:rPr>
        <w:t xml:space="preserve">Kittner SJ, </w:t>
      </w:r>
      <w:r w:rsidRPr="0042713B">
        <w:t xml:space="preserve">Rost NS, </w:t>
      </w:r>
      <w:r w:rsidRPr="00A23900">
        <w:rPr>
          <w:b/>
          <w:bCs/>
          <w:spacing w:val="3"/>
        </w:rPr>
        <w:t>Mitchell BD</w:t>
      </w:r>
      <w:r w:rsidRPr="0042713B">
        <w:rPr>
          <w:spacing w:val="3"/>
        </w:rPr>
        <w:t xml:space="preserve">, Lindgren A, on behalf </w:t>
      </w:r>
      <w:r w:rsidRPr="0042713B">
        <w:rPr>
          <w:iCs/>
        </w:rPr>
        <w:t xml:space="preserve">of the MRI-GENIE Investigators and International Stroke Genetics Consortium. </w:t>
      </w:r>
      <w:r w:rsidRPr="0042713B">
        <w:rPr>
          <w:color w:val="000000"/>
        </w:rPr>
        <w:lastRenderedPageBreak/>
        <w:t>Migraine confers a greater genetic risk for posterior compared to anterior circulation ischemic stroke.  Submitted to the ISC.  2021.</w:t>
      </w:r>
    </w:p>
    <w:p w14:paraId="1B2D3A32" w14:textId="77777777" w:rsidR="005D3992" w:rsidRPr="0042713B" w:rsidRDefault="005D3992" w:rsidP="008E4A31">
      <w:pPr>
        <w:pStyle w:val="ListParagraph"/>
        <w:numPr>
          <w:ilvl w:val="0"/>
          <w:numId w:val="14"/>
        </w:numPr>
        <w:ind w:left="576" w:hanging="576"/>
      </w:pPr>
      <w:r w:rsidRPr="0042713B">
        <w:t xml:space="preserve">Jaworek TJ, Gaynor B, Cole J, Kittner SJ, Xu H, Stine C, </w:t>
      </w:r>
      <w:r w:rsidRPr="00A23900">
        <w:rPr>
          <w:b/>
          <w:bCs/>
        </w:rPr>
        <w:t>Mitchell BD</w:t>
      </w:r>
      <w:r w:rsidRPr="0042713B">
        <w:t xml:space="preserve"> on behalf of the Early Onset Ischemic Stroke Consortium. Increased genetic risk for venous thromboembolism (VTE) is associated with early onset ischemic stroke.</w:t>
      </w:r>
      <w:r>
        <w:t xml:space="preserve"> Presented at the </w:t>
      </w:r>
      <w:r w:rsidRPr="0042713B">
        <w:rPr>
          <w:color w:val="000000"/>
        </w:rPr>
        <w:t xml:space="preserve">ISC.  </w:t>
      </w:r>
      <w:r>
        <w:rPr>
          <w:color w:val="000000"/>
        </w:rPr>
        <w:t xml:space="preserve">Stroke 52 (Suppl 1), P650, </w:t>
      </w:r>
      <w:r w:rsidRPr="0042713B">
        <w:rPr>
          <w:color w:val="000000"/>
        </w:rPr>
        <w:t>2021</w:t>
      </w:r>
      <w:r>
        <w:rPr>
          <w:color w:val="000000"/>
        </w:rPr>
        <w:t>.</w:t>
      </w:r>
    </w:p>
    <w:p w14:paraId="311E5DCA" w14:textId="77777777" w:rsidR="005D3992" w:rsidRPr="00FF2745" w:rsidRDefault="005D3992" w:rsidP="008E4A31">
      <w:pPr>
        <w:pStyle w:val="ListParagraph"/>
        <w:numPr>
          <w:ilvl w:val="0"/>
          <w:numId w:val="14"/>
        </w:numPr>
        <w:ind w:left="576" w:hanging="576"/>
        <w:rPr>
          <w:rStyle w:val="Emphasis"/>
          <w:i w:val="0"/>
        </w:rPr>
      </w:pPr>
      <w:r w:rsidRPr="00E969E4">
        <w:t xml:space="preserve">Spector AM, Wadhawan A, Constantine N, Ryan K, Mohyuddin I, …, </w:t>
      </w:r>
      <w:r w:rsidRPr="00FE14E2">
        <w:rPr>
          <w:b/>
          <w:bCs/>
        </w:rPr>
        <w:t>Mitchell BD</w:t>
      </w:r>
      <w:r w:rsidRPr="00E969E4">
        <w:t>, Reynolds M</w:t>
      </w:r>
      <w:r>
        <w:t>A</w:t>
      </w:r>
      <w:r w:rsidRPr="00E969E4">
        <w:t xml:space="preserve">, Postolache T.  </w:t>
      </w:r>
      <w:r w:rsidRPr="00E969E4">
        <w:rPr>
          <w:rStyle w:val="Emphasis"/>
          <w:i w:val="0"/>
          <w:iCs/>
        </w:rPr>
        <w:t xml:space="preserve">Sleep and Porphyromonas gingivalis K-Capsular IgG Serotypes: A Study in the Old </w:t>
      </w:r>
      <w:r w:rsidRPr="00FF2745">
        <w:rPr>
          <w:rStyle w:val="Emphasis"/>
          <w:i w:val="0"/>
          <w:iCs/>
        </w:rPr>
        <w:t>Order Amish.  Biol Psychiatry 89:S245-247, 2021.  Sleep 2021.</w:t>
      </w:r>
    </w:p>
    <w:p w14:paraId="7500EF1D" w14:textId="77777777" w:rsidR="005D3992" w:rsidRPr="00FF2745" w:rsidRDefault="005D3992" w:rsidP="008E4A31">
      <w:pPr>
        <w:pStyle w:val="ListParagraph"/>
        <w:numPr>
          <w:ilvl w:val="0"/>
          <w:numId w:val="14"/>
        </w:numPr>
        <w:ind w:left="576" w:hanging="576"/>
        <w:jc w:val="both"/>
      </w:pPr>
      <w:r w:rsidRPr="00FF2745">
        <w:t xml:space="preserve">Vujkovic M, Ramdas S, Lorenz KM, Guo X, Darlay R, …, </w:t>
      </w:r>
      <w:r w:rsidRPr="00FF2745">
        <w:rPr>
          <w:b/>
          <w:bCs/>
        </w:rPr>
        <w:t>Mitchell BD</w:t>
      </w:r>
      <w:r w:rsidRPr="00FF2745">
        <w:t xml:space="preserve">, Voight BF, Chang K-M.  A </w:t>
      </w:r>
      <w:r>
        <w:t xml:space="preserve">in </w:t>
      </w:r>
      <w:r w:rsidRPr="00FF2745">
        <w:t>genome-wide association study of sustained ALT elevation in the Million Veteran Program with histological and radiological validation for NAFLD.  AASLD, 2021.</w:t>
      </w:r>
    </w:p>
    <w:p w14:paraId="3FE2187B" w14:textId="77777777" w:rsidR="005D3992" w:rsidRPr="005E374B" w:rsidRDefault="005D3992" w:rsidP="008E4A31">
      <w:pPr>
        <w:pStyle w:val="ListParagraph"/>
        <w:numPr>
          <w:ilvl w:val="0"/>
          <w:numId w:val="14"/>
        </w:numPr>
        <w:autoSpaceDE w:val="0"/>
        <w:autoSpaceDN w:val="0"/>
        <w:adjustRightInd w:val="0"/>
        <w:ind w:left="576" w:hanging="576"/>
      </w:pPr>
      <w:r w:rsidRPr="0042713B">
        <w:t xml:space="preserve">Xu H, Gaynor B, Ryan K, McArdle, Bretzner M, Bonkhoff A, Donahue K, Giese A-K, Schirmer MD, Kittner SJ, </w:t>
      </w:r>
      <w:r w:rsidRPr="00A23900">
        <w:rPr>
          <w:b/>
          <w:bCs/>
        </w:rPr>
        <w:t>Mitchell BD</w:t>
      </w:r>
      <w:r w:rsidRPr="0042713B">
        <w:t>, Rost NS, on behalf of the MRI-GENIE Investigators and International Stroke Genetics Consortium. Genetic risk of vascular risk factors and severity of leukoaraiosis in patients with ischemic stroke: The MRI-GENIE Study.</w:t>
      </w:r>
      <w:r>
        <w:t xml:space="preserve"> Presented at the </w:t>
      </w:r>
      <w:r w:rsidRPr="0042713B">
        <w:rPr>
          <w:color w:val="000000"/>
        </w:rPr>
        <w:t xml:space="preserve">ISC. </w:t>
      </w:r>
      <w:r>
        <w:rPr>
          <w:color w:val="000000"/>
        </w:rPr>
        <w:t xml:space="preserve">Stroke 52 (Suppl 1), P613, </w:t>
      </w:r>
      <w:r w:rsidRPr="0042713B">
        <w:rPr>
          <w:color w:val="000000"/>
        </w:rPr>
        <w:t>2021</w:t>
      </w:r>
      <w:r>
        <w:rPr>
          <w:color w:val="000000"/>
        </w:rPr>
        <w:t>.</w:t>
      </w:r>
    </w:p>
    <w:p w14:paraId="50FB8667" w14:textId="7C0C6FA5" w:rsidR="005E374B" w:rsidRPr="00674893" w:rsidRDefault="005E374B" w:rsidP="005E374B">
      <w:pPr>
        <w:pStyle w:val="ListParagraph"/>
        <w:numPr>
          <w:ilvl w:val="0"/>
          <w:numId w:val="14"/>
        </w:numPr>
        <w:ind w:left="547" w:hanging="547"/>
      </w:pPr>
      <w:r>
        <w:rPr>
          <w:color w:val="000000"/>
        </w:rPr>
        <w:t xml:space="preserve">Pan Y, Sun X, Huang Z, …, </w:t>
      </w:r>
      <w:r w:rsidRPr="005542CE">
        <w:rPr>
          <w:b/>
          <w:bCs/>
          <w:color w:val="000000"/>
        </w:rPr>
        <w:t>Mitchell B</w:t>
      </w:r>
      <w:r>
        <w:rPr>
          <w:color w:val="000000"/>
        </w:rPr>
        <w:t xml:space="preserve">, …, </w:t>
      </w:r>
      <w:r w:rsidR="00BE1880">
        <w:rPr>
          <w:color w:val="000000"/>
        </w:rPr>
        <w:t xml:space="preserve">Kelly TN.  </w:t>
      </w:r>
      <w:r w:rsidR="00542C19" w:rsidRPr="00542C19">
        <w:t>Whole-exome sequencing study identifies rare and low</w:t>
      </w:r>
      <w:r w:rsidR="00542C19">
        <w:t>-</w:t>
      </w:r>
      <w:r w:rsidR="00542C19" w:rsidRPr="00542C19">
        <w:t>frequency coding variants associated with diabetic nephropathy</w:t>
      </w:r>
      <w:r w:rsidRPr="00CA0BF1">
        <w:rPr>
          <w:color w:val="000000"/>
        </w:rPr>
        <w:t xml:space="preserve">.  </w:t>
      </w:r>
      <w:r w:rsidRPr="000C0F10">
        <w:rPr>
          <w:color w:val="000000"/>
        </w:rPr>
        <w:t>P</w:t>
      </w:r>
      <w:r w:rsidR="00777009">
        <w:rPr>
          <w:color w:val="000000"/>
        </w:rPr>
        <w:t>rogram Number</w:t>
      </w:r>
      <w:r w:rsidRPr="000C0F10">
        <w:rPr>
          <w:color w:val="000000"/>
        </w:rPr>
        <w:t xml:space="preserve"> </w:t>
      </w:r>
      <w:r w:rsidR="00777009">
        <w:rPr>
          <w:color w:val="000000"/>
        </w:rPr>
        <w:t>2410</w:t>
      </w:r>
      <w:r>
        <w:rPr>
          <w:color w:val="000000"/>
        </w:rPr>
        <w:t xml:space="preserve">. </w:t>
      </w:r>
      <w:r w:rsidR="00777009">
        <w:rPr>
          <w:color w:val="000000"/>
        </w:rPr>
        <w:t>P</w:t>
      </w:r>
      <w:r w:rsidRPr="000C0F10">
        <w:rPr>
          <w:color w:val="000000"/>
        </w:rPr>
        <w:t xml:space="preserve">resented </w:t>
      </w:r>
      <w:r w:rsidR="00777009">
        <w:rPr>
          <w:color w:val="000000"/>
        </w:rPr>
        <w:t xml:space="preserve">virtually </w:t>
      </w:r>
      <w:r w:rsidRPr="000C0F10">
        <w:rPr>
          <w:color w:val="000000"/>
        </w:rPr>
        <w:t>at: </w:t>
      </w:r>
      <w:r w:rsidRPr="00CA0BF1">
        <w:rPr>
          <w:color w:val="000000"/>
        </w:rPr>
        <w:t>ASHG</w:t>
      </w:r>
      <w:r>
        <w:rPr>
          <w:color w:val="000000"/>
        </w:rPr>
        <w:t xml:space="preserve"> </w:t>
      </w:r>
      <w:r>
        <w:rPr>
          <w:bCs/>
        </w:rPr>
        <w:t>202</w:t>
      </w:r>
      <w:r w:rsidR="00777009">
        <w:rPr>
          <w:bCs/>
        </w:rPr>
        <w:t>1</w:t>
      </w:r>
      <w:r>
        <w:rPr>
          <w:bCs/>
        </w:rPr>
        <w:t xml:space="preserve"> </w:t>
      </w:r>
      <w:r w:rsidRPr="00B3715F">
        <w:t>Annual Meeting</w:t>
      </w:r>
      <w:r>
        <w:t xml:space="preserve">. The </w:t>
      </w:r>
      <w:r w:rsidRPr="000C0F10">
        <w:t>American Society of Human Genetics; 202</w:t>
      </w:r>
      <w:r w:rsidR="008D3491">
        <w:t>1</w:t>
      </w:r>
      <w:r w:rsidR="00933377">
        <w:t>.</w:t>
      </w:r>
      <w:r w:rsidRPr="000C0F10">
        <w:t xml:space="preserve"> </w:t>
      </w:r>
    </w:p>
    <w:p w14:paraId="4D3185C6" w14:textId="4F6029C8" w:rsidR="00933377" w:rsidRDefault="00933377" w:rsidP="00933377">
      <w:pPr>
        <w:pStyle w:val="ListParagraph"/>
        <w:numPr>
          <w:ilvl w:val="0"/>
          <w:numId w:val="14"/>
        </w:numPr>
        <w:ind w:left="547" w:hanging="547"/>
      </w:pPr>
      <w:r>
        <w:rPr>
          <w:color w:val="000000"/>
        </w:rPr>
        <w:t>Lynch M, Malone</w:t>
      </w:r>
      <w:r w:rsidR="000B0816">
        <w:rPr>
          <w:color w:val="000000"/>
        </w:rPr>
        <w:t>y</w:t>
      </w:r>
      <w:r>
        <w:rPr>
          <w:color w:val="000000"/>
        </w:rPr>
        <w:t xml:space="preserve"> KA, Xu H, Shuld</w:t>
      </w:r>
      <w:r w:rsidR="00B05E82">
        <w:rPr>
          <w:color w:val="000000"/>
        </w:rPr>
        <w:t>i</w:t>
      </w:r>
      <w:r>
        <w:rPr>
          <w:color w:val="000000"/>
        </w:rPr>
        <w:t>ner AR</w:t>
      </w:r>
      <w:r w:rsidR="00B05E82">
        <w:rPr>
          <w:color w:val="000000"/>
        </w:rPr>
        <w:t xml:space="preserve">, </w:t>
      </w:r>
      <w:r w:rsidRPr="005542CE">
        <w:rPr>
          <w:b/>
          <w:bCs/>
          <w:color w:val="000000"/>
        </w:rPr>
        <w:t>Mitchell B</w:t>
      </w:r>
      <w:r>
        <w:rPr>
          <w:color w:val="000000"/>
        </w:rPr>
        <w:t xml:space="preserve">.  </w:t>
      </w:r>
      <w:r w:rsidR="00B05E82" w:rsidRPr="00B05E82">
        <w:t>Relationship between autozygosity and complex traits in the</w:t>
      </w:r>
      <w:r w:rsidR="00B05E82">
        <w:t xml:space="preserve"> Amish</w:t>
      </w:r>
      <w:r w:rsidRPr="00CA0BF1">
        <w:rPr>
          <w:color w:val="000000"/>
        </w:rPr>
        <w:t xml:space="preserve">.  </w:t>
      </w:r>
      <w:r w:rsidRPr="000C0F10">
        <w:rPr>
          <w:color w:val="000000"/>
        </w:rPr>
        <w:t>P</w:t>
      </w:r>
      <w:r>
        <w:rPr>
          <w:color w:val="000000"/>
        </w:rPr>
        <w:t>rogram Number</w:t>
      </w:r>
      <w:r w:rsidRPr="000C0F10">
        <w:rPr>
          <w:color w:val="000000"/>
        </w:rPr>
        <w:t xml:space="preserve"> </w:t>
      </w:r>
      <w:r>
        <w:rPr>
          <w:color w:val="000000"/>
        </w:rPr>
        <w:t>2</w:t>
      </w:r>
      <w:r w:rsidR="00B05E82">
        <w:rPr>
          <w:color w:val="000000"/>
        </w:rPr>
        <w:t>896</w:t>
      </w:r>
      <w:r>
        <w:rPr>
          <w:color w:val="000000"/>
        </w:rPr>
        <w:t>. P</w:t>
      </w:r>
      <w:r w:rsidRPr="000C0F10">
        <w:rPr>
          <w:color w:val="000000"/>
        </w:rPr>
        <w:t xml:space="preserve">resented </w:t>
      </w:r>
      <w:r>
        <w:rPr>
          <w:color w:val="000000"/>
        </w:rPr>
        <w:t xml:space="preserve">virtually </w:t>
      </w:r>
      <w:r w:rsidRPr="000C0F10">
        <w:rPr>
          <w:color w:val="000000"/>
        </w:rPr>
        <w:t>at: </w:t>
      </w:r>
      <w:r w:rsidRPr="00CA0BF1">
        <w:rPr>
          <w:color w:val="000000"/>
        </w:rPr>
        <w:t>ASHG</w:t>
      </w:r>
      <w:r>
        <w:rPr>
          <w:color w:val="000000"/>
        </w:rPr>
        <w:t xml:space="preserve"> </w:t>
      </w:r>
      <w:r>
        <w:rPr>
          <w:bCs/>
        </w:rPr>
        <w:t xml:space="preserve">2021 </w:t>
      </w:r>
      <w:r w:rsidRPr="00B3715F">
        <w:t>Annual Meeting</w:t>
      </w:r>
      <w:r>
        <w:t xml:space="preserve">. The </w:t>
      </w:r>
      <w:r w:rsidRPr="000C0F10">
        <w:t>American Society of Human Genetics; 202</w:t>
      </w:r>
      <w:r>
        <w:t>1.</w:t>
      </w:r>
      <w:r w:rsidRPr="000C0F10">
        <w:t xml:space="preserve"> </w:t>
      </w:r>
    </w:p>
    <w:p w14:paraId="1D50A7CE" w14:textId="4044A653" w:rsidR="000B0816" w:rsidRPr="00674893" w:rsidRDefault="000B0816" w:rsidP="000B0816">
      <w:pPr>
        <w:pStyle w:val="ListParagraph"/>
        <w:numPr>
          <w:ilvl w:val="0"/>
          <w:numId w:val="14"/>
        </w:numPr>
        <w:ind w:left="547" w:hanging="547"/>
      </w:pPr>
      <w:r>
        <w:rPr>
          <w:color w:val="000000"/>
        </w:rPr>
        <w:t xml:space="preserve">Veliz-Otani DM, Loesch D, </w:t>
      </w:r>
      <w:r w:rsidRPr="005542CE">
        <w:rPr>
          <w:b/>
          <w:bCs/>
          <w:color w:val="000000"/>
        </w:rPr>
        <w:t>Mitchell B</w:t>
      </w:r>
      <w:r>
        <w:rPr>
          <w:color w:val="000000"/>
        </w:rPr>
        <w:t xml:space="preserve">, Kittner SJ, O’Connor T.  </w:t>
      </w:r>
      <w:r w:rsidR="00431A95" w:rsidRPr="00431A95">
        <w:t>Ancestry-matching cases to controls from the GLAD database</w:t>
      </w:r>
      <w:r w:rsidR="00431A95">
        <w:t xml:space="preserve"> </w:t>
      </w:r>
      <w:r w:rsidR="00431A95" w:rsidRPr="00431A95">
        <w:t>to accelerate genetic research in under-represented populations</w:t>
      </w:r>
      <w:r w:rsidRPr="00CA0BF1">
        <w:rPr>
          <w:color w:val="000000"/>
        </w:rPr>
        <w:t xml:space="preserve">.  </w:t>
      </w:r>
      <w:r w:rsidRPr="000C0F10">
        <w:rPr>
          <w:color w:val="000000"/>
        </w:rPr>
        <w:t>P</w:t>
      </w:r>
      <w:r>
        <w:rPr>
          <w:color w:val="000000"/>
        </w:rPr>
        <w:t>rogram Number</w:t>
      </w:r>
      <w:r w:rsidRPr="000C0F10">
        <w:rPr>
          <w:color w:val="000000"/>
        </w:rPr>
        <w:t xml:space="preserve"> </w:t>
      </w:r>
      <w:r w:rsidR="00CE7D51">
        <w:rPr>
          <w:color w:val="000000"/>
        </w:rPr>
        <w:t>3554</w:t>
      </w:r>
      <w:r>
        <w:rPr>
          <w:color w:val="000000"/>
        </w:rPr>
        <w:t>. P</w:t>
      </w:r>
      <w:r w:rsidRPr="000C0F10">
        <w:rPr>
          <w:color w:val="000000"/>
        </w:rPr>
        <w:t xml:space="preserve">resented </w:t>
      </w:r>
      <w:r>
        <w:rPr>
          <w:color w:val="000000"/>
        </w:rPr>
        <w:t xml:space="preserve">virtually </w:t>
      </w:r>
      <w:r w:rsidRPr="000C0F10">
        <w:rPr>
          <w:color w:val="000000"/>
        </w:rPr>
        <w:t>at: </w:t>
      </w:r>
      <w:r w:rsidRPr="00CA0BF1">
        <w:rPr>
          <w:color w:val="000000"/>
        </w:rPr>
        <w:t>ASHG</w:t>
      </w:r>
      <w:r>
        <w:rPr>
          <w:color w:val="000000"/>
        </w:rPr>
        <w:t xml:space="preserve"> </w:t>
      </w:r>
      <w:r>
        <w:rPr>
          <w:bCs/>
        </w:rPr>
        <w:t xml:space="preserve">2021 </w:t>
      </w:r>
      <w:r w:rsidRPr="00B3715F">
        <w:t>Annual Meeting</w:t>
      </w:r>
      <w:r>
        <w:t xml:space="preserve">. The </w:t>
      </w:r>
      <w:r w:rsidRPr="000C0F10">
        <w:t>American Society of Human Genetics; 202</w:t>
      </w:r>
      <w:r>
        <w:t>1.</w:t>
      </w:r>
      <w:r w:rsidRPr="000C0F10">
        <w:t xml:space="preserve"> </w:t>
      </w:r>
    </w:p>
    <w:p w14:paraId="370386A1" w14:textId="77777777" w:rsidR="000B0816" w:rsidRPr="00674893" w:rsidRDefault="000B0816" w:rsidP="00CE7D51">
      <w:pPr>
        <w:ind w:left="0" w:firstLine="0"/>
      </w:pPr>
    </w:p>
    <w:p w14:paraId="7FFAA087" w14:textId="77777777" w:rsidR="00447655" w:rsidRPr="00681F80" w:rsidRDefault="00447655" w:rsidP="00447655">
      <w:pPr>
        <w:shd w:val="clear" w:color="auto" w:fill="FFFFFF"/>
        <w:autoSpaceDE w:val="0"/>
        <w:autoSpaceDN w:val="0"/>
        <w:adjustRightInd w:val="0"/>
        <w:ind w:left="0" w:firstLine="0"/>
        <w:rPr>
          <w:b/>
          <w:i/>
        </w:rPr>
      </w:pPr>
    </w:p>
    <w:p w14:paraId="7B0F7942" w14:textId="71A3A928" w:rsidR="00447655" w:rsidRPr="00681F80" w:rsidRDefault="00447655" w:rsidP="00447655">
      <w:pPr>
        <w:shd w:val="clear" w:color="auto" w:fill="FFFFFF"/>
        <w:autoSpaceDE w:val="0"/>
        <w:autoSpaceDN w:val="0"/>
        <w:adjustRightInd w:val="0"/>
        <w:ind w:left="0" w:firstLine="0"/>
        <w:rPr>
          <w:b/>
          <w:i/>
        </w:rPr>
      </w:pPr>
      <w:r w:rsidRPr="00681F80">
        <w:rPr>
          <w:b/>
          <w:i/>
        </w:rPr>
        <w:t>2022</w:t>
      </w:r>
    </w:p>
    <w:p w14:paraId="2E9D64B6" w14:textId="77777777" w:rsidR="00447655" w:rsidRPr="00681F80" w:rsidRDefault="00447655" w:rsidP="00447655">
      <w:pPr>
        <w:shd w:val="clear" w:color="auto" w:fill="FFFFFF"/>
        <w:autoSpaceDE w:val="0"/>
        <w:autoSpaceDN w:val="0"/>
        <w:adjustRightInd w:val="0"/>
        <w:ind w:left="0" w:firstLine="0"/>
        <w:rPr>
          <w:b/>
          <w:i/>
        </w:rPr>
      </w:pPr>
    </w:p>
    <w:p w14:paraId="53E8D8A5" w14:textId="77777777" w:rsidR="005D3992" w:rsidRDefault="005D3992" w:rsidP="004C05D8">
      <w:pPr>
        <w:pStyle w:val="ListParagraph"/>
        <w:numPr>
          <w:ilvl w:val="0"/>
          <w:numId w:val="14"/>
        </w:numPr>
        <w:ind w:left="540" w:hanging="540"/>
      </w:pPr>
      <w:r w:rsidRPr="004C05D8">
        <w:t xml:space="preserve">Bruce HA, Kochunov P, Kvarta M, Goldwaser EL, Chiappelli J, …, </w:t>
      </w:r>
      <w:r w:rsidRPr="000F5CD4">
        <w:rPr>
          <w:b/>
          <w:bCs/>
        </w:rPr>
        <w:t>Mitchell BD</w:t>
      </w:r>
      <w:r w:rsidRPr="004C05D8">
        <w:t xml:space="preserve">, Hong LE.  Frontal </w:t>
      </w:r>
      <w:r>
        <w:t>w</w:t>
      </w:r>
      <w:r w:rsidRPr="004C05D8">
        <w:t xml:space="preserve">hite </w:t>
      </w:r>
      <w:r>
        <w:t>m</w:t>
      </w:r>
      <w:r w:rsidRPr="004C05D8">
        <w:t xml:space="preserve">atter </w:t>
      </w:r>
      <w:r>
        <w:t>a</w:t>
      </w:r>
      <w:r w:rsidRPr="004C05D8">
        <w:t xml:space="preserve">ssociation with </w:t>
      </w:r>
      <w:r>
        <w:t>s</w:t>
      </w:r>
      <w:r w:rsidRPr="004C05D8">
        <w:t xml:space="preserve">leep </w:t>
      </w:r>
      <w:r>
        <w:t>q</w:t>
      </w:r>
      <w:r w:rsidRPr="004C05D8">
        <w:t xml:space="preserve">uality and the </w:t>
      </w:r>
      <w:r>
        <w:t>r</w:t>
      </w:r>
      <w:r w:rsidRPr="004C05D8">
        <w:t xml:space="preserve">ole of </w:t>
      </w:r>
      <w:r>
        <w:t>s</w:t>
      </w:r>
      <w:r w:rsidRPr="004C05D8">
        <w:t>tress</w:t>
      </w:r>
      <w:r>
        <w:t xml:space="preserve">. Submitted to ACNP.  </w:t>
      </w:r>
    </w:p>
    <w:p w14:paraId="26CC0497" w14:textId="672920C0" w:rsidR="005D3992" w:rsidRDefault="005D3992" w:rsidP="00A5447F">
      <w:pPr>
        <w:pStyle w:val="ListParagraph"/>
        <w:widowControl w:val="0"/>
        <w:numPr>
          <w:ilvl w:val="0"/>
          <w:numId w:val="14"/>
        </w:numPr>
        <w:ind w:left="547" w:hanging="547"/>
      </w:pPr>
      <w:r w:rsidRPr="00A5447F">
        <w:rPr>
          <w:bCs/>
        </w:rPr>
        <w:t xml:space="preserve">Chong, M, Zhu, W, Cole JW, Kittner SJ, </w:t>
      </w:r>
      <w:r w:rsidRPr="00A5447F">
        <w:rPr>
          <w:b/>
        </w:rPr>
        <w:t xml:space="preserve">Mitchell BD, </w:t>
      </w:r>
      <w:r w:rsidRPr="00A5447F">
        <w:t>Paré G</w:t>
      </w:r>
      <w:r w:rsidRPr="00A5447F">
        <w:rPr>
          <w:vertAlign w:val="superscript"/>
        </w:rPr>
        <w:t xml:space="preserve"> </w:t>
      </w:r>
      <w:r w:rsidRPr="00A5447F">
        <w:t xml:space="preserve">on behalf of the Stroke Genetic Network and Early Onset Stroke Consortium.  Proteome-wide Mendelian Randomization Screen Identifies Circulating Protein Mediators of Early-Onset Ischemic Stroke.  </w:t>
      </w:r>
      <w:r>
        <w:t xml:space="preserve">Presented at the </w:t>
      </w:r>
      <w:r w:rsidRPr="00A5447F">
        <w:t xml:space="preserve">27th ISGC Workshop.  Bordeaux, France.  Sept 21-23, 2022.  </w:t>
      </w:r>
      <w:r w:rsidR="00693BC4">
        <w:t>Neurol Genet 10 (S1): 1</w:t>
      </w:r>
      <w:r w:rsidR="003A66B4">
        <w:t>5</w:t>
      </w:r>
      <w:r w:rsidR="00693BC4">
        <w:t>, 2024</w:t>
      </w:r>
      <w:r w:rsidR="002149B4">
        <w:t>.</w:t>
      </w:r>
    </w:p>
    <w:p w14:paraId="2BB0BE47" w14:textId="454DAB46" w:rsidR="00D2393E" w:rsidRPr="00A5447F" w:rsidRDefault="00D2393E" w:rsidP="00A5447F">
      <w:pPr>
        <w:pStyle w:val="ListParagraph"/>
        <w:widowControl w:val="0"/>
        <w:numPr>
          <w:ilvl w:val="0"/>
          <w:numId w:val="14"/>
        </w:numPr>
        <w:ind w:left="547" w:hanging="547"/>
      </w:pPr>
      <w:r>
        <w:t xml:space="preserve">Cole JW, </w:t>
      </w:r>
      <w:r w:rsidR="00646C5D">
        <w:t xml:space="preserve">Quio JL, Adebajo OJ, … </w:t>
      </w:r>
      <w:r w:rsidR="00646C5D" w:rsidRPr="002149B4">
        <w:rPr>
          <w:b/>
          <w:bCs/>
        </w:rPr>
        <w:t>Mitchell BD</w:t>
      </w:r>
      <w:r w:rsidR="00646C5D">
        <w:t>, … Gr</w:t>
      </w:r>
      <w:r w:rsidR="002149B4">
        <w:t xml:space="preserve">ond-Ginsbach.  </w:t>
      </w:r>
      <w:r>
        <w:t>The copy number variation and stroke (CaNVAS) risk and outcome study</w:t>
      </w:r>
      <w:r w:rsidR="002149B4">
        <w:t>.</w:t>
      </w:r>
      <w:r w:rsidR="002149B4" w:rsidRPr="002149B4">
        <w:t xml:space="preserve"> </w:t>
      </w:r>
      <w:r w:rsidR="002149B4">
        <w:t xml:space="preserve">Presented at the </w:t>
      </w:r>
      <w:r w:rsidR="002149B4" w:rsidRPr="00A5447F">
        <w:t xml:space="preserve">27th ISGC Workshop.  Bordeaux, France.  Sept 21-23, 2022.  </w:t>
      </w:r>
      <w:r w:rsidR="002149B4">
        <w:t xml:space="preserve">Neurol Genet 10 (S1): </w:t>
      </w:r>
      <w:r w:rsidR="004B7B07">
        <w:t>20</w:t>
      </w:r>
      <w:r w:rsidR="002149B4">
        <w:t>, 2024.</w:t>
      </w:r>
    </w:p>
    <w:p w14:paraId="488CBF67" w14:textId="77777777" w:rsidR="005D3992" w:rsidRPr="00A5447F" w:rsidRDefault="005D3992" w:rsidP="00A5447F">
      <w:pPr>
        <w:pStyle w:val="ListParagraph"/>
        <w:numPr>
          <w:ilvl w:val="0"/>
          <w:numId w:val="14"/>
        </w:numPr>
        <w:ind w:left="547" w:hanging="547"/>
      </w:pPr>
      <w:r w:rsidRPr="001D1C5A">
        <w:t xml:space="preserve">Lease </w:t>
      </w:r>
      <w:r>
        <w:t>R</w:t>
      </w:r>
      <w:r w:rsidRPr="001D1C5A">
        <w:t xml:space="preserve">, Oshone RT, Cortes-Gutierrez M, Humphries EM, Choe J, Ali S, </w:t>
      </w:r>
      <w:r>
        <w:t xml:space="preserve">Grisson B, Whitten R, </w:t>
      </w:r>
      <w:r w:rsidRPr="001D1C5A">
        <w:t xml:space="preserve">Detera-Wadleigh S, Kochunov P, Shuldiner AR, </w:t>
      </w:r>
      <w:r w:rsidRPr="001D1C5A">
        <w:rPr>
          <w:b/>
          <w:bCs/>
        </w:rPr>
        <w:t>Mitchell BD</w:t>
      </w:r>
      <w:r w:rsidRPr="001D1C5A">
        <w:t xml:space="preserve">, Colantuoni C, McMahon FJ, Hong LE, Ament SA. Neurodevelopmental consequences of rare </w:t>
      </w:r>
      <w:r w:rsidRPr="001D1C5A">
        <w:rPr>
          <w:i/>
          <w:iCs/>
        </w:rPr>
        <w:t xml:space="preserve">SETD1A </w:t>
      </w:r>
      <w:r w:rsidRPr="001D1C5A">
        <w:t xml:space="preserve">missense variants associated with risk for </w:t>
      </w:r>
      <w:r w:rsidRPr="00A5447F">
        <w:t xml:space="preserve">bipolar disorder. </w:t>
      </w:r>
      <w:r>
        <w:t xml:space="preserve">Presented at the </w:t>
      </w:r>
      <w:r w:rsidRPr="00A5447F">
        <w:rPr>
          <w:color w:val="000000"/>
        </w:rPr>
        <w:t>International Society for Stem Cell Research conference, June 2022.</w:t>
      </w:r>
    </w:p>
    <w:p w14:paraId="5A97A31D" w14:textId="77777777" w:rsidR="005D3992" w:rsidRPr="004C05D8" w:rsidRDefault="005D3992" w:rsidP="004C05D8">
      <w:pPr>
        <w:pStyle w:val="Default"/>
        <w:numPr>
          <w:ilvl w:val="0"/>
          <w:numId w:val="14"/>
        </w:numPr>
        <w:ind w:left="540" w:hanging="540"/>
        <w:rPr>
          <w:sz w:val="22"/>
          <w:szCs w:val="22"/>
        </w:rPr>
      </w:pPr>
      <w:r w:rsidRPr="00FF2745">
        <w:rPr>
          <w:sz w:val="22"/>
          <w:szCs w:val="22"/>
        </w:rPr>
        <w:lastRenderedPageBreak/>
        <w:t xml:space="preserve">Leifer S, Xiu H, Cole JW, Gaynor B, Ryan K, </w:t>
      </w:r>
      <w:r w:rsidRPr="00FF2745">
        <w:rPr>
          <w:b/>
          <w:bCs/>
          <w:sz w:val="22"/>
          <w:szCs w:val="22"/>
        </w:rPr>
        <w:t>Mitchell BD</w:t>
      </w:r>
      <w:r w:rsidRPr="00FF2745">
        <w:rPr>
          <w:sz w:val="22"/>
          <w:szCs w:val="22"/>
        </w:rPr>
        <w:t xml:space="preserve">, Rundek T, Worrall BB, Ellinor PT, Lubitz </w:t>
      </w:r>
      <w:r w:rsidRPr="00681F80">
        <w:rPr>
          <w:sz w:val="22"/>
          <w:szCs w:val="22"/>
        </w:rPr>
        <w:t xml:space="preserve">SA, Fatikin D, Pare G. Polygenic Risk Score for PR Interval and Ischemic Stroke Risk in Patients with </w:t>
      </w:r>
      <w:r w:rsidRPr="004C05D8">
        <w:rPr>
          <w:sz w:val="22"/>
          <w:szCs w:val="22"/>
        </w:rPr>
        <w:t xml:space="preserve">Early Onset Stroke. Internat Stroke Conference, New Orleans, LA.  Feb 9-11, 2022.  </w:t>
      </w:r>
    </w:p>
    <w:p w14:paraId="0659816E" w14:textId="1C6CC9C7" w:rsidR="005D3992" w:rsidRPr="003A5BD1" w:rsidRDefault="005D3992" w:rsidP="00A5447F">
      <w:pPr>
        <w:pStyle w:val="ListParagraph"/>
        <w:numPr>
          <w:ilvl w:val="0"/>
          <w:numId w:val="14"/>
        </w:numPr>
        <w:ind w:left="547" w:hanging="547"/>
        <w:rPr>
          <w:rFonts w:eastAsia="Arial"/>
        </w:rPr>
      </w:pPr>
      <w:r w:rsidRPr="00A5447F">
        <w:rPr>
          <w:rFonts w:eastAsia="Arial"/>
        </w:rPr>
        <w:t xml:space="preserve">Lin F, Gaynor B, Cole JW, </w:t>
      </w:r>
      <w:r w:rsidRPr="00A5447F">
        <w:rPr>
          <w:rFonts w:eastAsia="Arial"/>
          <w:b/>
          <w:bCs/>
        </w:rPr>
        <w:t>Mitchell BD</w:t>
      </w:r>
      <w:r w:rsidRPr="00A5447F">
        <w:rPr>
          <w:rFonts w:eastAsia="Arial"/>
        </w:rPr>
        <w:t xml:space="preserve">, Kittner SJ, Putaala J, Tomppo L. Genomic Risk Scores and Oral Contraceptive-Associated Ischemic Stroke Risk.  Submitted to ISC.  </w:t>
      </w:r>
      <w:r>
        <w:t xml:space="preserve">Presented at the </w:t>
      </w:r>
      <w:r w:rsidRPr="00A5447F">
        <w:t xml:space="preserve">27th ISGC Workshop.  Bordeaux, France.  Sept 21-23, 2022.  </w:t>
      </w:r>
      <w:r w:rsidR="006F63E6">
        <w:t>Neurol Genet 10 (S1), 2024.</w:t>
      </w:r>
    </w:p>
    <w:p w14:paraId="5522C881" w14:textId="2EC1DA60" w:rsidR="004B7B07" w:rsidRDefault="004B7B07" w:rsidP="004B7B07">
      <w:pPr>
        <w:pStyle w:val="ListParagraph"/>
        <w:numPr>
          <w:ilvl w:val="0"/>
          <w:numId w:val="14"/>
        </w:numPr>
        <w:ind w:left="547" w:hanging="547"/>
      </w:pPr>
      <w:r w:rsidRPr="00A5447F">
        <w:t xml:space="preserve">McArdle PF, von Berg J, van der Laan S, Kittner SJ, </w:t>
      </w:r>
      <w:r w:rsidRPr="00A5447F">
        <w:rPr>
          <w:b/>
          <w:bCs/>
        </w:rPr>
        <w:t>Mitchell BD</w:t>
      </w:r>
      <w:r w:rsidRPr="00A5447F">
        <w:t xml:space="preserve">.  Analysis of age at onset of ischemic stroke identifies ApoE: likely a result of selection bias.  </w:t>
      </w:r>
      <w:bookmarkStart w:id="18" w:name="_Hlk115085636"/>
      <w:r>
        <w:t xml:space="preserve">Presented at the </w:t>
      </w:r>
      <w:bookmarkEnd w:id="18"/>
      <w:r w:rsidRPr="00A5447F">
        <w:t xml:space="preserve">27th ISGC Workshop.  Bordeaux, France.  Sept 21-23, 2022.  </w:t>
      </w:r>
      <w:bookmarkStart w:id="19" w:name="_Hlk210315972"/>
      <w:r w:rsidR="002769FF">
        <w:t>Neurol Genet 10</w:t>
      </w:r>
      <w:r w:rsidR="003B3741">
        <w:t xml:space="preserve"> (S1)</w:t>
      </w:r>
      <w:r w:rsidR="001E014A">
        <w:t>, 2024.</w:t>
      </w:r>
      <w:bookmarkEnd w:id="19"/>
    </w:p>
    <w:p w14:paraId="32C71009" w14:textId="693309A2" w:rsidR="005D3992" w:rsidRPr="00A5447F" w:rsidRDefault="005D3992" w:rsidP="00A5447F">
      <w:pPr>
        <w:pStyle w:val="ListParagraph"/>
        <w:numPr>
          <w:ilvl w:val="0"/>
          <w:numId w:val="14"/>
        </w:numPr>
        <w:ind w:left="547" w:hanging="547"/>
      </w:pPr>
      <w:r w:rsidRPr="00A5447F">
        <w:t>Nguyen K,</w:t>
      </w:r>
      <w:r w:rsidRPr="00A5447F">
        <w:rPr>
          <w:rFonts w:eastAsia="Arial"/>
          <w:vertAlign w:val="superscript"/>
          <w:lang w:val="en"/>
        </w:rPr>
        <w:t xml:space="preserve"> </w:t>
      </w:r>
      <w:r w:rsidRPr="00A5447F">
        <w:t xml:space="preserve">Xu H, Gaynor B, Cole JW, Malik R, Dichgans M, Kittner SJ, </w:t>
      </w:r>
      <w:r w:rsidRPr="00A5447F">
        <w:rPr>
          <w:b/>
          <w:bCs/>
        </w:rPr>
        <w:t>Mitchell BD</w:t>
      </w:r>
      <w:r w:rsidRPr="00A5447F">
        <w:t xml:space="preserve"> on behalf of ISGC, SiGN, and the EOSC. Genetic risk of BMI, blood pressure, and smoking is more strongly associated with early than late onset IS.  </w:t>
      </w:r>
      <w:bookmarkStart w:id="20" w:name="_Hlk115085540"/>
      <w:r>
        <w:t xml:space="preserve">Presented at the </w:t>
      </w:r>
      <w:r w:rsidRPr="00A5447F">
        <w:t>27th ISGC Workshop.  Bordeaux, France.  Sept 21-23, 2022.</w:t>
      </w:r>
      <w:bookmarkEnd w:id="20"/>
      <w:r w:rsidRPr="00A5447F">
        <w:t xml:space="preserve">  </w:t>
      </w:r>
      <w:r w:rsidR="000D379A">
        <w:t>Neurol</w:t>
      </w:r>
      <w:r w:rsidR="00EC4C88">
        <w:t xml:space="preserve"> Genet 10 (S1): 12, </w:t>
      </w:r>
      <w:r w:rsidR="00C50692">
        <w:t>2024.</w:t>
      </w:r>
      <w:r w:rsidR="00387A8E">
        <w:t xml:space="preserve"> Neurol Genet 10 (S1), 2024.</w:t>
      </w:r>
    </w:p>
    <w:p w14:paraId="6F69248F" w14:textId="1EE51F72" w:rsidR="003F485B" w:rsidRPr="00FA0D89" w:rsidRDefault="003F485B" w:rsidP="00FA0D89">
      <w:pPr>
        <w:pStyle w:val="ListParagraph"/>
        <w:numPr>
          <w:ilvl w:val="0"/>
          <w:numId w:val="14"/>
        </w:numPr>
        <w:autoSpaceDE w:val="0"/>
        <w:autoSpaceDN w:val="0"/>
        <w:adjustRightInd w:val="0"/>
        <w:ind w:left="540" w:hanging="540"/>
      </w:pPr>
      <w:r w:rsidRPr="00FA0D89">
        <w:rPr>
          <w:color w:val="000000"/>
        </w:rPr>
        <w:t xml:space="preserve">Quintanilha JCF, Etheridge AS, Gaynor BJ, Rugo H, Kindler HL, </w:t>
      </w:r>
      <w:r w:rsidRPr="00FA0D89">
        <w:t>Kelly</w:t>
      </w:r>
      <w:r w:rsidR="00FA0D89" w:rsidRPr="00FA0D89">
        <w:t xml:space="preserve"> WK</w:t>
      </w:r>
      <w:r w:rsidRPr="00FA0D89">
        <w:t>, Larson</w:t>
      </w:r>
      <w:r w:rsidR="00FA0D89" w:rsidRPr="00FA0D89">
        <w:t xml:space="preserve"> NB</w:t>
      </w:r>
      <w:r w:rsidRPr="00FA0D89">
        <w:t xml:space="preserve">, </w:t>
      </w:r>
      <w:r w:rsidRPr="00FA0D89">
        <w:rPr>
          <w:b/>
          <w:bCs/>
        </w:rPr>
        <w:t>Mitchell</w:t>
      </w:r>
      <w:r w:rsidR="00FA0D89" w:rsidRPr="00FA0D89">
        <w:rPr>
          <w:b/>
          <w:bCs/>
        </w:rPr>
        <w:t xml:space="preserve"> BD</w:t>
      </w:r>
      <w:r w:rsidRPr="00FA0D89">
        <w:t>, Innocenti</w:t>
      </w:r>
      <w:r w:rsidR="00FA0D89" w:rsidRPr="00FA0D89">
        <w:t xml:space="preserve"> F</w:t>
      </w:r>
      <w:r w:rsidRPr="00FA0D89">
        <w:t xml:space="preserve">. Polygenic risk scores for blood pressure may predict risk of severe bevacizumab-induced hypertension in cancer patients. </w:t>
      </w:r>
      <w:r w:rsidR="00AD3D24">
        <w:t xml:space="preserve">Presented at the </w:t>
      </w:r>
      <w:r w:rsidRPr="00FA0D89">
        <w:rPr>
          <w:i/>
          <w:iCs/>
        </w:rPr>
        <w:t xml:space="preserve">ASCPT 2022 Network &amp; Community Experience (NCE). </w:t>
      </w:r>
      <w:r w:rsidRPr="00FA0D89">
        <w:t xml:space="preserve">2022. </w:t>
      </w:r>
    </w:p>
    <w:p w14:paraId="4D0FDB90" w14:textId="77777777" w:rsidR="005D3992" w:rsidRPr="00793D05" w:rsidRDefault="005D3992" w:rsidP="00FA0D89">
      <w:pPr>
        <w:pStyle w:val="ListParagraph"/>
        <w:numPr>
          <w:ilvl w:val="0"/>
          <w:numId w:val="14"/>
        </w:numPr>
        <w:ind w:left="540" w:hanging="540"/>
      </w:pPr>
      <w:r w:rsidRPr="008F414E">
        <w:t xml:space="preserve">Salzer-Sheelo L, </w:t>
      </w:r>
      <w:r w:rsidRPr="008F414E">
        <w:rPr>
          <w:color w:val="212121"/>
          <w:shd w:val="clear" w:color="auto" w:fill="FFFFFF"/>
        </w:rPr>
        <w:t xml:space="preserve">Fellner A, Orenstein N, Bazak L, Lev-El Halabi N, Daue M, Smirin-Yosef P, Van </w:t>
      </w:r>
      <w:r w:rsidRPr="0085530C">
        <w:rPr>
          <w:color w:val="212121"/>
          <w:shd w:val="clear" w:color="auto" w:fill="FFFFFF"/>
        </w:rPr>
        <w:t>Hout CV, Fellig Y, Ruhrman-Shahar N, Staples J, Magal N, Shuldiner AR, </w:t>
      </w:r>
      <w:r w:rsidRPr="0085530C">
        <w:rPr>
          <w:b/>
          <w:bCs/>
          <w:color w:val="212121"/>
          <w:shd w:val="clear" w:color="auto" w:fill="FFFFFF"/>
        </w:rPr>
        <w:t>Mitchell BD</w:t>
      </w:r>
      <w:r w:rsidRPr="0085530C">
        <w:rPr>
          <w:color w:val="212121"/>
          <w:shd w:val="clear" w:color="auto" w:fill="FFFFFF"/>
        </w:rPr>
        <w:t>, Nevo Y, Pollin TI, Gonzaga-Jauregui C, Basel-Salmon L</w:t>
      </w:r>
      <w:r w:rsidRPr="0085530C">
        <w:t>Biallelic loss-of-function variants in the muscular A-type lamin-interacting protein (</w:t>
      </w:r>
      <w:r w:rsidRPr="0085530C">
        <w:rPr>
          <w:i/>
          <w:iCs/>
        </w:rPr>
        <w:t>MLIP</w:t>
      </w:r>
      <w:r w:rsidRPr="0085530C">
        <w:t>) gene cause myopathy with hyper-CKemia</w:t>
      </w:r>
      <w:r>
        <w:t xml:space="preserve">.  Brain Conference.  Virtual.  </w:t>
      </w:r>
      <w:r w:rsidRPr="00793D05">
        <w:t xml:space="preserve">Poster Presentation.  Feb 24-25, 2002.  </w:t>
      </w:r>
    </w:p>
    <w:p w14:paraId="74670384" w14:textId="77777777" w:rsidR="005D3992" w:rsidRPr="004D29C4" w:rsidRDefault="005D3992" w:rsidP="001D37D0">
      <w:pPr>
        <w:pStyle w:val="Default"/>
        <w:numPr>
          <w:ilvl w:val="0"/>
          <w:numId w:val="14"/>
        </w:numPr>
        <w:ind w:left="540" w:hanging="540"/>
        <w:rPr>
          <w:sz w:val="22"/>
          <w:szCs w:val="22"/>
        </w:rPr>
      </w:pPr>
      <w:r w:rsidRPr="00330B5B">
        <w:rPr>
          <w:spacing w:val="-1"/>
          <w:sz w:val="22"/>
          <w:szCs w:val="22"/>
        </w:rPr>
        <w:t xml:space="preserve">Tomppo L, </w:t>
      </w:r>
      <w:r w:rsidRPr="00330B5B">
        <w:rPr>
          <w:sz w:val="22"/>
          <w:szCs w:val="22"/>
        </w:rPr>
        <w:t xml:space="preserve">Rannikmae K, Stanne TM, Putalla J, Strbian D, …, </w:t>
      </w:r>
      <w:r w:rsidRPr="00330B5B">
        <w:rPr>
          <w:b/>
          <w:bCs/>
          <w:sz w:val="22"/>
          <w:szCs w:val="22"/>
        </w:rPr>
        <w:t>Mitchell BD</w:t>
      </w:r>
      <w:r w:rsidRPr="00330B5B">
        <w:rPr>
          <w:sz w:val="22"/>
          <w:szCs w:val="22"/>
        </w:rPr>
        <w:t xml:space="preserve">, Kittner SM </w:t>
      </w:r>
      <w:r w:rsidRPr="00330B5B">
        <w:rPr>
          <w:spacing w:val="3"/>
          <w:sz w:val="22"/>
          <w:szCs w:val="22"/>
        </w:rPr>
        <w:t xml:space="preserve">on behalf </w:t>
      </w:r>
      <w:r w:rsidRPr="00330B5B">
        <w:rPr>
          <w:iCs/>
          <w:sz w:val="22"/>
          <w:szCs w:val="22"/>
        </w:rPr>
        <w:t xml:space="preserve">of </w:t>
      </w:r>
      <w:r w:rsidRPr="004D29C4">
        <w:rPr>
          <w:iCs/>
          <w:sz w:val="22"/>
          <w:szCs w:val="22"/>
        </w:rPr>
        <w:t xml:space="preserve">the Early Onset Stroke Consortium.  </w:t>
      </w:r>
      <w:r w:rsidRPr="004D29C4">
        <w:rPr>
          <w:sz w:val="22"/>
          <w:szCs w:val="22"/>
        </w:rPr>
        <w:t xml:space="preserve">Sex-specific genome wide association study of early-onset ischemic stroke.  International Stroke Conference 2022, New Orleans, LA.  Feb 2-9, 2022. </w:t>
      </w:r>
    </w:p>
    <w:p w14:paraId="2B9311AB" w14:textId="165978A1" w:rsidR="00007374" w:rsidRDefault="00007374" w:rsidP="004D29C4">
      <w:pPr>
        <w:pStyle w:val="Default"/>
        <w:numPr>
          <w:ilvl w:val="0"/>
          <w:numId w:val="14"/>
        </w:numPr>
        <w:ind w:left="540" w:hanging="540"/>
        <w:rPr>
          <w:sz w:val="22"/>
          <w:szCs w:val="22"/>
        </w:rPr>
      </w:pPr>
      <w:r w:rsidRPr="004D29C4">
        <w:rPr>
          <w:spacing w:val="-1"/>
          <w:sz w:val="22"/>
          <w:szCs w:val="22"/>
        </w:rPr>
        <w:t>Tomppo L,</w:t>
      </w:r>
      <w:r w:rsidR="003C553A" w:rsidRPr="004D29C4">
        <w:rPr>
          <w:sz w:val="22"/>
          <w:szCs w:val="22"/>
        </w:rPr>
        <w:t xml:space="preserve"> Martinez-Majander N, Koskipirtti M, Jakala, P, Sarkanen T, Huhtakangas J, Yesilot N, </w:t>
      </w:r>
      <w:r w:rsidR="00330B5B" w:rsidRPr="004D29C4">
        <w:rPr>
          <w:sz w:val="22"/>
          <w:szCs w:val="22"/>
        </w:rPr>
        <w:t>V</w:t>
      </w:r>
      <w:r w:rsidR="003C553A" w:rsidRPr="004D29C4">
        <w:rPr>
          <w:sz w:val="22"/>
          <w:szCs w:val="22"/>
        </w:rPr>
        <w:t xml:space="preserve">een I, Ilinca A, Lindgren A, Cole JW, </w:t>
      </w:r>
      <w:r w:rsidR="003C553A" w:rsidRPr="004D29C4">
        <w:rPr>
          <w:b/>
          <w:bCs/>
          <w:sz w:val="22"/>
          <w:szCs w:val="22"/>
        </w:rPr>
        <w:t>Mitchell BD</w:t>
      </w:r>
      <w:r w:rsidR="003C553A" w:rsidRPr="004D29C4">
        <w:rPr>
          <w:sz w:val="22"/>
          <w:szCs w:val="22"/>
        </w:rPr>
        <w:t>, Kittner S, Putaala J.  Fa</w:t>
      </w:r>
      <w:r w:rsidRPr="004D29C4">
        <w:rPr>
          <w:sz w:val="22"/>
          <w:szCs w:val="22"/>
        </w:rPr>
        <w:t>mily-based whole exome sequencing in early onset ischemic stroke: rationale and design of the SECRETO Family Study</w:t>
      </w:r>
      <w:r w:rsidR="00330B5B" w:rsidRPr="004D29C4">
        <w:rPr>
          <w:sz w:val="22"/>
          <w:szCs w:val="22"/>
        </w:rPr>
        <w:t xml:space="preserve">. </w:t>
      </w:r>
      <w:r w:rsidRPr="004D29C4">
        <w:rPr>
          <w:sz w:val="22"/>
          <w:szCs w:val="22"/>
        </w:rPr>
        <w:t xml:space="preserve"> </w:t>
      </w:r>
      <w:r w:rsidR="00330B5B" w:rsidRPr="004D29C4">
        <w:rPr>
          <w:sz w:val="22"/>
          <w:szCs w:val="22"/>
        </w:rPr>
        <w:t>Presented at the 27th ISGC Workshop.  Bordeaux, France.  Sept 21-23, 2022.  Neurol Genet 10 (S1): 12, 2024.</w:t>
      </w:r>
      <w:r w:rsidR="00C231B8">
        <w:rPr>
          <w:sz w:val="22"/>
          <w:szCs w:val="22"/>
        </w:rPr>
        <w:t xml:space="preserve"> </w:t>
      </w:r>
      <w:r w:rsidR="00C231B8" w:rsidRPr="00C231B8">
        <w:rPr>
          <w:sz w:val="22"/>
          <w:szCs w:val="22"/>
        </w:rPr>
        <w:t>Neurol Genet 10 (S1), 2024.</w:t>
      </w:r>
    </w:p>
    <w:p w14:paraId="28222340" w14:textId="66F4E470" w:rsidR="00334489" w:rsidRDefault="00334489" w:rsidP="00334489">
      <w:pPr>
        <w:pStyle w:val="Default"/>
        <w:numPr>
          <w:ilvl w:val="0"/>
          <w:numId w:val="14"/>
        </w:numPr>
        <w:ind w:left="540" w:hanging="540"/>
        <w:rPr>
          <w:sz w:val="22"/>
          <w:szCs w:val="22"/>
        </w:rPr>
      </w:pPr>
      <w:r w:rsidRPr="004D29C4">
        <w:rPr>
          <w:spacing w:val="-1"/>
          <w:sz w:val="22"/>
          <w:szCs w:val="22"/>
        </w:rPr>
        <w:t>Tomppo L,</w:t>
      </w:r>
      <w:r w:rsidRPr="004D29C4">
        <w:rPr>
          <w:sz w:val="22"/>
          <w:szCs w:val="22"/>
        </w:rPr>
        <w:t xml:space="preserve"> </w:t>
      </w:r>
      <w:r>
        <w:rPr>
          <w:sz w:val="22"/>
          <w:szCs w:val="22"/>
        </w:rPr>
        <w:t>Gaynor B</w:t>
      </w:r>
      <w:r w:rsidR="00D12336">
        <w:rPr>
          <w:sz w:val="22"/>
          <w:szCs w:val="22"/>
        </w:rPr>
        <w:t xml:space="preserve">, </w:t>
      </w:r>
      <w:r w:rsidRPr="004D29C4">
        <w:rPr>
          <w:sz w:val="22"/>
          <w:szCs w:val="22"/>
        </w:rPr>
        <w:t xml:space="preserve"> </w:t>
      </w:r>
      <w:r w:rsidR="00D12336" w:rsidRPr="004D29C4">
        <w:rPr>
          <w:sz w:val="22"/>
          <w:szCs w:val="22"/>
        </w:rPr>
        <w:t>Putaala J</w:t>
      </w:r>
      <w:r w:rsidR="00D12336">
        <w:rPr>
          <w:sz w:val="22"/>
          <w:szCs w:val="22"/>
        </w:rPr>
        <w:t xml:space="preserve">, </w:t>
      </w:r>
      <w:r w:rsidRPr="004D29C4">
        <w:rPr>
          <w:b/>
          <w:bCs/>
          <w:sz w:val="22"/>
          <w:szCs w:val="22"/>
        </w:rPr>
        <w:t>Mitchell BD</w:t>
      </w:r>
      <w:r w:rsidRPr="004D29C4">
        <w:rPr>
          <w:sz w:val="22"/>
          <w:szCs w:val="22"/>
        </w:rPr>
        <w:t xml:space="preserve">, Kittner S,  </w:t>
      </w:r>
      <w:r w:rsidR="00D12336" w:rsidRPr="00D12336">
        <w:rPr>
          <w:sz w:val="22"/>
          <w:szCs w:val="22"/>
        </w:rPr>
        <w:t>Sex-stratified transethnic GWAS meta-analysis of early onset ischemic stroke</w:t>
      </w:r>
      <w:r w:rsidRPr="004D29C4">
        <w:rPr>
          <w:sz w:val="22"/>
          <w:szCs w:val="22"/>
        </w:rPr>
        <w:t>.  Presented at the 27th ISGC Workshop.  Bordeaux, France.  Sept 21-23, 2022.  Neurol Genet 10 (S1): 12, 2024.</w:t>
      </w:r>
      <w:r>
        <w:rPr>
          <w:sz w:val="22"/>
          <w:szCs w:val="22"/>
        </w:rPr>
        <w:t xml:space="preserve"> </w:t>
      </w:r>
      <w:r w:rsidRPr="00C231B8">
        <w:rPr>
          <w:sz w:val="22"/>
          <w:szCs w:val="22"/>
        </w:rPr>
        <w:t>Neurol Genet 10 (S1), 2024.</w:t>
      </w:r>
    </w:p>
    <w:p w14:paraId="4D308CDB" w14:textId="34403AC2" w:rsidR="000F7ABF" w:rsidRPr="00674893" w:rsidRDefault="000F7ABF" w:rsidP="000F7ABF">
      <w:pPr>
        <w:pStyle w:val="ListParagraph"/>
        <w:numPr>
          <w:ilvl w:val="0"/>
          <w:numId w:val="14"/>
        </w:numPr>
        <w:ind w:left="547" w:hanging="547"/>
      </w:pPr>
      <w:r>
        <w:rPr>
          <w:color w:val="000000"/>
        </w:rPr>
        <w:t>Mo</w:t>
      </w:r>
      <w:r w:rsidRPr="0001423F">
        <w:rPr>
          <w:color w:val="000000"/>
        </w:rPr>
        <w:t xml:space="preserve"> </w:t>
      </w:r>
      <w:r>
        <w:rPr>
          <w:color w:val="000000"/>
        </w:rPr>
        <w:t>C</w:t>
      </w:r>
      <w:r w:rsidRPr="0001423F">
        <w:rPr>
          <w:color w:val="000000"/>
        </w:rPr>
        <w:t xml:space="preserve">, </w:t>
      </w:r>
      <w:r>
        <w:rPr>
          <w:color w:val="000000"/>
        </w:rPr>
        <w:t xml:space="preserve">Wang J, Ye Z, …, </w:t>
      </w:r>
      <w:r w:rsidRPr="005542CE">
        <w:rPr>
          <w:b/>
          <w:bCs/>
          <w:color w:val="000000"/>
        </w:rPr>
        <w:t>Mitchell B</w:t>
      </w:r>
      <w:r>
        <w:rPr>
          <w:color w:val="000000"/>
        </w:rPr>
        <w:t xml:space="preserve">, …, Shuo C.  </w:t>
      </w:r>
      <w:r w:rsidR="008E565C" w:rsidRPr="008E565C">
        <w:rPr>
          <w:color w:val="000000"/>
        </w:rPr>
        <w:t>Evaluating the causal effect of tobacco smoking on whitematter brain aging: a Mendelian randomization analysis in UK Biobank</w:t>
      </w:r>
      <w:r w:rsidRPr="00CA0BF1">
        <w:rPr>
          <w:color w:val="000000"/>
        </w:rPr>
        <w:t xml:space="preserve">.  </w:t>
      </w:r>
      <w:r w:rsidRPr="000C0F10">
        <w:rPr>
          <w:color w:val="000000"/>
        </w:rPr>
        <w:t xml:space="preserve">Poster Board </w:t>
      </w:r>
      <w:r>
        <w:rPr>
          <w:color w:val="000000"/>
        </w:rPr>
        <w:t>135</w:t>
      </w:r>
      <w:r w:rsidR="008E565C">
        <w:rPr>
          <w:color w:val="000000"/>
        </w:rPr>
        <w:t>6</w:t>
      </w:r>
      <w:r>
        <w:rPr>
          <w:color w:val="000000"/>
        </w:rPr>
        <w:t xml:space="preserve">. </w:t>
      </w:r>
      <w:r w:rsidRPr="000C0F10">
        <w:rPr>
          <w:color w:val="000000"/>
        </w:rPr>
        <w:t>Poster presented at: </w:t>
      </w:r>
      <w:r w:rsidRPr="00CA0BF1">
        <w:rPr>
          <w:color w:val="000000"/>
        </w:rPr>
        <w:t>ASHG</w:t>
      </w:r>
      <w:r>
        <w:rPr>
          <w:color w:val="000000"/>
        </w:rPr>
        <w:t xml:space="preserve"> </w:t>
      </w:r>
      <w:r>
        <w:rPr>
          <w:bCs/>
        </w:rPr>
        <w:t xml:space="preserve">2022 </w:t>
      </w:r>
      <w:r w:rsidRPr="00B3715F">
        <w:t>Annual Meeting</w:t>
      </w:r>
      <w:r>
        <w:t xml:space="preserve">. The </w:t>
      </w:r>
      <w:r w:rsidRPr="000C0F10">
        <w:t>American Society of Human Genetics; 202</w:t>
      </w:r>
      <w:r>
        <w:t>2</w:t>
      </w:r>
      <w:r w:rsidRPr="000C0F10">
        <w:t xml:space="preserve"> </w:t>
      </w:r>
      <w:r>
        <w:t>Los Angeles, CA.</w:t>
      </w:r>
    </w:p>
    <w:p w14:paraId="5A68AA9F" w14:textId="172903DF" w:rsidR="003422DD" w:rsidRPr="00674893" w:rsidRDefault="003422DD" w:rsidP="003422DD">
      <w:pPr>
        <w:pStyle w:val="ListParagraph"/>
        <w:numPr>
          <w:ilvl w:val="0"/>
          <w:numId w:val="14"/>
        </w:numPr>
        <w:ind w:left="547" w:hanging="547"/>
      </w:pPr>
      <w:r>
        <w:rPr>
          <w:color w:val="000000"/>
        </w:rPr>
        <w:t xml:space="preserve">Yu F, Tsai M-J, Montasser M, …, </w:t>
      </w:r>
      <w:r w:rsidRPr="005542CE">
        <w:rPr>
          <w:b/>
          <w:bCs/>
          <w:color w:val="000000"/>
        </w:rPr>
        <w:t>Mitchell B</w:t>
      </w:r>
      <w:r>
        <w:rPr>
          <w:color w:val="000000"/>
        </w:rPr>
        <w:t xml:space="preserve">, </w:t>
      </w:r>
      <w:r w:rsidR="005261AB">
        <w:rPr>
          <w:color w:val="000000"/>
        </w:rPr>
        <w:t xml:space="preserve">Kiel D, Liu C-T.  </w:t>
      </w:r>
      <w:r w:rsidR="008465A1" w:rsidRPr="008465A1">
        <w:rPr>
          <w:color w:val="000000"/>
        </w:rPr>
        <w:t>The largest deep-coverage whole genome seq meta-analysis on osteoporosis identified novel GWAS loci</w:t>
      </w:r>
      <w:r w:rsidRPr="00CA0BF1">
        <w:rPr>
          <w:color w:val="000000"/>
        </w:rPr>
        <w:t xml:space="preserve">.  </w:t>
      </w:r>
      <w:r w:rsidRPr="000C0F10">
        <w:rPr>
          <w:color w:val="000000"/>
        </w:rPr>
        <w:t xml:space="preserve">Poster Board </w:t>
      </w:r>
      <w:r>
        <w:rPr>
          <w:color w:val="000000"/>
        </w:rPr>
        <w:t>36</w:t>
      </w:r>
      <w:r w:rsidR="008465A1">
        <w:rPr>
          <w:color w:val="000000"/>
        </w:rPr>
        <w:t>04</w:t>
      </w:r>
      <w:r>
        <w:rPr>
          <w:color w:val="000000"/>
        </w:rPr>
        <w:t xml:space="preserve">. </w:t>
      </w:r>
      <w:r w:rsidRPr="000C0F10">
        <w:rPr>
          <w:color w:val="000000"/>
        </w:rPr>
        <w:t>Poster presented at: </w:t>
      </w:r>
      <w:r w:rsidRPr="00CA0BF1">
        <w:rPr>
          <w:color w:val="000000"/>
        </w:rPr>
        <w:t>ASHG</w:t>
      </w:r>
      <w:r>
        <w:rPr>
          <w:color w:val="000000"/>
        </w:rPr>
        <w:t xml:space="preserve"> </w:t>
      </w:r>
      <w:r>
        <w:rPr>
          <w:bCs/>
        </w:rPr>
        <w:t xml:space="preserve">2022 </w:t>
      </w:r>
      <w:r w:rsidRPr="00B3715F">
        <w:t>Annual Meeting</w:t>
      </w:r>
      <w:r>
        <w:t xml:space="preserve">. The </w:t>
      </w:r>
      <w:r w:rsidRPr="000C0F10">
        <w:t>American Society of Human Genetics; 202</w:t>
      </w:r>
      <w:r>
        <w:t>2</w:t>
      </w:r>
      <w:r w:rsidRPr="000C0F10">
        <w:t xml:space="preserve"> </w:t>
      </w:r>
      <w:r>
        <w:t>Los Angeles, CA.</w:t>
      </w:r>
    </w:p>
    <w:p w14:paraId="0A3BB3F5" w14:textId="739C29E6" w:rsidR="00674893" w:rsidRPr="00674893" w:rsidRDefault="00674893" w:rsidP="00674893">
      <w:pPr>
        <w:pStyle w:val="ListParagraph"/>
        <w:numPr>
          <w:ilvl w:val="0"/>
          <w:numId w:val="14"/>
        </w:numPr>
        <w:ind w:left="547" w:hanging="547"/>
      </w:pPr>
      <w:r>
        <w:rPr>
          <w:color w:val="000000"/>
        </w:rPr>
        <w:t>Y</w:t>
      </w:r>
      <w:r w:rsidRPr="0001423F">
        <w:rPr>
          <w:color w:val="000000"/>
        </w:rPr>
        <w:t xml:space="preserve">e </w:t>
      </w:r>
      <w:r>
        <w:rPr>
          <w:color w:val="000000"/>
        </w:rPr>
        <w:t>Z</w:t>
      </w:r>
      <w:r w:rsidRPr="0001423F">
        <w:rPr>
          <w:color w:val="000000"/>
        </w:rPr>
        <w:t xml:space="preserve">, </w:t>
      </w:r>
      <w:r>
        <w:rPr>
          <w:color w:val="000000"/>
        </w:rPr>
        <w:t xml:space="preserve">Mo C, </w:t>
      </w:r>
      <w:r w:rsidR="00981A43">
        <w:rPr>
          <w:color w:val="000000"/>
        </w:rPr>
        <w:t xml:space="preserve">Liu S, …, </w:t>
      </w:r>
      <w:r w:rsidRPr="005542CE">
        <w:rPr>
          <w:b/>
          <w:bCs/>
          <w:color w:val="000000"/>
        </w:rPr>
        <w:t>Mitchell B</w:t>
      </w:r>
      <w:r>
        <w:rPr>
          <w:color w:val="000000"/>
        </w:rPr>
        <w:t>,</w:t>
      </w:r>
      <w:r w:rsidR="00981A43">
        <w:rPr>
          <w:color w:val="000000"/>
        </w:rPr>
        <w:t xml:space="preserve"> …, Ma T</w:t>
      </w:r>
      <w:r>
        <w:rPr>
          <w:color w:val="000000"/>
        </w:rPr>
        <w:t xml:space="preserve">.  </w:t>
      </w:r>
      <w:r w:rsidR="00451BFD" w:rsidRPr="00451BFD">
        <w:rPr>
          <w:color w:val="000000"/>
        </w:rPr>
        <w:t>Deciphering the causal relationship between blood pressure and white matter integrity: a Mendelian Randomization study in the UK Biobank</w:t>
      </w:r>
      <w:r w:rsidRPr="00CA0BF1">
        <w:rPr>
          <w:color w:val="000000"/>
        </w:rPr>
        <w:t xml:space="preserve">.  </w:t>
      </w:r>
      <w:r w:rsidRPr="000C0F10">
        <w:rPr>
          <w:color w:val="000000"/>
        </w:rPr>
        <w:t xml:space="preserve">Poster Board </w:t>
      </w:r>
      <w:r w:rsidR="00451BFD">
        <w:rPr>
          <w:color w:val="000000"/>
        </w:rPr>
        <w:t xml:space="preserve">1325. </w:t>
      </w:r>
      <w:r w:rsidRPr="000C0F10">
        <w:rPr>
          <w:color w:val="000000"/>
        </w:rPr>
        <w:t>Poster presented at: </w:t>
      </w:r>
      <w:r w:rsidRPr="00CA0BF1">
        <w:rPr>
          <w:color w:val="000000"/>
        </w:rPr>
        <w:t>ASHG</w:t>
      </w:r>
      <w:r>
        <w:rPr>
          <w:color w:val="000000"/>
        </w:rPr>
        <w:t xml:space="preserve"> </w:t>
      </w:r>
      <w:r>
        <w:rPr>
          <w:bCs/>
        </w:rPr>
        <w:t>202</w:t>
      </w:r>
      <w:r w:rsidR="00451BFD">
        <w:rPr>
          <w:bCs/>
        </w:rPr>
        <w:t>2</w:t>
      </w:r>
      <w:r>
        <w:rPr>
          <w:bCs/>
        </w:rPr>
        <w:t xml:space="preserve"> </w:t>
      </w:r>
      <w:r w:rsidRPr="00B3715F">
        <w:t>Annual Meeting</w:t>
      </w:r>
      <w:r>
        <w:t xml:space="preserve">. The </w:t>
      </w:r>
      <w:r w:rsidRPr="000C0F10">
        <w:t>American Society of Human Genetics; 202</w:t>
      </w:r>
      <w:r w:rsidR="00751D8C">
        <w:t>2</w:t>
      </w:r>
      <w:r w:rsidRPr="000C0F10">
        <w:t xml:space="preserve"> </w:t>
      </w:r>
      <w:r w:rsidR="00751D8C">
        <w:t>Los Angeles, CA</w:t>
      </w:r>
      <w:r>
        <w:t>.</w:t>
      </w:r>
    </w:p>
    <w:p w14:paraId="2EFEE7D9" w14:textId="77777777" w:rsidR="005D3992" w:rsidRPr="00330B5B" w:rsidRDefault="005D3992" w:rsidP="00A46B58">
      <w:pPr>
        <w:pStyle w:val="ListParagraph"/>
        <w:numPr>
          <w:ilvl w:val="0"/>
          <w:numId w:val="14"/>
        </w:numPr>
        <w:ind w:left="547" w:hanging="547"/>
        <w:rPr>
          <w:bCs/>
        </w:rPr>
      </w:pPr>
      <w:r w:rsidRPr="004D29C4">
        <w:rPr>
          <w:color w:val="000000"/>
        </w:rPr>
        <w:lastRenderedPageBreak/>
        <w:t xml:space="preserve">Zhang X, Su, K-J, Liu, C-T, Xu H, Hsu Y-H,, …, </w:t>
      </w:r>
      <w:r w:rsidRPr="004D29C4">
        <w:rPr>
          <w:b/>
          <w:bCs/>
          <w:color w:val="000000"/>
        </w:rPr>
        <w:t>Mitchell BD</w:t>
      </w:r>
      <w:r w:rsidRPr="004D29C4">
        <w:rPr>
          <w:color w:val="000000"/>
        </w:rPr>
        <w:t xml:space="preserve">, …Karasik D.  </w:t>
      </w:r>
      <w:r w:rsidRPr="004D29C4">
        <w:rPr>
          <w:bCs/>
        </w:rPr>
        <w:t>Sequence variants</w:t>
      </w:r>
      <w:r w:rsidRPr="00330B5B">
        <w:rPr>
          <w:bCs/>
        </w:rPr>
        <w:t xml:space="preserve"> associated with variation in </w:t>
      </w:r>
      <w:r w:rsidRPr="00330B5B">
        <w:rPr>
          <w:bCs/>
          <w:color w:val="000000"/>
          <w:lang w:eastAsia="en-GB"/>
        </w:rPr>
        <w:t>lean mass: Replication and Epigenomic follow-up</w:t>
      </w:r>
      <w:r w:rsidRPr="00330B5B">
        <w:rPr>
          <w:bCs/>
        </w:rPr>
        <w:t>.  (submitted to ASBMR)</w:t>
      </w:r>
    </w:p>
    <w:p w14:paraId="04114448" w14:textId="679E6673" w:rsidR="005D3992" w:rsidRPr="005D3992" w:rsidRDefault="005D3992" w:rsidP="004C05D8">
      <w:pPr>
        <w:pStyle w:val="ListParagraph"/>
        <w:numPr>
          <w:ilvl w:val="0"/>
          <w:numId w:val="14"/>
        </w:numPr>
        <w:ind w:left="540" w:hanging="540"/>
      </w:pPr>
      <w:r w:rsidRPr="00793D05">
        <w:t xml:space="preserve">Zhu W, Xu H, Gaynor BJ, </w:t>
      </w:r>
      <w:r w:rsidRPr="00793D05">
        <w:rPr>
          <w:b/>
          <w:bCs/>
        </w:rPr>
        <w:t>Mitchell BD</w:t>
      </w:r>
      <w:r w:rsidRPr="00793D05">
        <w:t xml:space="preserve">, Kittner SJ, Stane TM, Jern C, Dichgans M, Pare G, Chong M for the Stroke Genmetics Network Study and the Early Onset Stroke Consortium.  </w:t>
      </w:r>
      <w:r>
        <w:t xml:space="preserve">Proteomics study of stroke in young adults. </w:t>
      </w:r>
      <w:r w:rsidRPr="00793D05">
        <w:t>International Stroke Conference 2022, New Orleans, LA.  Feb 2-9, 2022.</w:t>
      </w:r>
      <w:r w:rsidRPr="007C3003">
        <w:rPr>
          <w:color w:val="000000"/>
        </w:rPr>
        <w:t xml:space="preserve"> </w:t>
      </w:r>
      <w:r>
        <w:rPr>
          <w:color w:val="000000"/>
        </w:rPr>
        <w:t xml:space="preserve">Stroke 53 (Suppl 1), WMP99, </w:t>
      </w:r>
      <w:r w:rsidRPr="0042713B">
        <w:rPr>
          <w:color w:val="000000"/>
        </w:rPr>
        <w:t>202</w:t>
      </w:r>
      <w:r>
        <w:rPr>
          <w:color w:val="000000"/>
        </w:rPr>
        <w:t>2.</w:t>
      </w:r>
    </w:p>
    <w:p w14:paraId="718A531F" w14:textId="77777777" w:rsidR="005D3992" w:rsidRDefault="005D3992" w:rsidP="005D3992">
      <w:pPr>
        <w:rPr>
          <w:b/>
          <w:bCs/>
        </w:rPr>
      </w:pPr>
    </w:p>
    <w:p w14:paraId="42CD305B" w14:textId="62A3B157" w:rsidR="005D3992" w:rsidRDefault="005D3992" w:rsidP="005D3992">
      <w:pPr>
        <w:rPr>
          <w:b/>
          <w:bCs/>
        </w:rPr>
      </w:pPr>
      <w:r w:rsidRPr="005D3992">
        <w:rPr>
          <w:b/>
          <w:bCs/>
        </w:rPr>
        <w:t>2023</w:t>
      </w:r>
    </w:p>
    <w:p w14:paraId="3CD731CB" w14:textId="77777777" w:rsidR="005D3992" w:rsidRPr="005D3992" w:rsidRDefault="005D3992" w:rsidP="005D3992">
      <w:pPr>
        <w:rPr>
          <w:b/>
          <w:bCs/>
        </w:rPr>
      </w:pPr>
    </w:p>
    <w:p w14:paraId="78399F7B" w14:textId="77777777" w:rsidR="0061268E" w:rsidRDefault="0061268E" w:rsidP="00780122">
      <w:pPr>
        <w:pStyle w:val="ListParagraph"/>
        <w:numPr>
          <w:ilvl w:val="0"/>
          <w:numId w:val="14"/>
        </w:numPr>
        <w:ind w:left="547" w:hanging="547"/>
        <w:rPr>
          <w:rFonts w:eastAsia="Arial"/>
        </w:rPr>
      </w:pPr>
      <w:r>
        <w:rPr>
          <w:rFonts w:eastAsia="Arial"/>
        </w:rPr>
        <w:t xml:space="preserve">Chong M, Zhu W, Cole JW, Kittner SJ, Mitchell BD, Pare G, Stroke Genetics Network, EOSC.  </w:t>
      </w:r>
      <w:r w:rsidRPr="00C60824">
        <w:rPr>
          <w:rFonts w:eastAsia="Arial"/>
        </w:rPr>
        <w:t xml:space="preserve">Proteome-wide Mendelian </w:t>
      </w:r>
      <w:r>
        <w:rPr>
          <w:rFonts w:eastAsia="Arial"/>
        </w:rPr>
        <w:t>r</w:t>
      </w:r>
      <w:r w:rsidRPr="00C60824">
        <w:rPr>
          <w:rFonts w:eastAsia="Arial"/>
        </w:rPr>
        <w:t xml:space="preserve">andomization </w:t>
      </w:r>
      <w:r>
        <w:rPr>
          <w:rFonts w:eastAsia="Arial"/>
        </w:rPr>
        <w:t>s</w:t>
      </w:r>
      <w:r w:rsidRPr="00C60824">
        <w:rPr>
          <w:rFonts w:eastAsia="Arial"/>
        </w:rPr>
        <w:t xml:space="preserve">creen </w:t>
      </w:r>
      <w:r>
        <w:rPr>
          <w:rFonts w:eastAsia="Arial"/>
        </w:rPr>
        <w:t>i</w:t>
      </w:r>
      <w:r w:rsidRPr="00C60824">
        <w:rPr>
          <w:rFonts w:eastAsia="Arial"/>
        </w:rPr>
        <w:t xml:space="preserve">dentifies </w:t>
      </w:r>
      <w:r>
        <w:rPr>
          <w:rFonts w:eastAsia="Arial"/>
        </w:rPr>
        <w:t>c</w:t>
      </w:r>
      <w:r w:rsidRPr="00C60824">
        <w:rPr>
          <w:rFonts w:eastAsia="Arial"/>
        </w:rPr>
        <w:t xml:space="preserve">irculating </w:t>
      </w:r>
      <w:r>
        <w:rPr>
          <w:rFonts w:eastAsia="Arial"/>
        </w:rPr>
        <w:t>p</w:t>
      </w:r>
      <w:r w:rsidRPr="00C60824">
        <w:rPr>
          <w:rFonts w:eastAsia="Arial"/>
        </w:rPr>
        <w:t xml:space="preserve">rotein </w:t>
      </w:r>
      <w:r>
        <w:rPr>
          <w:rFonts w:eastAsia="Arial"/>
        </w:rPr>
        <w:t>m</w:t>
      </w:r>
      <w:r w:rsidRPr="00C60824">
        <w:rPr>
          <w:rFonts w:eastAsia="Arial"/>
        </w:rPr>
        <w:t xml:space="preserve">ediators </w:t>
      </w:r>
      <w:r>
        <w:rPr>
          <w:rFonts w:eastAsia="Arial"/>
        </w:rPr>
        <w:t>o</w:t>
      </w:r>
      <w:r w:rsidRPr="00C60824">
        <w:rPr>
          <w:rFonts w:eastAsia="Arial"/>
        </w:rPr>
        <w:t xml:space="preserve">f </w:t>
      </w:r>
      <w:r>
        <w:rPr>
          <w:rFonts w:eastAsia="Arial"/>
        </w:rPr>
        <w:t>e</w:t>
      </w:r>
      <w:r w:rsidRPr="00C60824">
        <w:rPr>
          <w:rFonts w:eastAsia="Arial"/>
        </w:rPr>
        <w:t xml:space="preserve">arly-onset </w:t>
      </w:r>
      <w:r>
        <w:rPr>
          <w:rFonts w:eastAsia="Arial"/>
        </w:rPr>
        <w:t>i</w:t>
      </w:r>
      <w:r w:rsidRPr="00C60824">
        <w:rPr>
          <w:rFonts w:eastAsia="Arial"/>
        </w:rPr>
        <w:t xml:space="preserve">schemic </w:t>
      </w:r>
      <w:r>
        <w:rPr>
          <w:rFonts w:eastAsia="Arial"/>
        </w:rPr>
        <w:t>s</w:t>
      </w:r>
      <w:r w:rsidRPr="00C60824">
        <w:rPr>
          <w:rFonts w:eastAsia="Arial"/>
        </w:rPr>
        <w:t>troke</w:t>
      </w:r>
      <w:r>
        <w:rPr>
          <w:rFonts w:eastAsia="Arial"/>
        </w:rPr>
        <w:t xml:space="preserve">.  </w:t>
      </w:r>
      <w:r>
        <w:t xml:space="preserve">Presented at the ISC, Feb 2023.  </w:t>
      </w:r>
      <w:r>
        <w:rPr>
          <w:rFonts w:eastAsia="Arial"/>
        </w:rPr>
        <w:t xml:space="preserve">Stroke 54 (Suppl 1), 2023.  </w:t>
      </w:r>
      <w:r w:rsidRPr="001914EA">
        <w:rPr>
          <w:rFonts w:eastAsia="Arial"/>
        </w:rPr>
        <w:t>WMP103.</w:t>
      </w:r>
    </w:p>
    <w:p w14:paraId="561CE8AB" w14:textId="0CD9634E" w:rsidR="00515BFF" w:rsidRDefault="00515BFF" w:rsidP="00780122">
      <w:pPr>
        <w:pStyle w:val="ListParagraph"/>
        <w:numPr>
          <w:ilvl w:val="0"/>
          <w:numId w:val="14"/>
        </w:numPr>
        <w:ind w:left="547" w:hanging="547"/>
        <w:rPr>
          <w:rFonts w:eastAsia="Arial"/>
        </w:rPr>
      </w:pPr>
      <w:r>
        <w:rPr>
          <w:rFonts w:eastAsia="Arial"/>
        </w:rPr>
        <w:t>Deng A, Xu H, Gaynor BJ,</w:t>
      </w:r>
      <w:r w:rsidR="0012495D">
        <w:rPr>
          <w:rFonts w:eastAsia="Arial"/>
        </w:rPr>
        <w:t xml:space="preserve"> …, </w:t>
      </w:r>
      <w:r w:rsidR="0012495D" w:rsidRPr="0012495D">
        <w:rPr>
          <w:rFonts w:eastAsia="Arial"/>
          <w:b/>
          <w:bCs/>
        </w:rPr>
        <w:t>Mitchell BD</w:t>
      </w:r>
      <w:r w:rsidR="0012495D">
        <w:rPr>
          <w:rFonts w:eastAsia="Arial"/>
        </w:rPr>
        <w:t xml:space="preserve">, Wu O, Rost N, Kittner SJ.  </w:t>
      </w:r>
      <w:r w:rsidR="00466156" w:rsidRPr="00466156">
        <w:rPr>
          <w:rFonts w:eastAsia="Arial"/>
        </w:rPr>
        <w:t xml:space="preserve">The </w:t>
      </w:r>
      <w:r w:rsidR="00466156">
        <w:rPr>
          <w:rFonts w:eastAsia="Arial"/>
        </w:rPr>
        <w:t>a</w:t>
      </w:r>
      <w:r w:rsidR="00466156" w:rsidRPr="00466156">
        <w:rPr>
          <w:rFonts w:eastAsia="Arial"/>
        </w:rPr>
        <w:t xml:space="preserve">ssociation of SUR1 </w:t>
      </w:r>
      <w:r w:rsidR="00466156">
        <w:rPr>
          <w:rFonts w:eastAsia="Arial"/>
        </w:rPr>
        <w:t>p</w:t>
      </w:r>
      <w:r w:rsidR="00466156" w:rsidRPr="00466156">
        <w:rPr>
          <w:rFonts w:eastAsia="Arial"/>
        </w:rPr>
        <w:t xml:space="preserve">olymorphisms </w:t>
      </w:r>
      <w:r w:rsidR="00466156">
        <w:rPr>
          <w:rFonts w:eastAsia="Arial"/>
        </w:rPr>
        <w:t>w</w:t>
      </w:r>
      <w:r w:rsidR="00466156" w:rsidRPr="00466156">
        <w:rPr>
          <w:rFonts w:eastAsia="Arial"/>
        </w:rPr>
        <w:t xml:space="preserve">ith </w:t>
      </w:r>
      <w:r w:rsidR="00466156">
        <w:rPr>
          <w:rFonts w:eastAsia="Arial"/>
        </w:rPr>
        <w:t>a</w:t>
      </w:r>
      <w:r w:rsidR="00466156" w:rsidRPr="00466156">
        <w:rPr>
          <w:rFonts w:eastAsia="Arial"/>
        </w:rPr>
        <w:t xml:space="preserve">cute </w:t>
      </w:r>
      <w:r w:rsidR="00466156">
        <w:rPr>
          <w:rFonts w:eastAsia="Arial"/>
        </w:rPr>
        <w:t>i</w:t>
      </w:r>
      <w:r w:rsidR="00466156" w:rsidRPr="00466156">
        <w:rPr>
          <w:rFonts w:eastAsia="Arial"/>
        </w:rPr>
        <w:t xml:space="preserve">nfarct </w:t>
      </w:r>
      <w:r w:rsidR="00466156">
        <w:rPr>
          <w:rFonts w:eastAsia="Arial"/>
        </w:rPr>
        <w:t>s</w:t>
      </w:r>
      <w:r w:rsidR="00466156" w:rsidRPr="00466156">
        <w:rPr>
          <w:rFonts w:eastAsia="Arial"/>
        </w:rPr>
        <w:t>ize: The MRI-GENIE Study</w:t>
      </w:r>
      <w:r w:rsidR="00466156">
        <w:rPr>
          <w:rFonts w:eastAsia="Arial"/>
        </w:rPr>
        <w:t>.  Pres</w:t>
      </w:r>
      <w:r w:rsidR="0010054A">
        <w:rPr>
          <w:rFonts w:eastAsia="Arial"/>
        </w:rPr>
        <w:t>e</w:t>
      </w:r>
      <w:r w:rsidR="00466156">
        <w:rPr>
          <w:rFonts w:eastAsia="Arial"/>
        </w:rPr>
        <w:t xml:space="preserve">nted at the </w:t>
      </w:r>
      <w:r w:rsidR="0010054A" w:rsidRPr="0010054A">
        <w:rPr>
          <w:rFonts w:eastAsia="Arial"/>
        </w:rPr>
        <w:t>28th workshop of the International Stroke Genetics Consortium</w:t>
      </w:r>
      <w:r w:rsidR="0010054A">
        <w:rPr>
          <w:rFonts w:eastAsia="Arial"/>
        </w:rPr>
        <w:t xml:space="preserve">. Melbourne, AUS, March 1-3, 2023.  </w:t>
      </w:r>
      <w:r w:rsidR="00466156">
        <w:rPr>
          <w:rFonts w:eastAsia="Arial"/>
        </w:rPr>
        <w:t xml:space="preserve">Neurol Genet </w:t>
      </w:r>
      <w:r w:rsidR="005A62B0">
        <w:rPr>
          <w:rFonts w:eastAsia="Arial"/>
        </w:rPr>
        <w:t>10:29, 2024.</w:t>
      </w:r>
    </w:p>
    <w:p w14:paraId="55A8285E" w14:textId="77777777" w:rsidR="0061268E" w:rsidRDefault="0061268E" w:rsidP="003C3CAE">
      <w:pPr>
        <w:pStyle w:val="ListParagraph"/>
        <w:numPr>
          <w:ilvl w:val="0"/>
          <w:numId w:val="14"/>
        </w:numPr>
        <w:autoSpaceDE w:val="0"/>
        <w:autoSpaceDN w:val="0"/>
        <w:adjustRightInd w:val="0"/>
        <w:ind w:left="540" w:hanging="540"/>
      </w:pPr>
      <w:r w:rsidRPr="00DD0D06">
        <w:t xml:space="preserve">Gutkovich Z, McArdle, PF, Mathai AJ, Snitker S, Volkov J, Dagdag A, Ryan KA, Rachbeisel JA, Groer M, Stille JW, Rohan KJ, </w:t>
      </w:r>
      <w:r w:rsidRPr="003C3CAE">
        <w:rPr>
          <w:b/>
          <w:bCs/>
        </w:rPr>
        <w:t>Mitchell BD</w:t>
      </w:r>
      <w:r w:rsidRPr="00DD0D06">
        <w:t xml:space="preserve">, Postolache TT.  </w:t>
      </w:r>
      <w:r w:rsidRPr="00DD0D06">
        <w:rPr>
          <w:sz w:val="18"/>
          <w:szCs w:val="18"/>
        </w:rPr>
        <w:t xml:space="preserve"> </w:t>
      </w:r>
      <w:r w:rsidRPr="00DD0D06">
        <w:t xml:space="preserve">In Old Order Amish women, the wedding season effect drives </w:t>
      </w:r>
      <w:r>
        <w:t>s</w:t>
      </w:r>
      <w:r w:rsidRPr="00DD0D06">
        <w:t xml:space="preserve">easonality of the first birth, and a higher individual global seasonality score is associated with lower fertility.  </w:t>
      </w:r>
      <w:r>
        <w:t>Presented at the World Congress Psychiatry</w:t>
      </w:r>
      <w:r w:rsidRPr="00EF5861">
        <w:t xml:space="preserve"> </w:t>
      </w:r>
      <w:r>
        <w:t>Vienna, Austria.</w:t>
      </w:r>
    </w:p>
    <w:p w14:paraId="1FD2190A" w14:textId="2DC27280" w:rsidR="0001423F" w:rsidRDefault="0001423F" w:rsidP="0001423F">
      <w:pPr>
        <w:pStyle w:val="ListParagraph"/>
        <w:numPr>
          <w:ilvl w:val="0"/>
          <w:numId w:val="14"/>
        </w:numPr>
        <w:ind w:left="547" w:hanging="547"/>
      </w:pPr>
      <w:r w:rsidRPr="0001423F">
        <w:rPr>
          <w:color w:val="000000"/>
        </w:rPr>
        <w:t>He S, B</w:t>
      </w:r>
      <w:r>
        <w:rPr>
          <w:color w:val="000000"/>
        </w:rPr>
        <w:t xml:space="preserve">arry KH, </w:t>
      </w:r>
      <w:r w:rsidRPr="005542CE">
        <w:rPr>
          <w:b/>
          <w:bCs/>
          <w:color w:val="000000"/>
        </w:rPr>
        <w:t>Mitchell B</w:t>
      </w:r>
      <w:r>
        <w:rPr>
          <w:color w:val="000000"/>
        </w:rPr>
        <w:t xml:space="preserve">, </w:t>
      </w:r>
      <w:r w:rsidR="00A663E4">
        <w:rPr>
          <w:color w:val="000000"/>
        </w:rPr>
        <w:t xml:space="preserve">Chen S, Freeman LB, Zhang Y, Berndt SI.  </w:t>
      </w:r>
      <w:r w:rsidR="00FF65C9" w:rsidRPr="00FF65C9">
        <w:rPr>
          <w:color w:val="000000"/>
        </w:rPr>
        <w:t>A Linear Relationship between the Number of Cancers in the Family History of First-degree Relatives and the Risk of Multiple Primary Cancers</w:t>
      </w:r>
      <w:r w:rsidRPr="00CA0BF1">
        <w:rPr>
          <w:color w:val="000000"/>
        </w:rPr>
        <w:t xml:space="preserve">.  </w:t>
      </w:r>
      <w:r w:rsidR="00FF65C9" w:rsidRPr="000C0F10">
        <w:rPr>
          <w:color w:val="000000"/>
        </w:rPr>
        <w:t xml:space="preserve">Poster Board </w:t>
      </w:r>
      <w:r w:rsidR="00F5799F">
        <w:rPr>
          <w:color w:val="000000"/>
        </w:rPr>
        <w:t>4956</w:t>
      </w:r>
      <w:r w:rsidR="00FF65C9" w:rsidRPr="000C0F10">
        <w:rPr>
          <w:color w:val="000000"/>
        </w:rPr>
        <w:t xml:space="preserve"> Poster presented at: </w:t>
      </w:r>
      <w:r w:rsidR="00FF65C9" w:rsidRPr="00CA0BF1">
        <w:rPr>
          <w:color w:val="000000"/>
        </w:rPr>
        <w:t>ASHG</w:t>
      </w:r>
      <w:r w:rsidR="00FF65C9">
        <w:rPr>
          <w:color w:val="000000"/>
        </w:rPr>
        <w:t xml:space="preserve"> </w:t>
      </w:r>
      <w:r w:rsidR="00FF65C9">
        <w:rPr>
          <w:bCs/>
        </w:rPr>
        <w:t>202</w:t>
      </w:r>
      <w:r w:rsidR="00F5799F">
        <w:rPr>
          <w:bCs/>
        </w:rPr>
        <w:t>3</w:t>
      </w:r>
      <w:r w:rsidR="00FF65C9">
        <w:rPr>
          <w:bCs/>
        </w:rPr>
        <w:t xml:space="preserve"> </w:t>
      </w:r>
      <w:r w:rsidR="00FF65C9" w:rsidRPr="00B3715F">
        <w:t>Annual Meeting</w:t>
      </w:r>
      <w:r w:rsidR="00FF65C9">
        <w:t xml:space="preserve">. The </w:t>
      </w:r>
      <w:r w:rsidR="00FF65C9" w:rsidRPr="000C0F10">
        <w:t>American Society of Human Genetics; 202</w:t>
      </w:r>
      <w:r w:rsidR="00751D8C">
        <w:t>3</w:t>
      </w:r>
      <w:r w:rsidR="00FF65C9" w:rsidRPr="000C0F10">
        <w:t xml:space="preserve"> </w:t>
      </w:r>
      <w:r w:rsidR="00F5799F">
        <w:t>Washington DC</w:t>
      </w:r>
      <w:r>
        <w:t>.</w:t>
      </w:r>
    </w:p>
    <w:p w14:paraId="2F219390" w14:textId="28FC2D48" w:rsidR="0061268E" w:rsidRPr="008D2E46" w:rsidRDefault="0061268E" w:rsidP="00240416">
      <w:pPr>
        <w:pStyle w:val="ListParagraph"/>
        <w:numPr>
          <w:ilvl w:val="0"/>
          <w:numId w:val="14"/>
        </w:numPr>
        <w:ind w:left="547" w:hanging="547"/>
      </w:pPr>
      <w:r w:rsidRPr="001D1C5A">
        <w:t xml:space="preserve">Lease </w:t>
      </w:r>
      <w:r>
        <w:t>R</w:t>
      </w:r>
      <w:r w:rsidRPr="001D1C5A">
        <w:t xml:space="preserve">, Oshone RT, Cortes-Gutierrez M, Humphries EM, Choe J, Ali S, </w:t>
      </w:r>
      <w:r>
        <w:t xml:space="preserve">Grisson B, Whitten R, </w:t>
      </w:r>
      <w:r w:rsidRPr="001D1C5A">
        <w:t xml:space="preserve">Detera-Wadleigh S, Kochunov P, Shuldiner AR, </w:t>
      </w:r>
      <w:r w:rsidRPr="001D1C5A">
        <w:rPr>
          <w:b/>
          <w:bCs/>
        </w:rPr>
        <w:t>Mitchell BD</w:t>
      </w:r>
      <w:r w:rsidRPr="001D1C5A">
        <w:t xml:space="preserve">, Colantuoni C, McMahon FJ, Hong LE, Ament SA. Neurodevelopmental consequences of rare </w:t>
      </w:r>
      <w:r w:rsidRPr="001D1C5A">
        <w:rPr>
          <w:i/>
          <w:iCs/>
        </w:rPr>
        <w:t xml:space="preserve">SETD1A </w:t>
      </w:r>
      <w:r w:rsidRPr="001D1C5A">
        <w:t xml:space="preserve">missense variants associated with risk for </w:t>
      </w:r>
      <w:r w:rsidRPr="008D2E46">
        <w:t xml:space="preserve">bipolar disorder. </w:t>
      </w:r>
      <w:r w:rsidR="00D30314">
        <w:t>Presented at So</w:t>
      </w:r>
      <w:r w:rsidRPr="008D2E46">
        <w:t xml:space="preserve">c </w:t>
      </w:r>
      <w:r w:rsidRPr="008D2E46">
        <w:rPr>
          <w:color w:val="000000"/>
        </w:rPr>
        <w:t>Biological Psychiatry 2023.</w:t>
      </w:r>
    </w:p>
    <w:p w14:paraId="3626C6FE" w14:textId="77777777" w:rsidR="0061268E" w:rsidRPr="004F1E5F" w:rsidRDefault="0061268E" w:rsidP="00186D2D">
      <w:pPr>
        <w:pStyle w:val="ListParagraph"/>
        <w:numPr>
          <w:ilvl w:val="0"/>
          <w:numId w:val="14"/>
        </w:numPr>
        <w:ind w:left="540" w:hanging="540"/>
        <w:rPr>
          <w:color w:val="000000" w:themeColor="text1"/>
        </w:rPr>
      </w:pPr>
      <w:r w:rsidRPr="004F1E5F">
        <w:rPr>
          <w:color w:val="000000" w:themeColor="text1"/>
        </w:rPr>
        <w:t xml:space="preserve">Leifer D, Nguyen K, Gaynor B, Kittner SJ, </w:t>
      </w:r>
      <w:r w:rsidRPr="00C27A48">
        <w:rPr>
          <w:b/>
          <w:bCs/>
          <w:color w:val="000000" w:themeColor="text1"/>
        </w:rPr>
        <w:t>Mitchell BD</w:t>
      </w:r>
      <w:r w:rsidRPr="004F1E5F">
        <w:rPr>
          <w:color w:val="000000" w:themeColor="text1"/>
        </w:rPr>
        <w:t xml:space="preserve">, Pare G, Rundek T, Worrall B, Fatkin D, Cole JW, Xu, H. Polygenic risk scores for atrial functional parameters and ischemic stroke risk in patients with early and late onset stroke.  </w:t>
      </w:r>
      <w:r>
        <w:rPr>
          <w:color w:val="000000" w:themeColor="text1"/>
        </w:rPr>
        <w:t xml:space="preserve">Presented at the </w:t>
      </w:r>
      <w:r w:rsidRPr="004F1E5F">
        <w:t>International Stroke Conference 2023</w:t>
      </w:r>
      <w:r>
        <w:t>.  Dallas, TX.</w:t>
      </w:r>
    </w:p>
    <w:p w14:paraId="08ACC349" w14:textId="624B3D64" w:rsidR="0061268E" w:rsidRPr="004F1E5F" w:rsidRDefault="0061268E" w:rsidP="00780122">
      <w:pPr>
        <w:pStyle w:val="ListParagraph"/>
        <w:numPr>
          <w:ilvl w:val="0"/>
          <w:numId w:val="14"/>
        </w:numPr>
        <w:ind w:left="547" w:hanging="547"/>
        <w:rPr>
          <w:rFonts w:eastAsia="Arial"/>
        </w:rPr>
      </w:pPr>
      <w:r w:rsidRPr="00A5447F">
        <w:rPr>
          <w:rFonts w:eastAsia="Arial"/>
        </w:rPr>
        <w:t xml:space="preserve">Lin F, Gaynor B, Cole JW, </w:t>
      </w:r>
      <w:r w:rsidRPr="00911BA2">
        <w:rPr>
          <w:rFonts w:eastAsia="Arial"/>
          <w:b/>
          <w:bCs/>
        </w:rPr>
        <w:t>Mitchell BD</w:t>
      </w:r>
      <w:r w:rsidRPr="00A5447F">
        <w:rPr>
          <w:rFonts w:eastAsia="Arial"/>
        </w:rPr>
        <w:t xml:space="preserve">, Kittner SJ, Putaala J, Tomppo L. Genomic </w:t>
      </w:r>
      <w:r>
        <w:rPr>
          <w:rFonts w:eastAsia="Arial"/>
        </w:rPr>
        <w:t>r</w:t>
      </w:r>
      <w:r w:rsidRPr="00A5447F">
        <w:rPr>
          <w:rFonts w:eastAsia="Arial"/>
        </w:rPr>
        <w:t xml:space="preserve">isk </w:t>
      </w:r>
      <w:r>
        <w:rPr>
          <w:rFonts w:eastAsia="Arial"/>
        </w:rPr>
        <w:t>s</w:t>
      </w:r>
      <w:r w:rsidRPr="00A5447F">
        <w:rPr>
          <w:rFonts w:eastAsia="Arial"/>
        </w:rPr>
        <w:t xml:space="preserve">cores and </w:t>
      </w:r>
      <w:r>
        <w:rPr>
          <w:rFonts w:eastAsia="Arial"/>
        </w:rPr>
        <w:t>o</w:t>
      </w:r>
      <w:r w:rsidRPr="00A5447F">
        <w:rPr>
          <w:rFonts w:eastAsia="Arial"/>
        </w:rPr>
        <w:t xml:space="preserve">ral </w:t>
      </w:r>
      <w:r w:rsidRPr="004F1E5F">
        <w:rPr>
          <w:rFonts w:eastAsia="Arial"/>
        </w:rPr>
        <w:t xml:space="preserve">contraceptive-associated ischemic stroke risk.  </w:t>
      </w:r>
      <w:r w:rsidRPr="00DD0D06">
        <w:t>Presented at the 28</w:t>
      </w:r>
      <w:r w:rsidRPr="00DD0D06">
        <w:rPr>
          <w:vertAlign w:val="superscript"/>
        </w:rPr>
        <w:t>th</w:t>
      </w:r>
      <w:r w:rsidRPr="00DD0D06">
        <w:t xml:space="preserve"> ISGC Conference, Melbourne, Australia, March 1-3, 2023.</w:t>
      </w:r>
      <w:r>
        <w:t xml:space="preserve"> Neurol Genet 10 (S1): 15, 2024</w:t>
      </w:r>
      <w:r w:rsidRPr="004F1E5F">
        <w:rPr>
          <w:rFonts w:eastAsia="Arial"/>
        </w:rPr>
        <w:t>.</w:t>
      </w:r>
      <w:r w:rsidR="00B139EE">
        <w:rPr>
          <w:rFonts w:eastAsia="Arial"/>
        </w:rPr>
        <w:t xml:space="preserve">  Stroke </w:t>
      </w:r>
      <w:r w:rsidR="003C182D">
        <w:rPr>
          <w:rFonts w:eastAsia="Arial"/>
        </w:rPr>
        <w:t>54 (Suppl 1), 2023.  WMP108.</w:t>
      </w:r>
    </w:p>
    <w:p w14:paraId="66CC8628" w14:textId="77777777" w:rsidR="0061268E" w:rsidRPr="00DD0D06" w:rsidRDefault="0061268E" w:rsidP="003C3CAE">
      <w:pPr>
        <w:pStyle w:val="ListParagraph"/>
        <w:numPr>
          <w:ilvl w:val="0"/>
          <w:numId w:val="14"/>
        </w:numPr>
        <w:ind w:left="547" w:hanging="547"/>
      </w:pPr>
      <w:r>
        <w:rPr>
          <w:rFonts w:eastAsia="DejaVuSansCondensed-Bold"/>
        </w:rPr>
        <w:t xml:space="preserve">Postolache </w:t>
      </w:r>
      <w:r w:rsidRPr="00D57AC2">
        <w:t xml:space="preserve">TT, Mathai AJ, Snitker S, Volkov J, Dagdag A, Ryan, KA, RachBeisel J, Stiller JW, Rohan KK, </w:t>
      </w:r>
      <w:r w:rsidRPr="00D57AC2">
        <w:rPr>
          <w:b/>
          <w:bCs/>
        </w:rPr>
        <w:t>Mitchell BD</w:t>
      </w:r>
      <w:r w:rsidRPr="00D57AC2">
        <w:t>, McArdle PF.</w:t>
      </w:r>
      <w:r>
        <w:t xml:space="preserve"> Fertility is negatively associated with the global seasonality score in </w:t>
      </w:r>
      <w:r w:rsidRPr="00DD0D06">
        <w:t xml:space="preserve">Old Order Amish women.  Pteridines 2023.  Innsbrook, Austria.  </w:t>
      </w:r>
    </w:p>
    <w:p w14:paraId="4F43A70A" w14:textId="77777777" w:rsidR="0061268E" w:rsidRPr="00DD0D06" w:rsidRDefault="0061268E" w:rsidP="003C3CAE">
      <w:pPr>
        <w:pStyle w:val="ListParagraph"/>
        <w:numPr>
          <w:ilvl w:val="0"/>
          <w:numId w:val="14"/>
        </w:numPr>
        <w:autoSpaceDE w:val="0"/>
        <w:autoSpaceDN w:val="0"/>
        <w:adjustRightInd w:val="0"/>
        <w:ind w:left="540" w:hanging="540"/>
        <w:rPr>
          <w:w w:val="87"/>
        </w:rPr>
      </w:pPr>
      <w:r w:rsidRPr="00DD0D06">
        <w:rPr>
          <w:color w:val="000000"/>
        </w:rPr>
        <w:t xml:space="preserve">Tomppo L, Gaynor B, Putaala J, Strbian D, Kõrv J, Vibo R, de Leeuw FE, Boncoraglio G, Pare G, Markus H, Rundek T, Rexrode KM, Wassertheil-Smoller S, Rosand J, Havulinna AS, Malik R, </w:t>
      </w:r>
      <w:r w:rsidRPr="00DD0D06">
        <w:rPr>
          <w:b/>
          <w:bCs/>
          <w:color w:val="000000"/>
        </w:rPr>
        <w:t>Mitchell BD</w:t>
      </w:r>
      <w:r w:rsidRPr="00DD0D06">
        <w:rPr>
          <w:color w:val="000000"/>
        </w:rPr>
        <w:t xml:space="preserve">, Kittner SJ, Early Onset Ischemic Stroke Consortium.  </w:t>
      </w:r>
      <w:r w:rsidRPr="00DD0D06">
        <w:t>Sex-stratified GWAS meta-analysis identifies novel candidates for early onset ischemic stroke.  Presented at the 28</w:t>
      </w:r>
      <w:r w:rsidRPr="00DD0D06">
        <w:rPr>
          <w:vertAlign w:val="superscript"/>
        </w:rPr>
        <w:t>th</w:t>
      </w:r>
      <w:r w:rsidRPr="00DD0D06">
        <w:t xml:space="preserve"> ISGC Conference, Melbourne, Australia, March 1-3, 2023.</w:t>
      </w:r>
      <w:r>
        <w:t xml:space="preserve"> Neurol Genet 10 (S1): 13, 2024.</w:t>
      </w:r>
    </w:p>
    <w:p w14:paraId="716C03CB" w14:textId="77777777" w:rsidR="0061268E" w:rsidRPr="002D0987" w:rsidRDefault="0061268E" w:rsidP="00A86CB7">
      <w:pPr>
        <w:pStyle w:val="ListParagraph"/>
        <w:numPr>
          <w:ilvl w:val="0"/>
          <w:numId w:val="14"/>
        </w:numPr>
        <w:ind w:left="547" w:hanging="547"/>
      </w:pPr>
      <w:r w:rsidRPr="008D2E46">
        <w:rPr>
          <w:rFonts w:eastAsia="DejaVuSansCondensed-Bold"/>
        </w:rPr>
        <w:lastRenderedPageBreak/>
        <w:t xml:space="preserve">Volkov J, Mathai AJ, Snitker S, Ryan KA, …, </w:t>
      </w:r>
      <w:r w:rsidRPr="008D2E46">
        <w:rPr>
          <w:rFonts w:eastAsia="DejaVuSansCondensed-Bold"/>
          <w:b/>
          <w:bCs/>
        </w:rPr>
        <w:t>Mitchell BD</w:t>
      </w:r>
      <w:r w:rsidRPr="008D2E46">
        <w:rPr>
          <w:rFonts w:eastAsia="DejaVuSansCondensed-Bold"/>
        </w:rPr>
        <w:t xml:space="preserve">, McArdle PF, Postolache TT.  Fertility is negatively associated with the Global Seasonality Score in Old Order Amish women.  </w:t>
      </w:r>
      <w:r>
        <w:rPr>
          <w:rFonts w:eastAsia="DejaVuSansCondensed-Bold"/>
        </w:rPr>
        <w:t xml:space="preserve">Presented at the </w:t>
      </w:r>
      <w:r w:rsidRPr="008D2E46">
        <w:rPr>
          <w:rFonts w:eastAsia="DejaVuSansCondensed-Bold"/>
        </w:rPr>
        <w:t>Soc Bio Psychiatry 2023.</w:t>
      </w:r>
    </w:p>
    <w:p w14:paraId="662F4A5D" w14:textId="77777777" w:rsidR="00863D97" w:rsidRDefault="00863D97" w:rsidP="00863D97">
      <w:pPr>
        <w:autoSpaceDE w:val="0"/>
        <w:autoSpaceDN w:val="0"/>
        <w:adjustRightInd w:val="0"/>
      </w:pPr>
    </w:p>
    <w:p w14:paraId="5EAE0FB2" w14:textId="6D3BE3F2" w:rsidR="00863D97" w:rsidRPr="00CE1720" w:rsidRDefault="00863D97" w:rsidP="00863D97">
      <w:pPr>
        <w:autoSpaceDE w:val="0"/>
        <w:autoSpaceDN w:val="0"/>
        <w:adjustRightInd w:val="0"/>
        <w:rPr>
          <w:b/>
          <w:bCs/>
        </w:rPr>
      </w:pPr>
      <w:r w:rsidRPr="00CE1720">
        <w:rPr>
          <w:b/>
          <w:bCs/>
        </w:rPr>
        <w:t>2024</w:t>
      </w:r>
    </w:p>
    <w:p w14:paraId="23BF5ED1" w14:textId="77777777" w:rsidR="00863D97" w:rsidRDefault="00863D97" w:rsidP="00863D97">
      <w:pPr>
        <w:autoSpaceDE w:val="0"/>
        <w:autoSpaceDN w:val="0"/>
        <w:adjustRightInd w:val="0"/>
      </w:pPr>
    </w:p>
    <w:p w14:paraId="578F33DC" w14:textId="708EB5D9" w:rsidR="0037651B" w:rsidRDefault="0037651B" w:rsidP="0037651B">
      <w:pPr>
        <w:pStyle w:val="ListParagraph"/>
        <w:numPr>
          <w:ilvl w:val="0"/>
          <w:numId w:val="14"/>
        </w:numPr>
        <w:autoSpaceDE w:val="0"/>
        <w:autoSpaceDN w:val="0"/>
        <w:adjustRightInd w:val="0"/>
        <w:ind w:left="540" w:hanging="540"/>
      </w:pPr>
      <w:r>
        <w:t xml:space="preserve">Nabi M, McArdle P, Ryan K, Gaynor B, </w:t>
      </w:r>
      <w:r w:rsidRPr="00EC50D0">
        <w:rPr>
          <w:b/>
          <w:bCs/>
        </w:rPr>
        <w:t>Mitchell BD</w:t>
      </w:r>
      <w:r>
        <w:t>, Kittner SJ, St</w:t>
      </w:r>
      <w:r w:rsidR="003D3821">
        <w:t>r</w:t>
      </w:r>
      <w:r>
        <w:t>oke Genetics Network and EOS</w:t>
      </w:r>
      <w:r w:rsidR="00EB6F80">
        <w:t>C</w:t>
      </w:r>
      <w:r>
        <w:t>.  Known l</w:t>
      </w:r>
      <w:r w:rsidRPr="00DC6C19">
        <w:t xml:space="preserve">oci </w:t>
      </w:r>
      <w:r>
        <w:t>s</w:t>
      </w:r>
      <w:r w:rsidRPr="00DC6C19">
        <w:t xml:space="preserve">how </w:t>
      </w:r>
      <w:r>
        <w:t>d</w:t>
      </w:r>
      <w:r w:rsidRPr="00DC6C19">
        <w:t xml:space="preserve">ifferential </w:t>
      </w:r>
      <w:r>
        <w:t>e</w:t>
      </w:r>
      <w:r w:rsidRPr="00DC6C19">
        <w:t xml:space="preserve">ffects by </w:t>
      </w:r>
      <w:r>
        <w:t>a</w:t>
      </w:r>
      <w:r w:rsidRPr="00DC6C19">
        <w:t>ge</w:t>
      </w:r>
      <w:r>
        <w:t>.  Presented at the ISC, Phoenix, AZ, Feb 2024.</w:t>
      </w:r>
    </w:p>
    <w:p w14:paraId="2BC57037" w14:textId="568F5598" w:rsidR="0037651B" w:rsidRPr="00DA762F" w:rsidRDefault="0037651B" w:rsidP="0075270C">
      <w:pPr>
        <w:pStyle w:val="ListParagraph"/>
        <w:numPr>
          <w:ilvl w:val="0"/>
          <w:numId w:val="14"/>
        </w:numPr>
        <w:autoSpaceDE w:val="0"/>
        <w:autoSpaceDN w:val="0"/>
        <w:adjustRightInd w:val="0"/>
        <w:ind w:left="547" w:hanging="547"/>
      </w:pPr>
      <w:r w:rsidRPr="00DA762F">
        <w:t xml:space="preserve">Chong M, Gaynor B, Perro N, …, </w:t>
      </w:r>
      <w:r w:rsidRPr="0037651B">
        <w:rPr>
          <w:b/>
          <w:bCs/>
        </w:rPr>
        <w:t>Mitchell BD</w:t>
      </w:r>
      <w:r>
        <w:t>, Pare G, on behalf of SiGN and EOS</w:t>
      </w:r>
      <w:r w:rsidR="00EB6F80">
        <w:t>C</w:t>
      </w:r>
      <w:r>
        <w:t xml:space="preserve">.  </w:t>
      </w:r>
      <w:r w:rsidRPr="0037651B">
        <w:t xml:space="preserve">Novel </w:t>
      </w:r>
      <w:r>
        <w:t>d</w:t>
      </w:r>
      <w:r w:rsidRPr="0037651B">
        <w:t xml:space="preserve">rug </w:t>
      </w:r>
      <w:r>
        <w:t>t</w:t>
      </w:r>
      <w:r w:rsidRPr="0037651B">
        <w:t xml:space="preserve">arget </w:t>
      </w:r>
      <w:r>
        <w:t>c</w:t>
      </w:r>
      <w:r w:rsidRPr="0037651B">
        <w:t xml:space="preserve">andidates for </w:t>
      </w:r>
      <w:r>
        <w:t>e</w:t>
      </w:r>
      <w:r w:rsidRPr="0037651B">
        <w:t xml:space="preserve">arly </w:t>
      </w:r>
      <w:r>
        <w:t>s</w:t>
      </w:r>
      <w:r w:rsidRPr="0037651B">
        <w:t>troke identified through</w:t>
      </w:r>
      <w:r>
        <w:t xml:space="preserve"> M</w:t>
      </w:r>
      <w:r w:rsidRPr="0037651B">
        <w:t xml:space="preserve">endelian </w:t>
      </w:r>
      <w:r>
        <w:t>r</w:t>
      </w:r>
      <w:r w:rsidRPr="0037651B">
        <w:t xml:space="preserve">andomization analysis of the </w:t>
      </w:r>
      <w:r>
        <w:t>b</w:t>
      </w:r>
      <w:r w:rsidRPr="0037651B">
        <w:t xml:space="preserve">lood </w:t>
      </w:r>
      <w:r>
        <w:t>p</w:t>
      </w:r>
      <w:r w:rsidRPr="0037651B">
        <w:t>roteome</w:t>
      </w:r>
      <w:r>
        <w:t>. Presented at the ISC, Phoenix, AZ, Feb 2024.</w:t>
      </w:r>
      <w:r w:rsidR="005940D5">
        <w:t xml:space="preserve"> </w:t>
      </w:r>
    </w:p>
    <w:p w14:paraId="7B8654BD" w14:textId="7DEED7D9" w:rsidR="00FC55CA" w:rsidRPr="000C5A98" w:rsidRDefault="005A2D3A" w:rsidP="0075270C">
      <w:pPr>
        <w:pStyle w:val="ListParagraph"/>
        <w:numPr>
          <w:ilvl w:val="0"/>
          <w:numId w:val="14"/>
        </w:numPr>
        <w:autoSpaceDE w:val="0"/>
        <w:autoSpaceDN w:val="0"/>
        <w:adjustRightInd w:val="0"/>
        <w:ind w:left="547" w:hanging="547"/>
      </w:pPr>
      <w:r w:rsidRPr="00F257A5">
        <w:t xml:space="preserve">Jo S, </w:t>
      </w:r>
      <w:r w:rsidR="00370CE7" w:rsidRPr="00F257A5">
        <w:rPr>
          <w:b/>
          <w:bCs/>
        </w:rPr>
        <w:t>Mitchell BD</w:t>
      </w:r>
      <w:r w:rsidR="00370CE7" w:rsidRPr="00F257A5">
        <w:t xml:space="preserve">, </w:t>
      </w:r>
      <w:r w:rsidR="002B7E06" w:rsidRPr="00F257A5">
        <w:t xml:space="preserve">Hochberg M, Chang L, </w:t>
      </w:r>
      <w:r w:rsidR="00370CE7" w:rsidRPr="00F257A5">
        <w:t xml:space="preserve">Sebro RA.  </w:t>
      </w:r>
      <w:r w:rsidRPr="00F257A5">
        <w:t>Prediction of future arth</w:t>
      </w:r>
      <w:r w:rsidR="003C3CAE" w:rsidRPr="00F257A5">
        <w:t>r</w:t>
      </w:r>
      <w:r w:rsidRPr="00F257A5">
        <w:t>oscopy with magnetic resonance imaging biomarkers</w:t>
      </w:r>
      <w:r w:rsidR="00F257A5" w:rsidRPr="00F257A5">
        <w:t xml:space="preserve">.  </w:t>
      </w:r>
      <w:r w:rsidR="00F257A5" w:rsidRPr="00F257A5">
        <w:rPr>
          <w:color w:val="222222"/>
          <w:shd w:val="clear" w:color="auto" w:fill="FFFFFF"/>
        </w:rPr>
        <w:t>OARSI 2024 World Congress on Osteoarthritis, April 18-21, 2024, Vienna, Austria.</w:t>
      </w:r>
    </w:p>
    <w:p w14:paraId="2B3066DF" w14:textId="10AE661E" w:rsidR="000C5A98" w:rsidRDefault="000C5A98" w:rsidP="0075270C">
      <w:pPr>
        <w:pStyle w:val="ListParagraph"/>
        <w:numPr>
          <w:ilvl w:val="0"/>
          <w:numId w:val="14"/>
        </w:numPr>
        <w:autoSpaceDE w:val="0"/>
        <w:autoSpaceDN w:val="0"/>
        <w:adjustRightInd w:val="0"/>
        <w:ind w:left="547" w:hanging="547"/>
      </w:pPr>
      <w:r>
        <w:t xml:space="preserve">Morath H, Gaynor B, </w:t>
      </w:r>
      <w:r w:rsidR="004D6982">
        <w:t>Full</w:t>
      </w:r>
      <w:r w:rsidR="000E1A94">
        <w:t>e</w:t>
      </w:r>
      <w:r w:rsidR="004D6982">
        <w:t xml:space="preserve">rton H, </w:t>
      </w:r>
      <w:r w:rsidR="004D6982" w:rsidRPr="000E1A94">
        <w:rPr>
          <w:b/>
          <w:bCs/>
        </w:rPr>
        <w:t>Mitchell BD</w:t>
      </w:r>
      <w:r w:rsidR="004D6982">
        <w:t xml:space="preserve">, Kittner SJ.  </w:t>
      </w:r>
      <w:r w:rsidR="004D6982" w:rsidRPr="004D6982">
        <w:t xml:space="preserve">Childhood </w:t>
      </w:r>
      <w:r w:rsidR="004D6982">
        <w:t>i</w:t>
      </w:r>
      <w:r w:rsidR="004D6982" w:rsidRPr="004D6982">
        <w:t xml:space="preserve">nfection and </w:t>
      </w:r>
      <w:r w:rsidR="004D6982">
        <w:t>a</w:t>
      </w:r>
      <w:r w:rsidR="004D6982" w:rsidRPr="004D6982">
        <w:t xml:space="preserve">dult </w:t>
      </w:r>
      <w:r w:rsidR="004D6982">
        <w:t>i</w:t>
      </w:r>
      <w:r w:rsidR="004D6982" w:rsidRPr="004D6982">
        <w:t xml:space="preserve">schemic </w:t>
      </w:r>
      <w:r w:rsidR="004D6982">
        <w:t>s</w:t>
      </w:r>
      <w:r w:rsidR="004D6982" w:rsidRPr="004D6982">
        <w:t xml:space="preserve">troke: A </w:t>
      </w:r>
      <w:r w:rsidR="004D6982">
        <w:t>p</w:t>
      </w:r>
      <w:r w:rsidR="004D6982" w:rsidRPr="004D6982">
        <w:t xml:space="preserve">olygenic </w:t>
      </w:r>
      <w:r w:rsidR="004D6982">
        <w:t>r</w:t>
      </w:r>
      <w:r w:rsidR="004D6982" w:rsidRPr="004D6982">
        <w:t xml:space="preserve">isk </w:t>
      </w:r>
      <w:r w:rsidR="004D6982">
        <w:t>s</w:t>
      </w:r>
      <w:r w:rsidR="004D6982" w:rsidRPr="004D6982">
        <w:t xml:space="preserve">core </w:t>
      </w:r>
      <w:r w:rsidR="004D6982">
        <w:t>a</w:t>
      </w:r>
      <w:r w:rsidR="004D6982" w:rsidRPr="004D6982">
        <w:t>nalysis</w:t>
      </w:r>
      <w:r>
        <w:t>.  Presented at the I</w:t>
      </w:r>
      <w:r w:rsidR="000529F2">
        <w:t>nternational Stroke Genetics Consortium</w:t>
      </w:r>
      <w:r>
        <w:t xml:space="preserve">, </w:t>
      </w:r>
      <w:r w:rsidR="004D6982">
        <w:t>Los Angeles</w:t>
      </w:r>
      <w:r w:rsidR="000529F2">
        <w:t>, CA</w:t>
      </w:r>
      <w:r>
        <w:t xml:space="preserve">, </w:t>
      </w:r>
      <w:r w:rsidR="000E1A94">
        <w:t>Oct</w:t>
      </w:r>
      <w:r>
        <w:t xml:space="preserve"> 2024.</w:t>
      </w:r>
    </w:p>
    <w:p w14:paraId="095C7C34" w14:textId="4935404E" w:rsidR="001011B6" w:rsidRDefault="001011B6" w:rsidP="001011B6">
      <w:pPr>
        <w:pStyle w:val="ListParagraph"/>
        <w:numPr>
          <w:ilvl w:val="0"/>
          <w:numId w:val="14"/>
        </w:numPr>
        <w:ind w:left="547" w:hanging="547"/>
      </w:pPr>
      <w:r w:rsidRPr="005542CE">
        <w:rPr>
          <w:color w:val="000000"/>
          <w:lang w:val="pl-PL"/>
        </w:rPr>
        <w:t>Soemedi R, Hasuki</w:t>
      </w:r>
      <w:r w:rsidR="005542CE" w:rsidRPr="005542CE">
        <w:rPr>
          <w:color w:val="000000"/>
          <w:lang w:val="pl-PL"/>
        </w:rPr>
        <w:t xml:space="preserve"> W, Spitzer B, … </w:t>
      </w:r>
      <w:r w:rsidR="005542CE" w:rsidRPr="005542CE">
        <w:rPr>
          <w:b/>
          <w:bCs/>
          <w:color w:val="000000"/>
        </w:rPr>
        <w:t>Mitchell B</w:t>
      </w:r>
      <w:r w:rsidR="005542CE">
        <w:rPr>
          <w:color w:val="000000"/>
        </w:rPr>
        <w:t xml:space="preserve">, ,,, Sofer T.  </w:t>
      </w:r>
      <w:r w:rsidR="005542CE" w:rsidRPr="005542CE">
        <w:rPr>
          <w:color w:val="000000"/>
        </w:rPr>
        <w:t>Large-scale analyses of variants with sex-biased population allele frequencies, sex-biased association with phenotypes, and sex-biased allele penetrance in 43 human tissues</w:t>
      </w:r>
      <w:r w:rsidRPr="00CA0BF1">
        <w:rPr>
          <w:color w:val="000000"/>
        </w:rPr>
        <w:t xml:space="preserve">.  </w:t>
      </w:r>
      <w:r w:rsidRPr="000C0F10">
        <w:rPr>
          <w:color w:val="000000"/>
        </w:rPr>
        <w:t>P</w:t>
      </w:r>
      <w:r w:rsidR="005542CE">
        <w:rPr>
          <w:color w:val="000000"/>
        </w:rPr>
        <w:t xml:space="preserve">latform </w:t>
      </w:r>
      <w:r w:rsidR="00EF0351">
        <w:rPr>
          <w:color w:val="000000"/>
        </w:rPr>
        <w:t xml:space="preserve">session presented </w:t>
      </w:r>
      <w:r w:rsidRPr="000C0F10">
        <w:rPr>
          <w:color w:val="000000"/>
        </w:rPr>
        <w:t>at: </w:t>
      </w:r>
      <w:r w:rsidRPr="00CA0BF1">
        <w:rPr>
          <w:color w:val="000000"/>
        </w:rPr>
        <w:t>ASHG</w:t>
      </w:r>
      <w:r>
        <w:rPr>
          <w:color w:val="000000"/>
        </w:rPr>
        <w:t xml:space="preserve"> </w:t>
      </w:r>
      <w:r>
        <w:rPr>
          <w:bCs/>
        </w:rPr>
        <w:t>202</w:t>
      </w:r>
      <w:r w:rsidR="005542CE">
        <w:rPr>
          <w:bCs/>
        </w:rPr>
        <w:t>4</w:t>
      </w:r>
      <w:r>
        <w:rPr>
          <w:bCs/>
        </w:rPr>
        <w:t xml:space="preserve"> </w:t>
      </w:r>
      <w:r w:rsidRPr="00B3715F">
        <w:t>Annual Meeting</w:t>
      </w:r>
      <w:r>
        <w:t xml:space="preserve">. The </w:t>
      </w:r>
      <w:r w:rsidRPr="000C0F10">
        <w:t>American Society of Human Genetics; 202</w:t>
      </w:r>
      <w:r w:rsidR="00EF0351">
        <w:t>4</w:t>
      </w:r>
      <w:r w:rsidRPr="000C0F10">
        <w:t xml:space="preserve"> </w:t>
      </w:r>
      <w:r w:rsidR="00EF0351">
        <w:t>Denver, CO</w:t>
      </w:r>
      <w:r>
        <w:t>.</w:t>
      </w:r>
    </w:p>
    <w:p w14:paraId="3451528D" w14:textId="77777777" w:rsidR="000C527D" w:rsidRDefault="000C527D" w:rsidP="000C527D">
      <w:pPr>
        <w:autoSpaceDE w:val="0"/>
        <w:autoSpaceDN w:val="0"/>
        <w:adjustRightInd w:val="0"/>
        <w:ind w:left="0" w:firstLine="0"/>
        <w:rPr>
          <w:b/>
          <w:bCs/>
        </w:rPr>
      </w:pPr>
    </w:p>
    <w:p w14:paraId="282B9415" w14:textId="4DD03FB1" w:rsidR="00175BBC" w:rsidRPr="000C527D" w:rsidRDefault="00175BBC" w:rsidP="000C527D">
      <w:pPr>
        <w:autoSpaceDE w:val="0"/>
        <w:autoSpaceDN w:val="0"/>
        <w:adjustRightInd w:val="0"/>
        <w:ind w:left="0" w:firstLine="0"/>
        <w:rPr>
          <w:b/>
          <w:bCs/>
        </w:rPr>
      </w:pPr>
      <w:r w:rsidRPr="000C527D">
        <w:rPr>
          <w:b/>
          <w:bCs/>
        </w:rPr>
        <w:t>202</w:t>
      </w:r>
      <w:r w:rsidR="000C527D">
        <w:rPr>
          <w:b/>
          <w:bCs/>
        </w:rPr>
        <w:t>5</w:t>
      </w:r>
    </w:p>
    <w:p w14:paraId="51A98420" w14:textId="77777777" w:rsidR="00175BBC" w:rsidRDefault="00175BBC" w:rsidP="00175BBC">
      <w:pPr>
        <w:autoSpaceDE w:val="0"/>
        <w:autoSpaceDN w:val="0"/>
        <w:adjustRightInd w:val="0"/>
      </w:pPr>
    </w:p>
    <w:p w14:paraId="6A5ED279" w14:textId="27A970B9" w:rsidR="00DF290D" w:rsidRPr="006D5C3B" w:rsidRDefault="00DF290D" w:rsidP="0075270C">
      <w:pPr>
        <w:pStyle w:val="ListParagraph"/>
        <w:numPr>
          <w:ilvl w:val="0"/>
          <w:numId w:val="14"/>
        </w:numPr>
        <w:ind w:left="547" w:hanging="547"/>
      </w:pPr>
      <w:r w:rsidRPr="006D5C3B">
        <w:t>Jo S</w:t>
      </w:r>
      <w:r w:rsidR="004C5658">
        <w:t xml:space="preserve">, </w:t>
      </w:r>
      <w:r w:rsidR="003912A7">
        <w:t xml:space="preserve">Magder L, </w:t>
      </w:r>
      <w:r w:rsidR="003912A7" w:rsidRPr="003912A7">
        <w:rPr>
          <w:b/>
          <w:bCs/>
        </w:rPr>
        <w:t>Mitchell BD</w:t>
      </w:r>
      <w:r w:rsidR="003912A7">
        <w:t xml:space="preserve">, Hochberg M, Chang L, Sebro RA.  </w:t>
      </w:r>
      <w:r w:rsidRPr="006D5C3B">
        <w:t xml:space="preserve">Association of magnetic resonance imaging biomarkers with </w:t>
      </w:r>
      <w:r w:rsidR="00B61F2A">
        <w:t xml:space="preserve">knee arthroscopy and </w:t>
      </w:r>
      <w:r w:rsidRPr="006D5C3B">
        <w:t>WOMAC scores</w:t>
      </w:r>
      <w:r w:rsidR="006D5C3B" w:rsidRPr="006D5C3B">
        <w:t xml:space="preserve">.  </w:t>
      </w:r>
      <w:r w:rsidR="0025033D">
        <w:t xml:space="preserve">Presented </w:t>
      </w:r>
      <w:r w:rsidR="009B5B8D">
        <w:t>at</w:t>
      </w:r>
      <w:r w:rsidRPr="006D5C3B">
        <w:t xml:space="preserve"> the </w:t>
      </w:r>
      <w:r w:rsidR="00961540">
        <w:t xml:space="preserve">2025 World Congress on Osteoporosis (ORSI), </w:t>
      </w:r>
      <w:r w:rsidR="00CD0F23">
        <w:t>Incheon/Seoul, South Korea, April</w:t>
      </w:r>
      <w:r w:rsidR="00E36CD5">
        <w:t xml:space="preserve"> </w:t>
      </w:r>
      <w:r w:rsidRPr="006D5C3B">
        <w:t>2025.</w:t>
      </w:r>
    </w:p>
    <w:p w14:paraId="5A488558" w14:textId="7AB6B4A4" w:rsidR="000C5A98" w:rsidRDefault="002A2503" w:rsidP="0075270C">
      <w:pPr>
        <w:pStyle w:val="ListParagraph"/>
        <w:numPr>
          <w:ilvl w:val="0"/>
          <w:numId w:val="14"/>
        </w:numPr>
        <w:autoSpaceDE w:val="0"/>
        <w:autoSpaceDN w:val="0"/>
        <w:adjustRightInd w:val="0"/>
        <w:ind w:left="547" w:hanging="547"/>
      </w:pPr>
      <w:r w:rsidRPr="002A2503">
        <w:t>Gruzin</w:t>
      </w:r>
      <w:r>
        <w:t xml:space="preserve"> MJ, </w:t>
      </w:r>
      <w:r w:rsidRPr="002A2503">
        <w:t>Poll</w:t>
      </w:r>
      <w:r w:rsidR="0032779F">
        <w:t xml:space="preserve"> S, </w:t>
      </w:r>
      <w:r w:rsidRPr="002A2503">
        <w:t>Tsoneva</w:t>
      </w:r>
      <w:r w:rsidR="0032779F">
        <w:t xml:space="preserve"> G, </w:t>
      </w:r>
      <w:r w:rsidRPr="002A2503">
        <w:t>Shuldiner</w:t>
      </w:r>
      <w:r w:rsidR="0032779F">
        <w:t xml:space="preserve"> AR, </w:t>
      </w:r>
      <w:r w:rsidRPr="00E775CE">
        <w:rPr>
          <w:b/>
          <w:bCs/>
        </w:rPr>
        <w:t>Mitchell</w:t>
      </w:r>
      <w:r w:rsidR="0032779F" w:rsidRPr="00E775CE">
        <w:rPr>
          <w:b/>
          <w:bCs/>
        </w:rPr>
        <w:t xml:space="preserve"> BD</w:t>
      </w:r>
      <w:r w:rsidR="0032779F">
        <w:t xml:space="preserve">, </w:t>
      </w:r>
      <w:r w:rsidRPr="002A2503">
        <w:t>Aradhya</w:t>
      </w:r>
      <w:r w:rsidR="0032779F">
        <w:t xml:space="preserve"> S, </w:t>
      </w:r>
      <w:r w:rsidRPr="002A2503">
        <w:t>Burnett</w:t>
      </w:r>
      <w:r w:rsidR="0032779F">
        <w:t xml:space="preserve"> L.  </w:t>
      </w:r>
      <w:r w:rsidR="000848EF" w:rsidRPr="000848EF">
        <w:t>Exploring the suitability of optimised, “Goldilocks” pan-ancestry carrier screening tests in endogamous and</w:t>
      </w:r>
      <w:r w:rsidR="000848EF">
        <w:t xml:space="preserve"> b</w:t>
      </w:r>
      <w:r w:rsidR="000848EF" w:rsidRPr="000848EF">
        <w:t>ottlenecked populations</w:t>
      </w:r>
      <w:r w:rsidR="000848EF">
        <w:t xml:space="preserve">.  </w:t>
      </w:r>
      <w:r w:rsidR="00F91F24">
        <w:t>E</w:t>
      </w:r>
      <w:r w:rsidR="000848EF">
        <w:t xml:space="preserve">uropean Human Genetics Conference, </w:t>
      </w:r>
      <w:r w:rsidR="0075270C">
        <w:t>Milan, IT, May 2025.</w:t>
      </w:r>
    </w:p>
    <w:p w14:paraId="13CB5300" w14:textId="197D64F6" w:rsidR="0078565F" w:rsidRPr="00CA0BF1" w:rsidRDefault="0078565F" w:rsidP="0078565F">
      <w:pPr>
        <w:pStyle w:val="ListParagraph"/>
        <w:numPr>
          <w:ilvl w:val="0"/>
          <w:numId w:val="14"/>
        </w:numPr>
        <w:ind w:left="547" w:hanging="547"/>
      </w:pPr>
      <w:r w:rsidRPr="00CA0BF1">
        <w:rPr>
          <w:color w:val="000000"/>
        </w:rPr>
        <w:t xml:space="preserve">Jallow MW, Tzoneva G, Zavala VA, Sosina O, Kpoor M, Backman J, Regeneron Genetics Center, Montasser ME, </w:t>
      </w:r>
      <w:r w:rsidRPr="00CA0BF1">
        <w:rPr>
          <w:b/>
          <w:bCs/>
          <w:color w:val="000000"/>
        </w:rPr>
        <w:t>Mitchell BD</w:t>
      </w:r>
      <w:r w:rsidRPr="00CA0BF1">
        <w:rPr>
          <w:color w:val="000000"/>
        </w:rPr>
        <w:t xml:space="preserve">, GHS-RGG DiscovEHR Collaboration, Shuldiner AR.  Genetic determinants of metabolomic traits in the Amish: insights into cardiometabolic disease pathways.  Submitted to </w:t>
      </w:r>
      <w:r w:rsidR="00295C05">
        <w:rPr>
          <w:color w:val="000000"/>
        </w:rPr>
        <w:t>E</w:t>
      </w:r>
      <w:r w:rsidRPr="00CA0BF1">
        <w:rPr>
          <w:color w:val="000000"/>
        </w:rPr>
        <w:t>SHG</w:t>
      </w:r>
    </w:p>
    <w:p w14:paraId="6D95694C" w14:textId="10FAD619" w:rsidR="0012576C" w:rsidRDefault="005551EA" w:rsidP="0078565F">
      <w:pPr>
        <w:pStyle w:val="ListParagraph"/>
        <w:numPr>
          <w:ilvl w:val="0"/>
          <w:numId w:val="14"/>
        </w:numPr>
        <w:ind w:left="547" w:hanging="547"/>
      </w:pPr>
      <w:r w:rsidRPr="00CA0BF1">
        <w:rPr>
          <w:color w:val="000000"/>
        </w:rPr>
        <w:t xml:space="preserve">Jallow MW, Tzoneva G, Zavala VA, Sosina O, Kpoor M, Backman J, Regeneron Genetics Center, Montasser ME, </w:t>
      </w:r>
      <w:r w:rsidRPr="00CA0BF1">
        <w:rPr>
          <w:b/>
          <w:bCs/>
          <w:color w:val="000000"/>
        </w:rPr>
        <w:t>Mitchell BD</w:t>
      </w:r>
      <w:r w:rsidRPr="00CA0BF1">
        <w:rPr>
          <w:color w:val="000000"/>
        </w:rPr>
        <w:t xml:space="preserve">, </w:t>
      </w:r>
      <w:r w:rsidR="009D786B" w:rsidRPr="00CA0BF1">
        <w:rPr>
          <w:color w:val="000000"/>
        </w:rPr>
        <w:t xml:space="preserve">GHS-RGG DiscovEHR Collaboration, Shuldiner AR.  </w:t>
      </w:r>
      <w:r w:rsidR="0012576C" w:rsidRPr="00CA0BF1">
        <w:rPr>
          <w:color w:val="000000"/>
        </w:rPr>
        <w:t xml:space="preserve">Genetic determinants of metabolomic traits in the Amish: </w:t>
      </w:r>
      <w:r w:rsidR="00415599">
        <w:rPr>
          <w:color w:val="000000"/>
        </w:rPr>
        <w:t>I</w:t>
      </w:r>
      <w:r w:rsidR="0012576C" w:rsidRPr="00CA0BF1">
        <w:rPr>
          <w:color w:val="000000"/>
        </w:rPr>
        <w:t>nsights into cardiometabolic disease pathways</w:t>
      </w:r>
      <w:r w:rsidR="009723FE" w:rsidRPr="00CA0BF1">
        <w:rPr>
          <w:color w:val="000000"/>
        </w:rPr>
        <w:t xml:space="preserve">.  </w:t>
      </w:r>
      <w:r w:rsidR="000C0F10" w:rsidRPr="000C0F10">
        <w:rPr>
          <w:color w:val="000000"/>
        </w:rPr>
        <w:t xml:space="preserve">Poster Board </w:t>
      </w:r>
      <w:r w:rsidR="00B1190F">
        <w:rPr>
          <w:color w:val="000000"/>
        </w:rPr>
        <w:t>9111</w:t>
      </w:r>
      <w:r w:rsidR="000C0F10" w:rsidRPr="000C0F10">
        <w:rPr>
          <w:color w:val="000000"/>
        </w:rPr>
        <w:t>. Poster presented at: </w:t>
      </w:r>
      <w:r w:rsidR="009723FE" w:rsidRPr="00CA0BF1">
        <w:rPr>
          <w:color w:val="000000"/>
        </w:rPr>
        <w:t>ASHG</w:t>
      </w:r>
      <w:r w:rsidR="00305DAC">
        <w:rPr>
          <w:color w:val="000000"/>
        </w:rPr>
        <w:t xml:space="preserve"> </w:t>
      </w:r>
      <w:r w:rsidR="00305DAC">
        <w:rPr>
          <w:bCs/>
        </w:rPr>
        <w:t>20</w:t>
      </w:r>
      <w:r w:rsidR="00445BDE">
        <w:rPr>
          <w:bCs/>
        </w:rPr>
        <w:t>25</w:t>
      </w:r>
      <w:r w:rsidR="00305DAC">
        <w:rPr>
          <w:bCs/>
        </w:rPr>
        <w:t xml:space="preserve"> </w:t>
      </w:r>
      <w:r w:rsidR="00305DAC" w:rsidRPr="00B3715F">
        <w:t>Annual Meeting</w:t>
      </w:r>
      <w:r w:rsidR="00445BDE">
        <w:t xml:space="preserve">. The </w:t>
      </w:r>
      <w:r w:rsidR="000C0F10" w:rsidRPr="000C0F10">
        <w:t>American Society of Human Genetics; 202</w:t>
      </w:r>
      <w:r w:rsidR="00974AD9">
        <w:t>5</w:t>
      </w:r>
      <w:r w:rsidR="000C0F10" w:rsidRPr="000C0F10">
        <w:t xml:space="preserve"> </w:t>
      </w:r>
      <w:r w:rsidR="00974AD9">
        <w:t>Boston, MA</w:t>
      </w:r>
      <w:r w:rsidR="00CB51E6">
        <w:t>.</w:t>
      </w:r>
    </w:p>
    <w:p w14:paraId="42AF7965" w14:textId="4CD31E6A" w:rsidR="002B5EA2" w:rsidRPr="009C217A" w:rsidRDefault="002B5EA2" w:rsidP="0078565F">
      <w:pPr>
        <w:pStyle w:val="ListParagraph"/>
        <w:numPr>
          <w:ilvl w:val="0"/>
          <w:numId w:val="14"/>
        </w:numPr>
        <w:ind w:left="547" w:hanging="547"/>
      </w:pPr>
      <w:r w:rsidRPr="009C217A">
        <w:t xml:space="preserve">Onyenobi E, Zhong M, </w:t>
      </w:r>
      <w:r w:rsidR="009C217A" w:rsidRPr="009C217A">
        <w:t xml:space="preserve">Soremekun O, …, </w:t>
      </w:r>
      <w:r w:rsidR="009C217A" w:rsidRPr="00493E78">
        <w:rPr>
          <w:b/>
          <w:bCs/>
        </w:rPr>
        <w:t>Mitchell BD</w:t>
      </w:r>
      <w:r w:rsidR="009C217A">
        <w:t xml:space="preserve">, </w:t>
      </w:r>
      <w:r w:rsidR="009F7BA9" w:rsidRPr="009F7BA9">
        <w:t>Adebamowo</w:t>
      </w:r>
      <w:r w:rsidR="009F7BA9">
        <w:t xml:space="preserve"> S.  </w:t>
      </w:r>
      <w:r w:rsidR="009F7BA9" w:rsidRPr="009F7BA9">
        <w:t>Multi-trait analysis of blood pressure traits to improve polygenic risk scores for hypertension risk prediction</w:t>
      </w:r>
      <w:r w:rsidR="009F7BA9">
        <w:t xml:space="preserve">.  </w:t>
      </w:r>
      <w:r w:rsidR="009F7BA9" w:rsidRPr="000C0F10">
        <w:rPr>
          <w:color w:val="000000"/>
        </w:rPr>
        <w:t xml:space="preserve">Poster Board </w:t>
      </w:r>
      <w:r w:rsidR="009F7BA9">
        <w:rPr>
          <w:color w:val="000000"/>
        </w:rPr>
        <w:t>1037</w:t>
      </w:r>
      <w:r w:rsidR="009F7BA9" w:rsidRPr="000C0F10">
        <w:rPr>
          <w:color w:val="000000"/>
        </w:rPr>
        <w:t>. Poster presented at: </w:t>
      </w:r>
      <w:r w:rsidR="009F7BA9" w:rsidRPr="00CA0BF1">
        <w:rPr>
          <w:color w:val="000000"/>
        </w:rPr>
        <w:t>ASHG</w:t>
      </w:r>
      <w:r w:rsidR="009F7BA9">
        <w:rPr>
          <w:color w:val="000000"/>
        </w:rPr>
        <w:t xml:space="preserve"> </w:t>
      </w:r>
      <w:r w:rsidR="009F7BA9">
        <w:rPr>
          <w:bCs/>
        </w:rPr>
        <w:t xml:space="preserve">2025 </w:t>
      </w:r>
      <w:r w:rsidR="009F7BA9" w:rsidRPr="00B3715F">
        <w:t>Annual Meeting</w:t>
      </w:r>
      <w:r w:rsidR="009F7BA9">
        <w:t xml:space="preserve">. The </w:t>
      </w:r>
      <w:r w:rsidR="009F7BA9" w:rsidRPr="000C0F10">
        <w:t>American Society of Human Genetics; 202</w:t>
      </w:r>
      <w:r w:rsidR="009F7BA9">
        <w:t>5</w:t>
      </w:r>
      <w:r w:rsidR="009F7BA9" w:rsidRPr="000C0F10">
        <w:t xml:space="preserve"> </w:t>
      </w:r>
      <w:r w:rsidR="009F7BA9">
        <w:t>Boston, MA.</w:t>
      </w:r>
    </w:p>
    <w:p w14:paraId="31507E4D" w14:textId="31F4A215" w:rsidR="00EB4470" w:rsidRPr="00CE319C" w:rsidRDefault="00EB4470" w:rsidP="0078565F">
      <w:pPr>
        <w:pStyle w:val="ListParagraph"/>
        <w:numPr>
          <w:ilvl w:val="0"/>
          <w:numId w:val="14"/>
        </w:numPr>
        <w:ind w:left="547" w:hanging="547"/>
      </w:pPr>
      <w:r>
        <w:lastRenderedPageBreak/>
        <w:t xml:space="preserve">Tiner J, Beitelshees A, </w:t>
      </w:r>
      <w:r w:rsidRPr="00493E78">
        <w:rPr>
          <w:b/>
          <w:bCs/>
        </w:rPr>
        <w:t>Mitchell B</w:t>
      </w:r>
      <w:r>
        <w:t xml:space="preserve">. </w:t>
      </w:r>
      <w:r w:rsidR="00CB51E6" w:rsidRPr="00CB51E6">
        <w:t xml:space="preserve">Associations of </w:t>
      </w:r>
      <w:r w:rsidR="00CB51E6">
        <w:t>m</w:t>
      </w:r>
      <w:r w:rsidR="00CB51E6" w:rsidRPr="00CB51E6">
        <w:t xml:space="preserve">etabolites with </w:t>
      </w:r>
      <w:r w:rsidR="00CB51E6">
        <w:t>p</w:t>
      </w:r>
      <w:r w:rsidR="00CB51E6" w:rsidRPr="00CB51E6">
        <w:t xml:space="preserve">hysical </w:t>
      </w:r>
      <w:r w:rsidR="00CB51E6">
        <w:t>a</w:t>
      </w:r>
      <w:r w:rsidR="00CB51E6" w:rsidRPr="00CB51E6">
        <w:t>ctivity in the Amish</w:t>
      </w:r>
      <w:r w:rsidR="00CB51E6">
        <w:t>.</w:t>
      </w:r>
      <w:r>
        <w:t xml:space="preserve"> </w:t>
      </w:r>
      <w:r w:rsidR="00CB51E6" w:rsidRPr="000C0F10">
        <w:rPr>
          <w:color w:val="000000"/>
        </w:rPr>
        <w:t xml:space="preserve">Poster Board </w:t>
      </w:r>
      <w:r w:rsidR="00CB51E6">
        <w:rPr>
          <w:color w:val="000000"/>
        </w:rPr>
        <w:t>9135</w:t>
      </w:r>
      <w:r w:rsidR="00CB51E6" w:rsidRPr="000C0F10">
        <w:rPr>
          <w:color w:val="000000"/>
        </w:rPr>
        <w:t>. Poster presented at: </w:t>
      </w:r>
      <w:r w:rsidR="00CB51E6" w:rsidRPr="00CA0BF1">
        <w:rPr>
          <w:color w:val="000000"/>
        </w:rPr>
        <w:t>ASHG</w:t>
      </w:r>
      <w:r w:rsidR="00CB51E6">
        <w:rPr>
          <w:color w:val="000000"/>
        </w:rPr>
        <w:t xml:space="preserve"> </w:t>
      </w:r>
      <w:r w:rsidR="00CB51E6">
        <w:rPr>
          <w:bCs/>
        </w:rPr>
        <w:t xml:space="preserve">2025 </w:t>
      </w:r>
      <w:r w:rsidR="00CB51E6" w:rsidRPr="00B3715F">
        <w:t>Annual Meeting</w:t>
      </w:r>
      <w:r w:rsidR="00CB51E6">
        <w:t xml:space="preserve">. The </w:t>
      </w:r>
      <w:r w:rsidR="00CB51E6" w:rsidRPr="000C0F10">
        <w:t>American Society of Human Genetics; 202</w:t>
      </w:r>
      <w:r w:rsidR="00CB51E6">
        <w:t>5</w:t>
      </w:r>
      <w:r w:rsidR="00CB51E6" w:rsidRPr="000C0F10">
        <w:t xml:space="preserve"> </w:t>
      </w:r>
      <w:r w:rsidR="00CB51E6">
        <w:t>Boston, MA.</w:t>
      </w:r>
    </w:p>
    <w:p w14:paraId="55E6A276" w14:textId="04408C32" w:rsidR="008E0C19" w:rsidRDefault="008E0C19" w:rsidP="008E0C19">
      <w:pPr>
        <w:pStyle w:val="ListParagraph"/>
        <w:numPr>
          <w:ilvl w:val="0"/>
          <w:numId w:val="14"/>
        </w:numPr>
        <w:ind w:left="547" w:hanging="547"/>
      </w:pPr>
      <w:r>
        <w:t xml:space="preserve">Huynh A, Gaynor BJ, Cole JW, McArdle PF, Xu H, Jern C, Pare G, Kittner SJ, Chong M, Stanne TS, </w:t>
      </w:r>
      <w:r w:rsidRPr="00E62F0D">
        <w:rPr>
          <w:b/>
          <w:bCs/>
        </w:rPr>
        <w:t>Mitchell BD</w:t>
      </w:r>
      <w:r>
        <w:t xml:space="preserve">.  </w:t>
      </w:r>
      <w:r w:rsidRPr="00B676EE">
        <w:t xml:space="preserve">Identification of </w:t>
      </w:r>
      <w:r>
        <w:t>p</w:t>
      </w:r>
      <w:r w:rsidRPr="00B676EE">
        <w:t xml:space="preserve">lasma </w:t>
      </w:r>
      <w:r>
        <w:t>p</w:t>
      </w:r>
      <w:r w:rsidRPr="00B676EE">
        <w:t xml:space="preserve">rotein </w:t>
      </w:r>
      <w:r>
        <w:t>b</w:t>
      </w:r>
      <w:r w:rsidRPr="00B676EE">
        <w:t xml:space="preserve">iomarkers for </w:t>
      </w:r>
      <w:r>
        <w:t>e</w:t>
      </w:r>
      <w:r w:rsidRPr="00B676EE">
        <w:t>arly-</w:t>
      </w:r>
      <w:r>
        <w:t>o</w:t>
      </w:r>
      <w:r w:rsidRPr="00B676EE">
        <w:t xml:space="preserve">nset </w:t>
      </w:r>
      <w:r>
        <w:t>st</w:t>
      </w:r>
      <w:r w:rsidRPr="00B676EE">
        <w:t xml:space="preserve">roke through Mendelian </w:t>
      </w:r>
      <w:r>
        <w:t>r</w:t>
      </w:r>
      <w:r w:rsidRPr="00B676EE">
        <w:t>andomization</w:t>
      </w:r>
      <w:r>
        <w:t xml:space="preserve">.  </w:t>
      </w:r>
      <w:r w:rsidR="00866DA0">
        <w:t>Presented at the 33</w:t>
      </w:r>
      <w:r w:rsidR="00866DA0" w:rsidRPr="00866DA0">
        <w:rPr>
          <w:vertAlign w:val="superscript"/>
        </w:rPr>
        <w:t>rd</w:t>
      </w:r>
      <w:r w:rsidR="00866DA0">
        <w:t xml:space="preserve"> </w:t>
      </w:r>
      <w:r w:rsidR="000C3925">
        <w:t xml:space="preserve">workshop of the </w:t>
      </w:r>
      <w:r>
        <w:t xml:space="preserve">Internat Stroke Genetics Consortium.  Seoul, South Korea.  </w:t>
      </w:r>
      <w:r w:rsidR="000C3925">
        <w:t>October</w:t>
      </w:r>
      <w:r>
        <w:t xml:space="preserve"> 2025.</w:t>
      </w:r>
    </w:p>
    <w:p w14:paraId="28121F1B" w14:textId="77777777" w:rsidR="00214066" w:rsidRDefault="00214066" w:rsidP="00214066">
      <w:pPr>
        <w:autoSpaceDE w:val="0"/>
        <w:autoSpaceDN w:val="0"/>
        <w:adjustRightInd w:val="0"/>
        <w:ind w:left="0" w:firstLine="0"/>
      </w:pPr>
    </w:p>
    <w:p w14:paraId="6695C5D1" w14:textId="77777777" w:rsidR="00214066" w:rsidRPr="004D112C" w:rsidRDefault="00214066" w:rsidP="004D112C">
      <w:pPr>
        <w:autoSpaceDE w:val="0"/>
        <w:autoSpaceDN w:val="0"/>
        <w:adjustRightInd w:val="0"/>
        <w:ind w:left="0" w:firstLine="0"/>
        <w:rPr>
          <w:b/>
          <w:bCs/>
        </w:rPr>
      </w:pPr>
      <w:r w:rsidRPr="004D112C">
        <w:rPr>
          <w:b/>
          <w:bCs/>
        </w:rPr>
        <w:t>2025</w:t>
      </w:r>
    </w:p>
    <w:p w14:paraId="5BFC00DB" w14:textId="77777777" w:rsidR="00214066" w:rsidRPr="00CA0BF1" w:rsidRDefault="00214066" w:rsidP="00214066"/>
    <w:p w14:paraId="37A38ED2" w14:textId="49D8C47A" w:rsidR="00CE319C" w:rsidRDefault="00C858AE" w:rsidP="0078565F">
      <w:pPr>
        <w:pStyle w:val="ListParagraph"/>
        <w:numPr>
          <w:ilvl w:val="0"/>
          <w:numId w:val="14"/>
        </w:numPr>
        <w:ind w:left="547" w:hanging="547"/>
      </w:pPr>
      <w:r>
        <w:t xml:space="preserve">Huynh A, Gaynor BJ, Cole JW, McArdle PF, Xu H, Jern C, Pare G, Kittner SJ, Chong M, Stanne TS, </w:t>
      </w:r>
      <w:r w:rsidRPr="00E62F0D">
        <w:rPr>
          <w:b/>
          <w:bCs/>
        </w:rPr>
        <w:t>Mitchell BD</w:t>
      </w:r>
      <w:r w:rsidR="00E62F0D">
        <w:t xml:space="preserve">.  </w:t>
      </w:r>
      <w:r w:rsidR="00B676EE" w:rsidRPr="00B676EE">
        <w:t xml:space="preserve">Identification of </w:t>
      </w:r>
      <w:r w:rsidR="00E62F0D">
        <w:t>p</w:t>
      </w:r>
      <w:r w:rsidR="00B676EE" w:rsidRPr="00B676EE">
        <w:t xml:space="preserve">lasma </w:t>
      </w:r>
      <w:r w:rsidR="00E62F0D">
        <w:t>p</w:t>
      </w:r>
      <w:r w:rsidR="00B676EE" w:rsidRPr="00B676EE">
        <w:t xml:space="preserve">rotein </w:t>
      </w:r>
      <w:r w:rsidR="00E62F0D">
        <w:t>b</w:t>
      </w:r>
      <w:r w:rsidR="00B676EE" w:rsidRPr="00B676EE">
        <w:t xml:space="preserve">iomarkers for </w:t>
      </w:r>
      <w:r w:rsidR="00E62F0D">
        <w:t>e</w:t>
      </w:r>
      <w:r w:rsidR="00B676EE" w:rsidRPr="00B676EE">
        <w:t>arly-</w:t>
      </w:r>
      <w:r w:rsidR="00E62F0D">
        <w:t>o</w:t>
      </w:r>
      <w:r w:rsidR="00B676EE" w:rsidRPr="00B676EE">
        <w:t xml:space="preserve">nset </w:t>
      </w:r>
      <w:r w:rsidR="00E62F0D">
        <w:t>st</w:t>
      </w:r>
      <w:r w:rsidR="00B676EE" w:rsidRPr="00B676EE">
        <w:t xml:space="preserve">roke through Mendelian </w:t>
      </w:r>
      <w:r w:rsidR="00E62F0D">
        <w:t>r</w:t>
      </w:r>
      <w:r w:rsidR="00B676EE" w:rsidRPr="00B676EE">
        <w:t>andomization</w:t>
      </w:r>
      <w:r w:rsidR="00E62F0D">
        <w:t xml:space="preserve">.  Submitted to </w:t>
      </w:r>
      <w:r w:rsidR="008E0C19">
        <w:t>the Internat Stroke Conference.  New Orleans, LA.  Feb 4-6, 2026.</w:t>
      </w:r>
    </w:p>
    <w:p w14:paraId="66F6B0E9" w14:textId="3BD7D9AE" w:rsidR="005D67EB" w:rsidRPr="00CA0BF1" w:rsidRDefault="00E413BA" w:rsidP="0078565F">
      <w:pPr>
        <w:pStyle w:val="ListParagraph"/>
        <w:numPr>
          <w:ilvl w:val="0"/>
          <w:numId w:val="14"/>
        </w:numPr>
        <w:ind w:left="547" w:hanging="547"/>
      </w:pPr>
      <w:r>
        <w:t xml:space="preserve">Ahmad A, </w:t>
      </w:r>
      <w:r w:rsidRPr="00E413BA">
        <w:rPr>
          <w:b/>
          <w:bCs/>
        </w:rPr>
        <w:t>Mitchell BD</w:t>
      </w:r>
      <w:r>
        <w:t xml:space="preserve">, Shardell M.  </w:t>
      </w:r>
      <w:r w:rsidR="005D67EB" w:rsidRPr="005D67EB">
        <w:t>Estimating the causal effect of alpha-klotho on insulin resistance: a Mendelian randomization approach</w:t>
      </w:r>
      <w:r>
        <w:t xml:space="preserve">.  Submitted to the </w:t>
      </w:r>
      <w:r w:rsidRPr="00E413BA">
        <w:t>2026 AAP/ASCI/APSA Joint Meeting, April 17–19</w:t>
      </w:r>
      <w:r>
        <w:t>, 2025.</w:t>
      </w:r>
    </w:p>
    <w:p w14:paraId="539B9F60" w14:textId="77777777" w:rsidR="0075270C" w:rsidRDefault="0075270C" w:rsidP="0012576C">
      <w:pPr>
        <w:autoSpaceDE w:val="0"/>
        <w:autoSpaceDN w:val="0"/>
        <w:adjustRightInd w:val="0"/>
      </w:pPr>
    </w:p>
    <w:p w14:paraId="4A79BF29" w14:textId="29DB656F" w:rsidR="0073782A" w:rsidRPr="00FE151B" w:rsidRDefault="0073782A" w:rsidP="0012576C">
      <w:pPr>
        <w:autoSpaceDE w:val="0"/>
        <w:autoSpaceDN w:val="0"/>
        <w:adjustRightInd w:val="0"/>
        <w:rPr>
          <w:b/>
          <w:bCs/>
        </w:rPr>
      </w:pPr>
      <w:r w:rsidRPr="00FE151B">
        <w:rPr>
          <w:b/>
          <w:bCs/>
        </w:rPr>
        <w:t>Multimedia:</w:t>
      </w:r>
    </w:p>
    <w:p w14:paraId="061BA069" w14:textId="77777777" w:rsidR="0073782A" w:rsidRDefault="0073782A" w:rsidP="0012576C">
      <w:pPr>
        <w:autoSpaceDE w:val="0"/>
        <w:autoSpaceDN w:val="0"/>
        <w:adjustRightInd w:val="0"/>
      </w:pPr>
    </w:p>
    <w:p w14:paraId="3BFA8CFF" w14:textId="1BF8C6D1" w:rsidR="0073782A" w:rsidRDefault="006C47BE" w:rsidP="0012576C">
      <w:pPr>
        <w:autoSpaceDE w:val="0"/>
        <w:autoSpaceDN w:val="0"/>
        <w:adjustRightInd w:val="0"/>
      </w:pPr>
      <w:r>
        <w:t xml:space="preserve">Opinion piece.  Autism in the Amish.  Oct 2, 2025.  </w:t>
      </w:r>
      <w:hyperlink r:id="rId23" w:history="1">
        <w:r w:rsidR="002D515F" w:rsidRPr="002D515F">
          <w:rPr>
            <w:rStyle w:val="Hyperlink"/>
          </w:rPr>
          <w:t>There's autism among the Amish, but prevalence is hard to measure | STAT</w:t>
        </w:r>
      </w:hyperlink>
    </w:p>
    <w:p w14:paraId="3B2D13C4" w14:textId="3FCE6D78" w:rsidR="0073782A" w:rsidRDefault="00706F2E" w:rsidP="0012576C">
      <w:pPr>
        <w:autoSpaceDE w:val="0"/>
        <w:autoSpaceDN w:val="0"/>
        <w:adjustRightInd w:val="0"/>
      </w:pPr>
      <w:r>
        <w:t xml:space="preserve">Interview.  </w:t>
      </w:r>
      <w:r w:rsidR="002B73F7">
        <w:t xml:space="preserve">BMI, Blood pressure increase </w:t>
      </w:r>
      <w:r w:rsidR="00C52F5B">
        <w:t xml:space="preserve">risk of early onset stroke. </w:t>
      </w:r>
      <w:r w:rsidR="00377FED">
        <w:t xml:space="preserve">April 1, </w:t>
      </w:r>
      <w:r w:rsidR="00FE151B">
        <w:t xml:space="preserve">2025.  </w:t>
      </w:r>
      <w:hyperlink r:id="rId24" w:history="1">
        <w:r w:rsidR="00377FED" w:rsidRPr="00377FED">
          <w:rPr>
            <w:rStyle w:val="Hyperlink"/>
          </w:rPr>
          <w:t>BMI, Blood Pressure Increase Risk of Early Onset Stroke</w:t>
        </w:r>
      </w:hyperlink>
      <w:r>
        <w:t>.</w:t>
      </w:r>
      <w:r w:rsidRPr="00706F2E">
        <w:t xml:space="preserve"> </w:t>
      </w:r>
      <w:r>
        <w:t xml:space="preserve">M.D./alert.  </w:t>
      </w:r>
    </w:p>
    <w:p w14:paraId="0C6CFA83" w14:textId="77777777" w:rsidR="00377FED" w:rsidRPr="00DC6C19" w:rsidRDefault="00377FED" w:rsidP="0012576C">
      <w:pPr>
        <w:autoSpaceDE w:val="0"/>
        <w:autoSpaceDN w:val="0"/>
        <w:adjustRightInd w:val="0"/>
      </w:pPr>
    </w:p>
    <w:sectPr w:rsidR="00377FED" w:rsidRPr="00DC6C19">
      <w:footnotePr>
        <w:numRestart w:val="eachSect"/>
      </w:footnotePr>
      <w:type w:val="continuous"/>
      <w:pgSz w:w="12240" w:h="15840" w:code="1"/>
      <w:pgMar w:top="1440" w:right="1440" w:bottom="1440"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9CF2" w14:textId="77777777" w:rsidR="004D7F16" w:rsidRDefault="004D7F16">
      <w:r>
        <w:separator/>
      </w:r>
    </w:p>
  </w:endnote>
  <w:endnote w:type="continuationSeparator" w:id="0">
    <w:p w14:paraId="67A4B115" w14:textId="77777777" w:rsidR="004D7F16" w:rsidRDefault="004D7F16">
      <w:r>
        <w:continuationSeparator/>
      </w:r>
    </w:p>
  </w:endnote>
  <w:endnote w:type="continuationNotice" w:id="1">
    <w:p w14:paraId="5853CBC7" w14:textId="77777777" w:rsidR="004D7F16" w:rsidRDefault="004D7F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dvPS9779">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
    <w:altName w:val="MS Mincho"/>
    <w:panose1 w:val="00000000000000000000"/>
    <w:charset w:val="80"/>
    <w:family w:val="auto"/>
    <w:notTrueType/>
    <w:pitch w:val="variable"/>
    <w:sig w:usb0="00000001" w:usb1="08070000" w:usb2="00000010" w:usb3="00000000" w:csb0="00020000" w:csb1="00000000"/>
  </w:font>
  <w:font w:name="DGMetaSerifScience-Italic">
    <w:altName w:val="MS Mincho"/>
    <w:panose1 w:val="00000000000000000000"/>
    <w:charset w:val="80"/>
    <w:family w:val="roman"/>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DejaVuSansCondensed-Bold">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138E" w14:textId="77777777" w:rsidR="00070987" w:rsidRDefault="0007098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C46F852" w14:textId="77777777" w:rsidR="00070987" w:rsidRDefault="0007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B4F7" w14:textId="77777777" w:rsidR="00070987" w:rsidRDefault="0007098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AE53222" w14:textId="77777777" w:rsidR="00070987" w:rsidRDefault="00070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9D07" w14:textId="77777777" w:rsidR="00070987" w:rsidRDefault="00070987">
    <w:pPr>
      <w:pStyle w:val="Footer"/>
      <w:jc w:val="center"/>
    </w:pPr>
    <w:r>
      <w:fldChar w:fldCharType="begin"/>
    </w:r>
    <w:r>
      <w:instrText xml:space="preserve"> PAGE   \* MERGEFORMAT </w:instrText>
    </w:r>
    <w:r>
      <w:fldChar w:fldCharType="separate"/>
    </w:r>
    <w:r>
      <w:rPr>
        <w:noProof/>
      </w:rPr>
      <w:t>1</w:t>
    </w:r>
    <w:r>
      <w:fldChar w:fldCharType="end"/>
    </w:r>
  </w:p>
  <w:p w14:paraId="73CF09AE" w14:textId="77777777" w:rsidR="00070987" w:rsidRDefault="000709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CA42" w14:textId="77777777" w:rsidR="00070987" w:rsidRDefault="0007098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C342357" w14:textId="77777777" w:rsidR="00070987" w:rsidRDefault="000709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45D4" w14:textId="77777777" w:rsidR="00070987" w:rsidRDefault="0007098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6C52DC36" w14:textId="77777777" w:rsidR="00070987" w:rsidRDefault="000709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0E0A" w14:textId="6DBC622B" w:rsidR="00070987" w:rsidRDefault="00070987">
    <w:pPr>
      <w:pStyle w:val="Footer"/>
    </w:pPr>
    <w:r>
      <w:rPr>
        <w:b/>
      </w:rPr>
      <w:t xml:space="preserve">Rev.  </w:t>
    </w:r>
    <w:r>
      <w:rPr>
        <w:b/>
      </w:rPr>
      <w:fldChar w:fldCharType="begin"/>
    </w:r>
    <w:r>
      <w:rPr>
        <w:b/>
      </w:rPr>
      <w:instrText xml:space="preserve"> DATE  \* MERGEFORMAT </w:instrText>
    </w:r>
    <w:r>
      <w:rPr>
        <w:b/>
      </w:rPr>
      <w:fldChar w:fldCharType="separate"/>
    </w:r>
    <w:r w:rsidR="00FB597C">
      <w:rPr>
        <w:b/>
        <w:noProof/>
      </w:rPr>
      <w:t>12/1/2025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EA05" w14:textId="77777777" w:rsidR="004D7F16" w:rsidRDefault="004D7F16">
      <w:r>
        <w:separator/>
      </w:r>
    </w:p>
  </w:footnote>
  <w:footnote w:type="continuationSeparator" w:id="0">
    <w:p w14:paraId="7DCBD787" w14:textId="77777777" w:rsidR="004D7F16" w:rsidRDefault="004D7F16">
      <w:r>
        <w:continuationSeparator/>
      </w:r>
    </w:p>
  </w:footnote>
  <w:footnote w:type="continuationNotice" w:id="1">
    <w:p w14:paraId="1197764A" w14:textId="77777777" w:rsidR="004D7F16" w:rsidRDefault="004D7F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185"/>
    <w:multiLevelType w:val="hybridMultilevel"/>
    <w:tmpl w:val="3588E994"/>
    <w:lvl w:ilvl="0" w:tplc="9460A428">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7631"/>
    <w:multiLevelType w:val="hybridMultilevel"/>
    <w:tmpl w:val="04220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52D3A"/>
    <w:multiLevelType w:val="hybridMultilevel"/>
    <w:tmpl w:val="7568AB52"/>
    <w:lvl w:ilvl="0" w:tplc="9460A428">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B12AD"/>
    <w:multiLevelType w:val="hybridMultilevel"/>
    <w:tmpl w:val="53A671A0"/>
    <w:lvl w:ilvl="0" w:tplc="E9A623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85718"/>
    <w:multiLevelType w:val="multilevel"/>
    <w:tmpl w:val="194C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A13F0"/>
    <w:multiLevelType w:val="hybridMultilevel"/>
    <w:tmpl w:val="5CD85F3E"/>
    <w:lvl w:ilvl="0" w:tplc="9BA4533A">
      <w:start w:val="1"/>
      <w:numFmt w:val="decimal"/>
      <w:lvlText w:val="%1."/>
      <w:lvlJc w:val="left"/>
      <w:pPr>
        <w:ind w:left="765" w:hanging="405"/>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4240C"/>
    <w:multiLevelType w:val="singleLevel"/>
    <w:tmpl w:val="9460A428"/>
    <w:lvl w:ilvl="0">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596686"/>
    <w:multiLevelType w:val="hybridMultilevel"/>
    <w:tmpl w:val="C5C23F16"/>
    <w:lvl w:ilvl="0" w:tplc="9460A428">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D09B1"/>
    <w:multiLevelType w:val="multilevel"/>
    <w:tmpl w:val="F50C945A"/>
    <w:lvl w:ilvl="0">
      <w:start w:val="1984"/>
      <w:numFmt w:val="decimal"/>
      <w:lvlText w:val="%1"/>
      <w:lvlJc w:val="left"/>
      <w:pPr>
        <w:tabs>
          <w:tab w:val="num" w:pos="1980"/>
        </w:tabs>
        <w:ind w:left="1980" w:hanging="1980"/>
      </w:pPr>
      <w:rPr>
        <w:rFonts w:hint="default"/>
      </w:rPr>
    </w:lvl>
    <w:lvl w:ilvl="1">
      <w:start w:val="1987"/>
      <w:numFmt w:val="decimal"/>
      <w:lvlText w:val="%1-%2"/>
      <w:lvlJc w:val="left"/>
      <w:pPr>
        <w:tabs>
          <w:tab w:val="num" w:pos="2430"/>
        </w:tabs>
        <w:ind w:left="2430" w:hanging="1980"/>
      </w:pPr>
      <w:rPr>
        <w:rFonts w:hint="default"/>
      </w:rPr>
    </w:lvl>
    <w:lvl w:ilvl="2">
      <w:start w:val="1"/>
      <w:numFmt w:val="decimal"/>
      <w:lvlText w:val="%1-%2.%3"/>
      <w:lvlJc w:val="left"/>
      <w:pPr>
        <w:tabs>
          <w:tab w:val="num" w:pos="2880"/>
        </w:tabs>
        <w:ind w:left="2880" w:hanging="1980"/>
      </w:pPr>
      <w:rPr>
        <w:rFonts w:hint="default"/>
      </w:rPr>
    </w:lvl>
    <w:lvl w:ilvl="3">
      <w:start w:val="1"/>
      <w:numFmt w:val="decimal"/>
      <w:lvlText w:val="%1-%2.%3.%4"/>
      <w:lvlJc w:val="left"/>
      <w:pPr>
        <w:tabs>
          <w:tab w:val="num" w:pos="3330"/>
        </w:tabs>
        <w:ind w:left="3330" w:hanging="1980"/>
      </w:pPr>
      <w:rPr>
        <w:rFonts w:hint="default"/>
      </w:rPr>
    </w:lvl>
    <w:lvl w:ilvl="4">
      <w:start w:val="1"/>
      <w:numFmt w:val="decimal"/>
      <w:lvlText w:val="%1-%2.%3.%4.%5"/>
      <w:lvlJc w:val="left"/>
      <w:pPr>
        <w:tabs>
          <w:tab w:val="num" w:pos="3780"/>
        </w:tabs>
        <w:ind w:left="3780" w:hanging="1980"/>
      </w:pPr>
      <w:rPr>
        <w:rFonts w:hint="default"/>
      </w:rPr>
    </w:lvl>
    <w:lvl w:ilvl="5">
      <w:start w:val="1"/>
      <w:numFmt w:val="decimal"/>
      <w:lvlText w:val="%1-%2.%3.%4.%5.%6"/>
      <w:lvlJc w:val="left"/>
      <w:pPr>
        <w:tabs>
          <w:tab w:val="num" w:pos="4230"/>
        </w:tabs>
        <w:ind w:left="4230" w:hanging="1980"/>
      </w:pPr>
      <w:rPr>
        <w:rFonts w:hint="default"/>
      </w:rPr>
    </w:lvl>
    <w:lvl w:ilvl="6">
      <w:start w:val="1"/>
      <w:numFmt w:val="decimal"/>
      <w:lvlText w:val="%1-%2.%3.%4.%5.%6.%7"/>
      <w:lvlJc w:val="left"/>
      <w:pPr>
        <w:tabs>
          <w:tab w:val="num" w:pos="4680"/>
        </w:tabs>
        <w:ind w:left="4680" w:hanging="1980"/>
      </w:pPr>
      <w:rPr>
        <w:rFonts w:hint="default"/>
      </w:rPr>
    </w:lvl>
    <w:lvl w:ilvl="7">
      <w:start w:val="1"/>
      <w:numFmt w:val="decimal"/>
      <w:lvlText w:val="%1-%2.%3.%4.%5.%6.%7.%8"/>
      <w:lvlJc w:val="left"/>
      <w:pPr>
        <w:tabs>
          <w:tab w:val="num" w:pos="5130"/>
        </w:tabs>
        <w:ind w:left="5130" w:hanging="1980"/>
      </w:pPr>
      <w:rPr>
        <w:rFonts w:hint="default"/>
      </w:rPr>
    </w:lvl>
    <w:lvl w:ilvl="8">
      <w:start w:val="1"/>
      <w:numFmt w:val="decimal"/>
      <w:lvlText w:val="%1-%2.%3.%4.%5.%6.%7.%8.%9"/>
      <w:lvlJc w:val="left"/>
      <w:pPr>
        <w:tabs>
          <w:tab w:val="num" w:pos="5580"/>
        </w:tabs>
        <w:ind w:left="5580" w:hanging="1980"/>
      </w:pPr>
      <w:rPr>
        <w:rFonts w:hint="default"/>
      </w:rPr>
    </w:lvl>
  </w:abstractNum>
  <w:abstractNum w:abstractNumId="9" w15:restartNumberingAfterBreak="0">
    <w:nsid w:val="22BD5A50"/>
    <w:multiLevelType w:val="hybridMultilevel"/>
    <w:tmpl w:val="DDDE4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FE22B0"/>
    <w:multiLevelType w:val="hybridMultilevel"/>
    <w:tmpl w:val="F9E8F63C"/>
    <w:lvl w:ilvl="0" w:tplc="333851C2">
      <w:start w:val="81"/>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8108B"/>
    <w:multiLevelType w:val="hybridMultilevel"/>
    <w:tmpl w:val="83386792"/>
    <w:lvl w:ilvl="0" w:tplc="C4E887C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02637"/>
    <w:multiLevelType w:val="multilevel"/>
    <w:tmpl w:val="77BA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F16F5"/>
    <w:multiLevelType w:val="multilevel"/>
    <w:tmpl w:val="DD6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334B0"/>
    <w:multiLevelType w:val="multilevel"/>
    <w:tmpl w:val="1B8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05DC1"/>
    <w:multiLevelType w:val="hybridMultilevel"/>
    <w:tmpl w:val="0E320456"/>
    <w:lvl w:ilvl="0" w:tplc="2F9A9638">
      <w:start w:val="82"/>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02F45"/>
    <w:multiLevelType w:val="hybridMultilevel"/>
    <w:tmpl w:val="4CCA51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227AA1"/>
    <w:multiLevelType w:val="singleLevel"/>
    <w:tmpl w:val="9460A428"/>
    <w:lvl w:ilvl="0">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32130B8"/>
    <w:multiLevelType w:val="hybridMultilevel"/>
    <w:tmpl w:val="8160B290"/>
    <w:lvl w:ilvl="0" w:tplc="2F9A9638">
      <w:start w:val="82"/>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700C"/>
    <w:multiLevelType w:val="hybridMultilevel"/>
    <w:tmpl w:val="80548870"/>
    <w:lvl w:ilvl="0" w:tplc="333851C2">
      <w:start w:val="81"/>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6054D"/>
    <w:multiLevelType w:val="hybridMultilevel"/>
    <w:tmpl w:val="F0FE00F2"/>
    <w:lvl w:ilvl="0" w:tplc="7CE83E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D0D9C"/>
    <w:multiLevelType w:val="hybridMultilevel"/>
    <w:tmpl w:val="717E7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5F3A4D"/>
    <w:multiLevelType w:val="hybridMultilevel"/>
    <w:tmpl w:val="D72C6D28"/>
    <w:lvl w:ilvl="0" w:tplc="9460A428">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51644"/>
    <w:multiLevelType w:val="hybridMultilevel"/>
    <w:tmpl w:val="31B079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5145757"/>
    <w:multiLevelType w:val="hybridMultilevel"/>
    <w:tmpl w:val="F56002AC"/>
    <w:lvl w:ilvl="0" w:tplc="9460A428">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635A0"/>
    <w:multiLevelType w:val="multilevel"/>
    <w:tmpl w:val="FFA8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B727B"/>
    <w:multiLevelType w:val="singleLevel"/>
    <w:tmpl w:val="333851C2"/>
    <w:lvl w:ilvl="0">
      <w:start w:val="81"/>
      <w:numFmt w:val="decimal"/>
      <w:lvlText w:val="%1. "/>
      <w:lvlJc w:val="left"/>
      <w:pPr>
        <w:tabs>
          <w:tab w:val="num" w:pos="360"/>
        </w:tabs>
        <w:ind w:left="360" w:hanging="360"/>
      </w:pPr>
      <w:rPr>
        <w:rFonts w:ascii="Times New Roman" w:hAnsi="Times New Roman" w:hint="default"/>
        <w:b w:val="0"/>
        <w:i w:val="0"/>
        <w:sz w:val="22"/>
        <w:u w:val="none"/>
      </w:rPr>
    </w:lvl>
  </w:abstractNum>
  <w:abstractNum w:abstractNumId="27" w15:restartNumberingAfterBreak="0">
    <w:nsid w:val="4D417670"/>
    <w:multiLevelType w:val="hybridMultilevel"/>
    <w:tmpl w:val="3CAC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43ECF"/>
    <w:multiLevelType w:val="multilevel"/>
    <w:tmpl w:val="7D3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59079A"/>
    <w:multiLevelType w:val="hybridMultilevel"/>
    <w:tmpl w:val="A38E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00609"/>
    <w:multiLevelType w:val="hybridMultilevel"/>
    <w:tmpl w:val="8A566B14"/>
    <w:lvl w:ilvl="0" w:tplc="9460A428">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C328C"/>
    <w:multiLevelType w:val="hybridMultilevel"/>
    <w:tmpl w:val="33BAE4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B6531F"/>
    <w:multiLevelType w:val="hybridMultilevel"/>
    <w:tmpl w:val="EAF0A5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2C7A8A"/>
    <w:multiLevelType w:val="singleLevel"/>
    <w:tmpl w:val="3D2C1DC6"/>
    <w:lvl w:ilvl="0">
      <w:start w:val="98"/>
      <w:numFmt w:val="decimal"/>
      <w:lvlText w:val="%1."/>
      <w:lvlJc w:val="left"/>
      <w:pPr>
        <w:tabs>
          <w:tab w:val="num" w:pos="570"/>
        </w:tabs>
        <w:ind w:left="570" w:hanging="570"/>
      </w:pPr>
      <w:rPr>
        <w:rFonts w:hint="default"/>
        <w:b w:val="0"/>
        <w:i w:val="0"/>
        <w:sz w:val="22"/>
      </w:rPr>
    </w:lvl>
  </w:abstractNum>
  <w:abstractNum w:abstractNumId="34" w15:restartNumberingAfterBreak="0">
    <w:nsid w:val="5F0D4A40"/>
    <w:multiLevelType w:val="hybridMultilevel"/>
    <w:tmpl w:val="58B4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5453A"/>
    <w:multiLevelType w:val="hybridMultilevel"/>
    <w:tmpl w:val="1470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C28BB"/>
    <w:multiLevelType w:val="hybridMultilevel"/>
    <w:tmpl w:val="27ECF2B0"/>
    <w:lvl w:ilvl="0" w:tplc="0409000F">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154E3B"/>
    <w:multiLevelType w:val="multilevel"/>
    <w:tmpl w:val="D958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613E3"/>
    <w:multiLevelType w:val="multilevel"/>
    <w:tmpl w:val="451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04C13"/>
    <w:multiLevelType w:val="hybridMultilevel"/>
    <w:tmpl w:val="9A22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626F7"/>
    <w:multiLevelType w:val="hybridMultilevel"/>
    <w:tmpl w:val="37566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997C8F"/>
    <w:multiLevelType w:val="hybridMultilevel"/>
    <w:tmpl w:val="B8DE8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B03FC"/>
    <w:multiLevelType w:val="multilevel"/>
    <w:tmpl w:val="0116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B71C0E"/>
    <w:multiLevelType w:val="multilevel"/>
    <w:tmpl w:val="DC42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0036D"/>
    <w:multiLevelType w:val="hybridMultilevel"/>
    <w:tmpl w:val="2D06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498699">
    <w:abstractNumId w:val="26"/>
  </w:num>
  <w:num w:numId="2" w16cid:durableId="1301182184">
    <w:abstractNumId w:val="33"/>
  </w:num>
  <w:num w:numId="3" w16cid:durableId="1169978582">
    <w:abstractNumId w:val="6"/>
  </w:num>
  <w:num w:numId="4" w16cid:durableId="1915386252">
    <w:abstractNumId w:val="8"/>
  </w:num>
  <w:num w:numId="5" w16cid:durableId="99877129">
    <w:abstractNumId w:val="23"/>
  </w:num>
  <w:num w:numId="6" w16cid:durableId="1319651030">
    <w:abstractNumId w:val="31"/>
  </w:num>
  <w:num w:numId="7" w16cid:durableId="1168860230">
    <w:abstractNumId w:val="41"/>
  </w:num>
  <w:num w:numId="8" w16cid:durableId="1457523501">
    <w:abstractNumId w:val="5"/>
  </w:num>
  <w:num w:numId="9" w16cid:durableId="591158380">
    <w:abstractNumId w:val="9"/>
  </w:num>
  <w:num w:numId="10" w16cid:durableId="321811646">
    <w:abstractNumId w:val="36"/>
  </w:num>
  <w:num w:numId="11" w16cid:durableId="1474709512">
    <w:abstractNumId w:val="11"/>
  </w:num>
  <w:num w:numId="12" w16cid:durableId="632250631">
    <w:abstractNumId w:val="34"/>
  </w:num>
  <w:num w:numId="13" w16cid:durableId="923337886">
    <w:abstractNumId w:val="39"/>
  </w:num>
  <w:num w:numId="14" w16cid:durableId="1153721111">
    <w:abstractNumId w:val="32"/>
  </w:num>
  <w:num w:numId="15" w16cid:durableId="1993827053">
    <w:abstractNumId w:val="35"/>
  </w:num>
  <w:num w:numId="16" w16cid:durableId="1290018298">
    <w:abstractNumId w:val="18"/>
  </w:num>
  <w:num w:numId="17" w16cid:durableId="897665363">
    <w:abstractNumId w:val="15"/>
  </w:num>
  <w:num w:numId="18" w16cid:durableId="1298756250">
    <w:abstractNumId w:val="10"/>
  </w:num>
  <w:num w:numId="19" w16cid:durableId="1971551730">
    <w:abstractNumId w:val="44"/>
  </w:num>
  <w:num w:numId="20" w16cid:durableId="35736755">
    <w:abstractNumId w:val="19"/>
  </w:num>
  <w:num w:numId="21" w16cid:durableId="370034205">
    <w:abstractNumId w:val="27"/>
  </w:num>
  <w:num w:numId="22" w16cid:durableId="1341354717">
    <w:abstractNumId w:val="16"/>
  </w:num>
  <w:num w:numId="23" w16cid:durableId="1958170849">
    <w:abstractNumId w:val="25"/>
  </w:num>
  <w:num w:numId="24" w16cid:durableId="827095712">
    <w:abstractNumId w:val="42"/>
  </w:num>
  <w:num w:numId="25" w16cid:durableId="1044866436">
    <w:abstractNumId w:val="22"/>
  </w:num>
  <w:num w:numId="26" w16cid:durableId="772364420">
    <w:abstractNumId w:val="2"/>
  </w:num>
  <w:num w:numId="27" w16cid:durableId="358699398">
    <w:abstractNumId w:val="4"/>
  </w:num>
  <w:num w:numId="28" w16cid:durableId="680476830">
    <w:abstractNumId w:val="37"/>
  </w:num>
  <w:num w:numId="29" w16cid:durableId="679745450">
    <w:abstractNumId w:val="38"/>
  </w:num>
  <w:num w:numId="30" w16cid:durableId="2046058518">
    <w:abstractNumId w:val="40"/>
  </w:num>
  <w:num w:numId="31" w16cid:durableId="2111658317">
    <w:abstractNumId w:val="20"/>
  </w:num>
  <w:num w:numId="32" w16cid:durableId="84960716">
    <w:abstractNumId w:val="3"/>
  </w:num>
  <w:num w:numId="33" w16cid:durableId="1320041049">
    <w:abstractNumId w:val="17"/>
  </w:num>
  <w:num w:numId="34" w16cid:durableId="1319260411">
    <w:abstractNumId w:val="0"/>
  </w:num>
  <w:num w:numId="35" w16cid:durableId="398945861">
    <w:abstractNumId w:val="7"/>
  </w:num>
  <w:num w:numId="36" w16cid:durableId="214126409">
    <w:abstractNumId w:val="30"/>
  </w:num>
  <w:num w:numId="37" w16cid:durableId="1554659069">
    <w:abstractNumId w:val="24"/>
  </w:num>
  <w:num w:numId="38" w16cid:durableId="28533159">
    <w:abstractNumId w:val="28"/>
  </w:num>
  <w:num w:numId="39" w16cid:durableId="1984044997">
    <w:abstractNumId w:val="1"/>
  </w:num>
  <w:num w:numId="40" w16cid:durableId="1163278497">
    <w:abstractNumId w:val="14"/>
  </w:num>
  <w:num w:numId="41" w16cid:durableId="667636049">
    <w:abstractNumId w:val="29"/>
  </w:num>
  <w:num w:numId="42" w16cid:durableId="304353936">
    <w:abstractNumId w:val="21"/>
  </w:num>
  <w:num w:numId="43" w16cid:durableId="1454245504">
    <w:abstractNumId w:val="12"/>
  </w:num>
  <w:num w:numId="44" w16cid:durableId="1275752782">
    <w:abstractNumId w:val="13"/>
  </w:num>
  <w:num w:numId="45" w16cid:durableId="1869684511">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s>
  <w:rsids>
    <w:rsidRoot w:val="001057E1"/>
    <w:rsid w:val="000002A4"/>
    <w:rsid w:val="00000514"/>
    <w:rsid w:val="00000599"/>
    <w:rsid w:val="00000BC4"/>
    <w:rsid w:val="00000EE0"/>
    <w:rsid w:val="00003293"/>
    <w:rsid w:val="00003B4E"/>
    <w:rsid w:val="00004CEF"/>
    <w:rsid w:val="0000522E"/>
    <w:rsid w:val="000059AA"/>
    <w:rsid w:val="00005E0B"/>
    <w:rsid w:val="00005EA3"/>
    <w:rsid w:val="000067C2"/>
    <w:rsid w:val="000067F1"/>
    <w:rsid w:val="00006C00"/>
    <w:rsid w:val="00007374"/>
    <w:rsid w:val="00007452"/>
    <w:rsid w:val="000075C2"/>
    <w:rsid w:val="00007764"/>
    <w:rsid w:val="000101D6"/>
    <w:rsid w:val="00010288"/>
    <w:rsid w:val="00010EEA"/>
    <w:rsid w:val="000119C9"/>
    <w:rsid w:val="0001202A"/>
    <w:rsid w:val="00012CBC"/>
    <w:rsid w:val="000135D1"/>
    <w:rsid w:val="0001363F"/>
    <w:rsid w:val="0001392B"/>
    <w:rsid w:val="00013EAA"/>
    <w:rsid w:val="00013FED"/>
    <w:rsid w:val="0001423F"/>
    <w:rsid w:val="00014A6C"/>
    <w:rsid w:val="00014FF1"/>
    <w:rsid w:val="000158E5"/>
    <w:rsid w:val="00015B56"/>
    <w:rsid w:val="00015C86"/>
    <w:rsid w:val="00015D4A"/>
    <w:rsid w:val="00015E6E"/>
    <w:rsid w:val="00016564"/>
    <w:rsid w:val="00017108"/>
    <w:rsid w:val="00017CE9"/>
    <w:rsid w:val="00020433"/>
    <w:rsid w:val="00020704"/>
    <w:rsid w:val="00020961"/>
    <w:rsid w:val="0002129B"/>
    <w:rsid w:val="000214F5"/>
    <w:rsid w:val="00021559"/>
    <w:rsid w:val="00021958"/>
    <w:rsid w:val="0002223C"/>
    <w:rsid w:val="000226C7"/>
    <w:rsid w:val="00022AA5"/>
    <w:rsid w:val="00023081"/>
    <w:rsid w:val="00023258"/>
    <w:rsid w:val="000236FE"/>
    <w:rsid w:val="00023DE1"/>
    <w:rsid w:val="000243DD"/>
    <w:rsid w:val="00024F6B"/>
    <w:rsid w:val="00024FA1"/>
    <w:rsid w:val="0002585A"/>
    <w:rsid w:val="00025D21"/>
    <w:rsid w:val="000263A3"/>
    <w:rsid w:val="00026AA8"/>
    <w:rsid w:val="00026D4F"/>
    <w:rsid w:val="00027954"/>
    <w:rsid w:val="00027A11"/>
    <w:rsid w:val="00027E67"/>
    <w:rsid w:val="000300E8"/>
    <w:rsid w:val="00031599"/>
    <w:rsid w:val="00032098"/>
    <w:rsid w:val="000322DF"/>
    <w:rsid w:val="00032727"/>
    <w:rsid w:val="00032AC6"/>
    <w:rsid w:val="000338B5"/>
    <w:rsid w:val="00033A9B"/>
    <w:rsid w:val="00033EAD"/>
    <w:rsid w:val="00035013"/>
    <w:rsid w:val="00036A6A"/>
    <w:rsid w:val="00037BB9"/>
    <w:rsid w:val="000402C9"/>
    <w:rsid w:val="00040382"/>
    <w:rsid w:val="00040CBD"/>
    <w:rsid w:val="00041954"/>
    <w:rsid w:val="00042132"/>
    <w:rsid w:val="00042162"/>
    <w:rsid w:val="00042474"/>
    <w:rsid w:val="00042D4A"/>
    <w:rsid w:val="00043B3C"/>
    <w:rsid w:val="0004439C"/>
    <w:rsid w:val="00044620"/>
    <w:rsid w:val="000446D6"/>
    <w:rsid w:val="000446E3"/>
    <w:rsid w:val="00044944"/>
    <w:rsid w:val="00044CC3"/>
    <w:rsid w:val="00044DCD"/>
    <w:rsid w:val="00044DE4"/>
    <w:rsid w:val="0004506D"/>
    <w:rsid w:val="0004526A"/>
    <w:rsid w:val="00045D57"/>
    <w:rsid w:val="00046AB1"/>
    <w:rsid w:val="000477CB"/>
    <w:rsid w:val="0005017C"/>
    <w:rsid w:val="000503FF"/>
    <w:rsid w:val="000508B7"/>
    <w:rsid w:val="00050C64"/>
    <w:rsid w:val="00050DA8"/>
    <w:rsid w:val="000511BD"/>
    <w:rsid w:val="000517C5"/>
    <w:rsid w:val="0005210D"/>
    <w:rsid w:val="000521AE"/>
    <w:rsid w:val="000529F2"/>
    <w:rsid w:val="00052BE7"/>
    <w:rsid w:val="00052D62"/>
    <w:rsid w:val="00052DB9"/>
    <w:rsid w:val="00052DD2"/>
    <w:rsid w:val="000536F3"/>
    <w:rsid w:val="00053DDB"/>
    <w:rsid w:val="00054048"/>
    <w:rsid w:val="00054390"/>
    <w:rsid w:val="00054A5A"/>
    <w:rsid w:val="00055247"/>
    <w:rsid w:val="0005524E"/>
    <w:rsid w:val="00055432"/>
    <w:rsid w:val="000554A6"/>
    <w:rsid w:val="000557FF"/>
    <w:rsid w:val="00055B8A"/>
    <w:rsid w:val="0005601A"/>
    <w:rsid w:val="000566B0"/>
    <w:rsid w:val="00056A6A"/>
    <w:rsid w:val="00056C46"/>
    <w:rsid w:val="000570D8"/>
    <w:rsid w:val="000571C7"/>
    <w:rsid w:val="00057495"/>
    <w:rsid w:val="000576FD"/>
    <w:rsid w:val="000579B2"/>
    <w:rsid w:val="00057D93"/>
    <w:rsid w:val="0006000B"/>
    <w:rsid w:val="00060651"/>
    <w:rsid w:val="00060CEB"/>
    <w:rsid w:val="00060DAC"/>
    <w:rsid w:val="00061401"/>
    <w:rsid w:val="00061494"/>
    <w:rsid w:val="00061AAD"/>
    <w:rsid w:val="00062B47"/>
    <w:rsid w:val="00063D0B"/>
    <w:rsid w:val="0006411E"/>
    <w:rsid w:val="0006416D"/>
    <w:rsid w:val="0006465C"/>
    <w:rsid w:val="00064713"/>
    <w:rsid w:val="00064C35"/>
    <w:rsid w:val="00065186"/>
    <w:rsid w:val="00066059"/>
    <w:rsid w:val="000663DE"/>
    <w:rsid w:val="000666C9"/>
    <w:rsid w:val="000668AF"/>
    <w:rsid w:val="00067812"/>
    <w:rsid w:val="00067D7F"/>
    <w:rsid w:val="00070555"/>
    <w:rsid w:val="00070987"/>
    <w:rsid w:val="000716CB"/>
    <w:rsid w:val="00071C3D"/>
    <w:rsid w:val="00071D9D"/>
    <w:rsid w:val="000722E0"/>
    <w:rsid w:val="000728D3"/>
    <w:rsid w:val="00072A64"/>
    <w:rsid w:val="00072C62"/>
    <w:rsid w:val="00073118"/>
    <w:rsid w:val="00073215"/>
    <w:rsid w:val="00073486"/>
    <w:rsid w:val="00073865"/>
    <w:rsid w:val="000738B7"/>
    <w:rsid w:val="0007431F"/>
    <w:rsid w:val="00074509"/>
    <w:rsid w:val="000748DD"/>
    <w:rsid w:val="00074AA1"/>
    <w:rsid w:val="00074E9A"/>
    <w:rsid w:val="000751AC"/>
    <w:rsid w:val="00075673"/>
    <w:rsid w:val="0007662E"/>
    <w:rsid w:val="00076972"/>
    <w:rsid w:val="0008183A"/>
    <w:rsid w:val="0008266D"/>
    <w:rsid w:val="00082824"/>
    <w:rsid w:val="0008304D"/>
    <w:rsid w:val="0008368B"/>
    <w:rsid w:val="000848EF"/>
    <w:rsid w:val="00084F77"/>
    <w:rsid w:val="00085335"/>
    <w:rsid w:val="000858D6"/>
    <w:rsid w:val="00085AA8"/>
    <w:rsid w:val="000866BE"/>
    <w:rsid w:val="0008686A"/>
    <w:rsid w:val="00087239"/>
    <w:rsid w:val="00087545"/>
    <w:rsid w:val="00087B4D"/>
    <w:rsid w:val="00087FF4"/>
    <w:rsid w:val="00090143"/>
    <w:rsid w:val="00090C91"/>
    <w:rsid w:val="00090F50"/>
    <w:rsid w:val="0009165F"/>
    <w:rsid w:val="00091838"/>
    <w:rsid w:val="0009291E"/>
    <w:rsid w:val="00092A9D"/>
    <w:rsid w:val="00092B12"/>
    <w:rsid w:val="00093B53"/>
    <w:rsid w:val="0009527E"/>
    <w:rsid w:val="000952A2"/>
    <w:rsid w:val="00095F5F"/>
    <w:rsid w:val="00095FD3"/>
    <w:rsid w:val="00096216"/>
    <w:rsid w:val="00096423"/>
    <w:rsid w:val="00096480"/>
    <w:rsid w:val="0009661B"/>
    <w:rsid w:val="000968A3"/>
    <w:rsid w:val="0009792F"/>
    <w:rsid w:val="000A0129"/>
    <w:rsid w:val="000A0ADE"/>
    <w:rsid w:val="000A0EBA"/>
    <w:rsid w:val="000A0EE3"/>
    <w:rsid w:val="000A1366"/>
    <w:rsid w:val="000A18FD"/>
    <w:rsid w:val="000A1DD1"/>
    <w:rsid w:val="000A1F78"/>
    <w:rsid w:val="000A2C67"/>
    <w:rsid w:val="000A2C6E"/>
    <w:rsid w:val="000A381C"/>
    <w:rsid w:val="000A3B78"/>
    <w:rsid w:val="000A3BB2"/>
    <w:rsid w:val="000A3C64"/>
    <w:rsid w:val="000A3C81"/>
    <w:rsid w:val="000A5382"/>
    <w:rsid w:val="000A58CE"/>
    <w:rsid w:val="000A5955"/>
    <w:rsid w:val="000A64D8"/>
    <w:rsid w:val="000A725B"/>
    <w:rsid w:val="000A7B03"/>
    <w:rsid w:val="000B0314"/>
    <w:rsid w:val="000B033A"/>
    <w:rsid w:val="000B0816"/>
    <w:rsid w:val="000B0B06"/>
    <w:rsid w:val="000B0E28"/>
    <w:rsid w:val="000B149D"/>
    <w:rsid w:val="000B2F73"/>
    <w:rsid w:val="000B32E1"/>
    <w:rsid w:val="000B32F8"/>
    <w:rsid w:val="000B3A44"/>
    <w:rsid w:val="000B3CBF"/>
    <w:rsid w:val="000B3CD5"/>
    <w:rsid w:val="000B4619"/>
    <w:rsid w:val="000B4CEE"/>
    <w:rsid w:val="000B4F73"/>
    <w:rsid w:val="000B55F1"/>
    <w:rsid w:val="000B647F"/>
    <w:rsid w:val="000B6824"/>
    <w:rsid w:val="000B6AEC"/>
    <w:rsid w:val="000B6D58"/>
    <w:rsid w:val="000B777B"/>
    <w:rsid w:val="000B7B7D"/>
    <w:rsid w:val="000B7ED1"/>
    <w:rsid w:val="000C01DF"/>
    <w:rsid w:val="000C0A53"/>
    <w:rsid w:val="000C0BD0"/>
    <w:rsid w:val="000C0E7C"/>
    <w:rsid w:val="000C0F10"/>
    <w:rsid w:val="000C1423"/>
    <w:rsid w:val="000C1BE1"/>
    <w:rsid w:val="000C2A75"/>
    <w:rsid w:val="000C38D7"/>
    <w:rsid w:val="000C3911"/>
    <w:rsid w:val="000C3925"/>
    <w:rsid w:val="000C3ADF"/>
    <w:rsid w:val="000C3B34"/>
    <w:rsid w:val="000C3FFF"/>
    <w:rsid w:val="000C4107"/>
    <w:rsid w:val="000C527D"/>
    <w:rsid w:val="000C52D9"/>
    <w:rsid w:val="000C5A98"/>
    <w:rsid w:val="000C5D11"/>
    <w:rsid w:val="000C64E9"/>
    <w:rsid w:val="000C6AD8"/>
    <w:rsid w:val="000C6E84"/>
    <w:rsid w:val="000C6F8F"/>
    <w:rsid w:val="000C798B"/>
    <w:rsid w:val="000D0EDD"/>
    <w:rsid w:val="000D16FB"/>
    <w:rsid w:val="000D186E"/>
    <w:rsid w:val="000D1888"/>
    <w:rsid w:val="000D233D"/>
    <w:rsid w:val="000D3253"/>
    <w:rsid w:val="000D379A"/>
    <w:rsid w:val="000D3807"/>
    <w:rsid w:val="000D4EEC"/>
    <w:rsid w:val="000D5CE5"/>
    <w:rsid w:val="000D5E38"/>
    <w:rsid w:val="000D6411"/>
    <w:rsid w:val="000D6DF8"/>
    <w:rsid w:val="000D6E07"/>
    <w:rsid w:val="000E0357"/>
    <w:rsid w:val="000E056D"/>
    <w:rsid w:val="000E07CE"/>
    <w:rsid w:val="000E10B4"/>
    <w:rsid w:val="000E1719"/>
    <w:rsid w:val="000E1A94"/>
    <w:rsid w:val="000E1B2F"/>
    <w:rsid w:val="000E3410"/>
    <w:rsid w:val="000E351E"/>
    <w:rsid w:val="000E3C7F"/>
    <w:rsid w:val="000E495D"/>
    <w:rsid w:val="000E4D27"/>
    <w:rsid w:val="000E51B3"/>
    <w:rsid w:val="000E5CB0"/>
    <w:rsid w:val="000E6846"/>
    <w:rsid w:val="000E6E18"/>
    <w:rsid w:val="000E6EE5"/>
    <w:rsid w:val="000E6F14"/>
    <w:rsid w:val="000E7370"/>
    <w:rsid w:val="000E74BC"/>
    <w:rsid w:val="000F0312"/>
    <w:rsid w:val="000F259D"/>
    <w:rsid w:val="000F28B9"/>
    <w:rsid w:val="000F2EB9"/>
    <w:rsid w:val="000F41A7"/>
    <w:rsid w:val="000F4632"/>
    <w:rsid w:val="000F46ED"/>
    <w:rsid w:val="000F49CA"/>
    <w:rsid w:val="000F563C"/>
    <w:rsid w:val="000F5677"/>
    <w:rsid w:val="000F5CD4"/>
    <w:rsid w:val="000F5E62"/>
    <w:rsid w:val="000F6242"/>
    <w:rsid w:val="000F6DBD"/>
    <w:rsid w:val="000F75F6"/>
    <w:rsid w:val="000F7ABF"/>
    <w:rsid w:val="000F7D62"/>
    <w:rsid w:val="0010054A"/>
    <w:rsid w:val="00100551"/>
    <w:rsid w:val="001006EE"/>
    <w:rsid w:val="00100B99"/>
    <w:rsid w:val="00100E60"/>
    <w:rsid w:val="00100F3F"/>
    <w:rsid w:val="00101006"/>
    <w:rsid w:val="001011B6"/>
    <w:rsid w:val="001013B6"/>
    <w:rsid w:val="00101602"/>
    <w:rsid w:val="00101C07"/>
    <w:rsid w:val="00101D6B"/>
    <w:rsid w:val="00102686"/>
    <w:rsid w:val="00102987"/>
    <w:rsid w:val="00102BAF"/>
    <w:rsid w:val="00102BDC"/>
    <w:rsid w:val="001031A0"/>
    <w:rsid w:val="001046CD"/>
    <w:rsid w:val="001049A2"/>
    <w:rsid w:val="00104C8D"/>
    <w:rsid w:val="00104F68"/>
    <w:rsid w:val="00105289"/>
    <w:rsid w:val="001056F3"/>
    <w:rsid w:val="0010574A"/>
    <w:rsid w:val="001057E1"/>
    <w:rsid w:val="00107080"/>
    <w:rsid w:val="00107CEA"/>
    <w:rsid w:val="00107DB3"/>
    <w:rsid w:val="00110426"/>
    <w:rsid w:val="0011055D"/>
    <w:rsid w:val="0011066A"/>
    <w:rsid w:val="00111251"/>
    <w:rsid w:val="001117D1"/>
    <w:rsid w:val="00111AE1"/>
    <w:rsid w:val="00111D66"/>
    <w:rsid w:val="00111F74"/>
    <w:rsid w:val="00112254"/>
    <w:rsid w:val="0011227F"/>
    <w:rsid w:val="00113628"/>
    <w:rsid w:val="00113A62"/>
    <w:rsid w:val="00114C3E"/>
    <w:rsid w:val="00114DA7"/>
    <w:rsid w:val="0011532F"/>
    <w:rsid w:val="001160F7"/>
    <w:rsid w:val="001161EE"/>
    <w:rsid w:val="001162E4"/>
    <w:rsid w:val="001162F0"/>
    <w:rsid w:val="0011631C"/>
    <w:rsid w:val="001165A0"/>
    <w:rsid w:val="00116D81"/>
    <w:rsid w:val="00116F6C"/>
    <w:rsid w:val="0011717E"/>
    <w:rsid w:val="00117478"/>
    <w:rsid w:val="00117B10"/>
    <w:rsid w:val="00117FB4"/>
    <w:rsid w:val="001205FB"/>
    <w:rsid w:val="001208FD"/>
    <w:rsid w:val="00120DD2"/>
    <w:rsid w:val="00121DED"/>
    <w:rsid w:val="00122129"/>
    <w:rsid w:val="00122795"/>
    <w:rsid w:val="00122FBD"/>
    <w:rsid w:val="00123D7A"/>
    <w:rsid w:val="001240B5"/>
    <w:rsid w:val="00124140"/>
    <w:rsid w:val="00124577"/>
    <w:rsid w:val="0012495D"/>
    <w:rsid w:val="00124C5A"/>
    <w:rsid w:val="00124C66"/>
    <w:rsid w:val="00124DE6"/>
    <w:rsid w:val="00124E25"/>
    <w:rsid w:val="0012576C"/>
    <w:rsid w:val="001257EC"/>
    <w:rsid w:val="00125A3D"/>
    <w:rsid w:val="00126285"/>
    <w:rsid w:val="001263A5"/>
    <w:rsid w:val="00126AC5"/>
    <w:rsid w:val="00126CC1"/>
    <w:rsid w:val="00126D26"/>
    <w:rsid w:val="001278C6"/>
    <w:rsid w:val="001279EF"/>
    <w:rsid w:val="00127C61"/>
    <w:rsid w:val="00130F62"/>
    <w:rsid w:val="001315C9"/>
    <w:rsid w:val="001336F4"/>
    <w:rsid w:val="00133CB7"/>
    <w:rsid w:val="00134146"/>
    <w:rsid w:val="0013429F"/>
    <w:rsid w:val="00134355"/>
    <w:rsid w:val="00134DD2"/>
    <w:rsid w:val="001352CF"/>
    <w:rsid w:val="0013617C"/>
    <w:rsid w:val="00136EAF"/>
    <w:rsid w:val="0013701A"/>
    <w:rsid w:val="0013785C"/>
    <w:rsid w:val="00137879"/>
    <w:rsid w:val="001378A0"/>
    <w:rsid w:val="0013792A"/>
    <w:rsid w:val="00137945"/>
    <w:rsid w:val="00140852"/>
    <w:rsid w:val="00141341"/>
    <w:rsid w:val="001415BB"/>
    <w:rsid w:val="00141E77"/>
    <w:rsid w:val="00142520"/>
    <w:rsid w:val="001427BA"/>
    <w:rsid w:val="00142A7E"/>
    <w:rsid w:val="00143C4B"/>
    <w:rsid w:val="00144924"/>
    <w:rsid w:val="00144C94"/>
    <w:rsid w:val="00144F1A"/>
    <w:rsid w:val="001452A0"/>
    <w:rsid w:val="00145AEB"/>
    <w:rsid w:val="00145B6D"/>
    <w:rsid w:val="001463B5"/>
    <w:rsid w:val="001463C7"/>
    <w:rsid w:val="0014677C"/>
    <w:rsid w:val="001469BB"/>
    <w:rsid w:val="00146C66"/>
    <w:rsid w:val="00146CEA"/>
    <w:rsid w:val="00147752"/>
    <w:rsid w:val="001478BF"/>
    <w:rsid w:val="00150636"/>
    <w:rsid w:val="0015077E"/>
    <w:rsid w:val="0015158E"/>
    <w:rsid w:val="00151822"/>
    <w:rsid w:val="00151B55"/>
    <w:rsid w:val="00151D14"/>
    <w:rsid w:val="00151E18"/>
    <w:rsid w:val="001527FE"/>
    <w:rsid w:val="00152C30"/>
    <w:rsid w:val="0015405E"/>
    <w:rsid w:val="00154117"/>
    <w:rsid w:val="001541E7"/>
    <w:rsid w:val="00154209"/>
    <w:rsid w:val="001543E9"/>
    <w:rsid w:val="00154C58"/>
    <w:rsid w:val="00155443"/>
    <w:rsid w:val="00155ABF"/>
    <w:rsid w:val="00156A9E"/>
    <w:rsid w:val="00156B61"/>
    <w:rsid w:val="00156FD7"/>
    <w:rsid w:val="00157664"/>
    <w:rsid w:val="00157F2E"/>
    <w:rsid w:val="00160318"/>
    <w:rsid w:val="0016049B"/>
    <w:rsid w:val="001605BD"/>
    <w:rsid w:val="001608A2"/>
    <w:rsid w:val="00160950"/>
    <w:rsid w:val="00160D97"/>
    <w:rsid w:val="0016109A"/>
    <w:rsid w:val="00161B7D"/>
    <w:rsid w:val="0016202A"/>
    <w:rsid w:val="001634E5"/>
    <w:rsid w:val="001634FF"/>
    <w:rsid w:val="0016351B"/>
    <w:rsid w:val="001639B7"/>
    <w:rsid w:val="001644C7"/>
    <w:rsid w:val="00164C6B"/>
    <w:rsid w:val="00165ADF"/>
    <w:rsid w:val="00165BD7"/>
    <w:rsid w:val="00165E2C"/>
    <w:rsid w:val="00166349"/>
    <w:rsid w:val="00166A72"/>
    <w:rsid w:val="00166C02"/>
    <w:rsid w:val="00166E32"/>
    <w:rsid w:val="00167717"/>
    <w:rsid w:val="00170C9C"/>
    <w:rsid w:val="0017165E"/>
    <w:rsid w:val="00171BE9"/>
    <w:rsid w:val="00171D9E"/>
    <w:rsid w:val="00172062"/>
    <w:rsid w:val="00172732"/>
    <w:rsid w:val="00172AA8"/>
    <w:rsid w:val="00172D4C"/>
    <w:rsid w:val="00172D59"/>
    <w:rsid w:val="001731AD"/>
    <w:rsid w:val="00173307"/>
    <w:rsid w:val="00174BC9"/>
    <w:rsid w:val="0017572F"/>
    <w:rsid w:val="0017577E"/>
    <w:rsid w:val="00175BBC"/>
    <w:rsid w:val="00175E5C"/>
    <w:rsid w:val="00175EEC"/>
    <w:rsid w:val="0017689D"/>
    <w:rsid w:val="00177128"/>
    <w:rsid w:val="00177756"/>
    <w:rsid w:val="00180855"/>
    <w:rsid w:val="0018087E"/>
    <w:rsid w:val="0018090B"/>
    <w:rsid w:val="00182089"/>
    <w:rsid w:val="001821CE"/>
    <w:rsid w:val="001822B8"/>
    <w:rsid w:val="001823CA"/>
    <w:rsid w:val="00182699"/>
    <w:rsid w:val="00182E2B"/>
    <w:rsid w:val="00182F4B"/>
    <w:rsid w:val="0018327A"/>
    <w:rsid w:val="00183491"/>
    <w:rsid w:val="00183875"/>
    <w:rsid w:val="00183916"/>
    <w:rsid w:val="00183BA2"/>
    <w:rsid w:val="00183C4B"/>
    <w:rsid w:val="00183EAA"/>
    <w:rsid w:val="00183EC9"/>
    <w:rsid w:val="001842BE"/>
    <w:rsid w:val="00184481"/>
    <w:rsid w:val="00185348"/>
    <w:rsid w:val="001855B4"/>
    <w:rsid w:val="001855F8"/>
    <w:rsid w:val="00185B36"/>
    <w:rsid w:val="00185D0C"/>
    <w:rsid w:val="00185F60"/>
    <w:rsid w:val="00185FE5"/>
    <w:rsid w:val="0018670B"/>
    <w:rsid w:val="00186D20"/>
    <w:rsid w:val="00186D2D"/>
    <w:rsid w:val="00186EA8"/>
    <w:rsid w:val="00187C2F"/>
    <w:rsid w:val="001902CA"/>
    <w:rsid w:val="00190E3A"/>
    <w:rsid w:val="00190FEC"/>
    <w:rsid w:val="001912B0"/>
    <w:rsid w:val="001914EA"/>
    <w:rsid w:val="001916BD"/>
    <w:rsid w:val="00191CFF"/>
    <w:rsid w:val="00191F73"/>
    <w:rsid w:val="00192035"/>
    <w:rsid w:val="00192245"/>
    <w:rsid w:val="00192A29"/>
    <w:rsid w:val="00192AC3"/>
    <w:rsid w:val="00192FC8"/>
    <w:rsid w:val="00193015"/>
    <w:rsid w:val="00193B46"/>
    <w:rsid w:val="00193E77"/>
    <w:rsid w:val="001944AE"/>
    <w:rsid w:val="00194689"/>
    <w:rsid w:val="00194BAC"/>
    <w:rsid w:val="001957C9"/>
    <w:rsid w:val="00195B3D"/>
    <w:rsid w:val="00195F11"/>
    <w:rsid w:val="0019665C"/>
    <w:rsid w:val="00196D94"/>
    <w:rsid w:val="00197671"/>
    <w:rsid w:val="001977D5"/>
    <w:rsid w:val="001979D9"/>
    <w:rsid w:val="001A0002"/>
    <w:rsid w:val="001A0265"/>
    <w:rsid w:val="001A102F"/>
    <w:rsid w:val="001A2713"/>
    <w:rsid w:val="001A2A45"/>
    <w:rsid w:val="001A3416"/>
    <w:rsid w:val="001A4375"/>
    <w:rsid w:val="001A46BA"/>
    <w:rsid w:val="001A4726"/>
    <w:rsid w:val="001A5A86"/>
    <w:rsid w:val="001A5E8A"/>
    <w:rsid w:val="001A612D"/>
    <w:rsid w:val="001A618D"/>
    <w:rsid w:val="001A61C9"/>
    <w:rsid w:val="001A6ADA"/>
    <w:rsid w:val="001A73F6"/>
    <w:rsid w:val="001A7575"/>
    <w:rsid w:val="001A75EB"/>
    <w:rsid w:val="001A76EC"/>
    <w:rsid w:val="001A7A7C"/>
    <w:rsid w:val="001B0497"/>
    <w:rsid w:val="001B0857"/>
    <w:rsid w:val="001B0CDA"/>
    <w:rsid w:val="001B1CBB"/>
    <w:rsid w:val="001B2CA4"/>
    <w:rsid w:val="001B3019"/>
    <w:rsid w:val="001B31D4"/>
    <w:rsid w:val="001B4519"/>
    <w:rsid w:val="001B47C4"/>
    <w:rsid w:val="001B47DE"/>
    <w:rsid w:val="001B4EB5"/>
    <w:rsid w:val="001B5326"/>
    <w:rsid w:val="001B5CEC"/>
    <w:rsid w:val="001B718C"/>
    <w:rsid w:val="001B7B0E"/>
    <w:rsid w:val="001C006A"/>
    <w:rsid w:val="001C027A"/>
    <w:rsid w:val="001C02E1"/>
    <w:rsid w:val="001C04CF"/>
    <w:rsid w:val="001C050E"/>
    <w:rsid w:val="001C1168"/>
    <w:rsid w:val="001C1312"/>
    <w:rsid w:val="001C172A"/>
    <w:rsid w:val="001C1E59"/>
    <w:rsid w:val="001C2D07"/>
    <w:rsid w:val="001C3355"/>
    <w:rsid w:val="001C365F"/>
    <w:rsid w:val="001C38E8"/>
    <w:rsid w:val="001C39A1"/>
    <w:rsid w:val="001C420B"/>
    <w:rsid w:val="001C4413"/>
    <w:rsid w:val="001C49DC"/>
    <w:rsid w:val="001C4BF9"/>
    <w:rsid w:val="001C50D8"/>
    <w:rsid w:val="001C5156"/>
    <w:rsid w:val="001C58DA"/>
    <w:rsid w:val="001C5A7E"/>
    <w:rsid w:val="001C5DE0"/>
    <w:rsid w:val="001C6044"/>
    <w:rsid w:val="001C635B"/>
    <w:rsid w:val="001C6907"/>
    <w:rsid w:val="001C73C2"/>
    <w:rsid w:val="001C7AEB"/>
    <w:rsid w:val="001D0129"/>
    <w:rsid w:val="001D0171"/>
    <w:rsid w:val="001D01D0"/>
    <w:rsid w:val="001D0B50"/>
    <w:rsid w:val="001D1632"/>
    <w:rsid w:val="001D1C5A"/>
    <w:rsid w:val="001D250D"/>
    <w:rsid w:val="001D37D0"/>
    <w:rsid w:val="001D3A03"/>
    <w:rsid w:val="001D4C1B"/>
    <w:rsid w:val="001D523E"/>
    <w:rsid w:val="001D5415"/>
    <w:rsid w:val="001D58B5"/>
    <w:rsid w:val="001D66FB"/>
    <w:rsid w:val="001D67E2"/>
    <w:rsid w:val="001D6C94"/>
    <w:rsid w:val="001D781B"/>
    <w:rsid w:val="001D7C69"/>
    <w:rsid w:val="001D7CD7"/>
    <w:rsid w:val="001E014A"/>
    <w:rsid w:val="001E0547"/>
    <w:rsid w:val="001E0833"/>
    <w:rsid w:val="001E1D00"/>
    <w:rsid w:val="001E1F95"/>
    <w:rsid w:val="001E1FEE"/>
    <w:rsid w:val="001E21DA"/>
    <w:rsid w:val="001E2922"/>
    <w:rsid w:val="001E2ABB"/>
    <w:rsid w:val="001E2B0C"/>
    <w:rsid w:val="001E301B"/>
    <w:rsid w:val="001E46C4"/>
    <w:rsid w:val="001E4849"/>
    <w:rsid w:val="001E5337"/>
    <w:rsid w:val="001E56DA"/>
    <w:rsid w:val="001E58FE"/>
    <w:rsid w:val="001E591E"/>
    <w:rsid w:val="001E64A4"/>
    <w:rsid w:val="001E7CBF"/>
    <w:rsid w:val="001F0278"/>
    <w:rsid w:val="001F0D9E"/>
    <w:rsid w:val="001F0E03"/>
    <w:rsid w:val="001F10C5"/>
    <w:rsid w:val="001F174F"/>
    <w:rsid w:val="001F1A86"/>
    <w:rsid w:val="001F1EAF"/>
    <w:rsid w:val="001F282B"/>
    <w:rsid w:val="001F2A21"/>
    <w:rsid w:val="001F37A2"/>
    <w:rsid w:val="001F3927"/>
    <w:rsid w:val="001F3C11"/>
    <w:rsid w:val="001F40D1"/>
    <w:rsid w:val="001F5571"/>
    <w:rsid w:val="001F775F"/>
    <w:rsid w:val="001F7BC8"/>
    <w:rsid w:val="001F7D04"/>
    <w:rsid w:val="00200456"/>
    <w:rsid w:val="00200849"/>
    <w:rsid w:val="0020103C"/>
    <w:rsid w:val="002010DF"/>
    <w:rsid w:val="002014D1"/>
    <w:rsid w:val="00202382"/>
    <w:rsid w:val="002024CC"/>
    <w:rsid w:val="00202617"/>
    <w:rsid w:val="0020314C"/>
    <w:rsid w:val="00203452"/>
    <w:rsid w:val="00203D1B"/>
    <w:rsid w:val="00203FC6"/>
    <w:rsid w:val="00204225"/>
    <w:rsid w:val="00204234"/>
    <w:rsid w:val="0020489B"/>
    <w:rsid w:val="00204A9B"/>
    <w:rsid w:val="00204E49"/>
    <w:rsid w:val="00205052"/>
    <w:rsid w:val="0020526A"/>
    <w:rsid w:val="00205563"/>
    <w:rsid w:val="00205B1C"/>
    <w:rsid w:val="00205E28"/>
    <w:rsid w:val="00205E8A"/>
    <w:rsid w:val="00205F03"/>
    <w:rsid w:val="002065B0"/>
    <w:rsid w:val="00206649"/>
    <w:rsid w:val="00206925"/>
    <w:rsid w:val="00206AB7"/>
    <w:rsid w:val="0020717E"/>
    <w:rsid w:val="002100AF"/>
    <w:rsid w:val="00210EDB"/>
    <w:rsid w:val="00212AD6"/>
    <w:rsid w:val="0021346F"/>
    <w:rsid w:val="002137BE"/>
    <w:rsid w:val="00214066"/>
    <w:rsid w:val="00214121"/>
    <w:rsid w:val="00214199"/>
    <w:rsid w:val="00214709"/>
    <w:rsid w:val="002149B4"/>
    <w:rsid w:val="00215009"/>
    <w:rsid w:val="002152D3"/>
    <w:rsid w:val="0021545B"/>
    <w:rsid w:val="00215841"/>
    <w:rsid w:val="002158EC"/>
    <w:rsid w:val="00215DBE"/>
    <w:rsid w:val="00216B13"/>
    <w:rsid w:val="00216E17"/>
    <w:rsid w:val="00217099"/>
    <w:rsid w:val="0021721B"/>
    <w:rsid w:val="00217DF1"/>
    <w:rsid w:val="002206F8"/>
    <w:rsid w:val="00220C1F"/>
    <w:rsid w:val="00220E93"/>
    <w:rsid w:val="002218D1"/>
    <w:rsid w:val="00221B6C"/>
    <w:rsid w:val="00221C47"/>
    <w:rsid w:val="00222BD1"/>
    <w:rsid w:val="00222E8D"/>
    <w:rsid w:val="002237E6"/>
    <w:rsid w:val="002238D7"/>
    <w:rsid w:val="00224394"/>
    <w:rsid w:val="00224402"/>
    <w:rsid w:val="0022445C"/>
    <w:rsid w:val="00224637"/>
    <w:rsid w:val="00224CE2"/>
    <w:rsid w:val="00224D29"/>
    <w:rsid w:val="002251CD"/>
    <w:rsid w:val="00225405"/>
    <w:rsid w:val="00225823"/>
    <w:rsid w:val="0022607C"/>
    <w:rsid w:val="002267F5"/>
    <w:rsid w:val="00226F8E"/>
    <w:rsid w:val="002271C5"/>
    <w:rsid w:val="00227459"/>
    <w:rsid w:val="00230744"/>
    <w:rsid w:val="00230A93"/>
    <w:rsid w:val="002311DC"/>
    <w:rsid w:val="0023204B"/>
    <w:rsid w:val="002332E0"/>
    <w:rsid w:val="00233333"/>
    <w:rsid w:val="00233723"/>
    <w:rsid w:val="00233B4B"/>
    <w:rsid w:val="00233B5A"/>
    <w:rsid w:val="00233B7D"/>
    <w:rsid w:val="002340CB"/>
    <w:rsid w:val="0023466A"/>
    <w:rsid w:val="0023491A"/>
    <w:rsid w:val="00234E36"/>
    <w:rsid w:val="002353B8"/>
    <w:rsid w:val="00235752"/>
    <w:rsid w:val="00235C83"/>
    <w:rsid w:val="00236219"/>
    <w:rsid w:val="002365F8"/>
    <w:rsid w:val="002366C7"/>
    <w:rsid w:val="002368B2"/>
    <w:rsid w:val="002371FF"/>
    <w:rsid w:val="00240416"/>
    <w:rsid w:val="00240495"/>
    <w:rsid w:val="002409B3"/>
    <w:rsid w:val="002414D8"/>
    <w:rsid w:val="00241A5E"/>
    <w:rsid w:val="002420D5"/>
    <w:rsid w:val="002427F1"/>
    <w:rsid w:val="002427F2"/>
    <w:rsid w:val="00242C59"/>
    <w:rsid w:val="002432AD"/>
    <w:rsid w:val="00243C4A"/>
    <w:rsid w:val="00243E5E"/>
    <w:rsid w:val="00244974"/>
    <w:rsid w:val="002453E0"/>
    <w:rsid w:val="00245957"/>
    <w:rsid w:val="002467E1"/>
    <w:rsid w:val="00246907"/>
    <w:rsid w:val="0024699F"/>
    <w:rsid w:val="00246D36"/>
    <w:rsid w:val="0024726B"/>
    <w:rsid w:val="0025033D"/>
    <w:rsid w:val="00250660"/>
    <w:rsid w:val="002506CD"/>
    <w:rsid w:val="002509FC"/>
    <w:rsid w:val="00250BBA"/>
    <w:rsid w:val="00250D96"/>
    <w:rsid w:val="002511CA"/>
    <w:rsid w:val="002512AA"/>
    <w:rsid w:val="00251DFC"/>
    <w:rsid w:val="00252664"/>
    <w:rsid w:val="002529AD"/>
    <w:rsid w:val="00252BDF"/>
    <w:rsid w:val="00253121"/>
    <w:rsid w:val="00253137"/>
    <w:rsid w:val="00253D64"/>
    <w:rsid w:val="00253E98"/>
    <w:rsid w:val="002546CA"/>
    <w:rsid w:val="0025485F"/>
    <w:rsid w:val="00255135"/>
    <w:rsid w:val="0025520D"/>
    <w:rsid w:val="0025552A"/>
    <w:rsid w:val="00256AE2"/>
    <w:rsid w:val="00256BA4"/>
    <w:rsid w:val="00256ECA"/>
    <w:rsid w:val="00257055"/>
    <w:rsid w:val="0025718D"/>
    <w:rsid w:val="002579D6"/>
    <w:rsid w:val="00260627"/>
    <w:rsid w:val="002606AF"/>
    <w:rsid w:val="0026087A"/>
    <w:rsid w:val="002610A6"/>
    <w:rsid w:val="00261643"/>
    <w:rsid w:val="00261742"/>
    <w:rsid w:val="00261C81"/>
    <w:rsid w:val="00261D99"/>
    <w:rsid w:val="00261E64"/>
    <w:rsid w:val="0026273C"/>
    <w:rsid w:val="002627D1"/>
    <w:rsid w:val="002627F2"/>
    <w:rsid w:val="002632C6"/>
    <w:rsid w:val="00264BAF"/>
    <w:rsid w:val="00265061"/>
    <w:rsid w:val="0026520F"/>
    <w:rsid w:val="00265510"/>
    <w:rsid w:val="002657D0"/>
    <w:rsid w:val="0026652E"/>
    <w:rsid w:val="00267A94"/>
    <w:rsid w:val="00267D52"/>
    <w:rsid w:val="00267D72"/>
    <w:rsid w:val="0027038E"/>
    <w:rsid w:val="0027056F"/>
    <w:rsid w:val="00270773"/>
    <w:rsid w:val="002707E5"/>
    <w:rsid w:val="002707EB"/>
    <w:rsid w:val="0027084F"/>
    <w:rsid w:val="002709C9"/>
    <w:rsid w:val="00271188"/>
    <w:rsid w:val="002719DD"/>
    <w:rsid w:val="00271B30"/>
    <w:rsid w:val="00271C52"/>
    <w:rsid w:val="0027216A"/>
    <w:rsid w:val="00272369"/>
    <w:rsid w:val="00272A5B"/>
    <w:rsid w:val="00273D9F"/>
    <w:rsid w:val="00273DF8"/>
    <w:rsid w:val="0027495B"/>
    <w:rsid w:val="00274D7F"/>
    <w:rsid w:val="00275356"/>
    <w:rsid w:val="00275487"/>
    <w:rsid w:val="00275732"/>
    <w:rsid w:val="00275A95"/>
    <w:rsid w:val="00275D8D"/>
    <w:rsid w:val="002769FF"/>
    <w:rsid w:val="00276A76"/>
    <w:rsid w:val="00276F4D"/>
    <w:rsid w:val="002771A4"/>
    <w:rsid w:val="002777DE"/>
    <w:rsid w:val="0028019B"/>
    <w:rsid w:val="00281618"/>
    <w:rsid w:val="00281699"/>
    <w:rsid w:val="00281BB9"/>
    <w:rsid w:val="00282183"/>
    <w:rsid w:val="0028232F"/>
    <w:rsid w:val="00282826"/>
    <w:rsid w:val="002828D2"/>
    <w:rsid w:val="0028293D"/>
    <w:rsid w:val="002829D6"/>
    <w:rsid w:val="00282D6C"/>
    <w:rsid w:val="00283804"/>
    <w:rsid w:val="00283C62"/>
    <w:rsid w:val="00283DA7"/>
    <w:rsid w:val="002841E6"/>
    <w:rsid w:val="002845D7"/>
    <w:rsid w:val="00284892"/>
    <w:rsid w:val="00284E7A"/>
    <w:rsid w:val="00285804"/>
    <w:rsid w:val="00285AB7"/>
    <w:rsid w:val="00285BA2"/>
    <w:rsid w:val="00285E0A"/>
    <w:rsid w:val="00285E58"/>
    <w:rsid w:val="00285F30"/>
    <w:rsid w:val="00286E79"/>
    <w:rsid w:val="00287157"/>
    <w:rsid w:val="002873DD"/>
    <w:rsid w:val="002878AB"/>
    <w:rsid w:val="002879CD"/>
    <w:rsid w:val="00287D01"/>
    <w:rsid w:val="00287D10"/>
    <w:rsid w:val="00287E63"/>
    <w:rsid w:val="00290C47"/>
    <w:rsid w:val="002911C6"/>
    <w:rsid w:val="0029157B"/>
    <w:rsid w:val="002917E8"/>
    <w:rsid w:val="00291833"/>
    <w:rsid w:val="00291E66"/>
    <w:rsid w:val="002920CF"/>
    <w:rsid w:val="00292145"/>
    <w:rsid w:val="0029261F"/>
    <w:rsid w:val="0029290C"/>
    <w:rsid w:val="00293425"/>
    <w:rsid w:val="00293EB0"/>
    <w:rsid w:val="0029433E"/>
    <w:rsid w:val="002945D9"/>
    <w:rsid w:val="0029563C"/>
    <w:rsid w:val="002958DD"/>
    <w:rsid w:val="00295B3A"/>
    <w:rsid w:val="00295C05"/>
    <w:rsid w:val="0029626C"/>
    <w:rsid w:val="00296638"/>
    <w:rsid w:val="002971B3"/>
    <w:rsid w:val="002A0866"/>
    <w:rsid w:val="002A13D4"/>
    <w:rsid w:val="002A1DFE"/>
    <w:rsid w:val="002A208C"/>
    <w:rsid w:val="002A2155"/>
    <w:rsid w:val="002A2503"/>
    <w:rsid w:val="002A32CB"/>
    <w:rsid w:val="002A3C41"/>
    <w:rsid w:val="002A51E8"/>
    <w:rsid w:val="002A5A4A"/>
    <w:rsid w:val="002A66E9"/>
    <w:rsid w:val="002A75F1"/>
    <w:rsid w:val="002A7EC3"/>
    <w:rsid w:val="002B00F6"/>
    <w:rsid w:val="002B0EBD"/>
    <w:rsid w:val="002B147D"/>
    <w:rsid w:val="002B22CE"/>
    <w:rsid w:val="002B264C"/>
    <w:rsid w:val="002B2C00"/>
    <w:rsid w:val="002B2F81"/>
    <w:rsid w:val="002B2FA7"/>
    <w:rsid w:val="002B321D"/>
    <w:rsid w:val="002B3929"/>
    <w:rsid w:val="002B3A42"/>
    <w:rsid w:val="002B3AC8"/>
    <w:rsid w:val="002B5E10"/>
    <w:rsid w:val="002B5EA2"/>
    <w:rsid w:val="002B60C5"/>
    <w:rsid w:val="002B6783"/>
    <w:rsid w:val="002B73F7"/>
    <w:rsid w:val="002B7948"/>
    <w:rsid w:val="002B7D11"/>
    <w:rsid w:val="002B7E06"/>
    <w:rsid w:val="002C1B26"/>
    <w:rsid w:val="002C1BA6"/>
    <w:rsid w:val="002C1C7E"/>
    <w:rsid w:val="002C1E83"/>
    <w:rsid w:val="002C2614"/>
    <w:rsid w:val="002C2AB1"/>
    <w:rsid w:val="002C37D7"/>
    <w:rsid w:val="002C5C5F"/>
    <w:rsid w:val="002C690E"/>
    <w:rsid w:val="002C6A6C"/>
    <w:rsid w:val="002C7FE3"/>
    <w:rsid w:val="002D000E"/>
    <w:rsid w:val="002D00C1"/>
    <w:rsid w:val="002D04C4"/>
    <w:rsid w:val="002D097A"/>
    <w:rsid w:val="002D0987"/>
    <w:rsid w:val="002D0B75"/>
    <w:rsid w:val="002D0FEF"/>
    <w:rsid w:val="002D10E2"/>
    <w:rsid w:val="002D15A4"/>
    <w:rsid w:val="002D2195"/>
    <w:rsid w:val="002D2244"/>
    <w:rsid w:val="002D26C7"/>
    <w:rsid w:val="002D2BEA"/>
    <w:rsid w:val="002D2E27"/>
    <w:rsid w:val="002D2E78"/>
    <w:rsid w:val="002D30FA"/>
    <w:rsid w:val="002D3823"/>
    <w:rsid w:val="002D3874"/>
    <w:rsid w:val="002D3ECD"/>
    <w:rsid w:val="002D515F"/>
    <w:rsid w:val="002D52B0"/>
    <w:rsid w:val="002D5B69"/>
    <w:rsid w:val="002D5E3A"/>
    <w:rsid w:val="002D62A4"/>
    <w:rsid w:val="002D6326"/>
    <w:rsid w:val="002D6BD7"/>
    <w:rsid w:val="002E02DF"/>
    <w:rsid w:val="002E0961"/>
    <w:rsid w:val="002E0DA0"/>
    <w:rsid w:val="002E1F67"/>
    <w:rsid w:val="002E2C78"/>
    <w:rsid w:val="002E368A"/>
    <w:rsid w:val="002E3DB8"/>
    <w:rsid w:val="002E4374"/>
    <w:rsid w:val="002E4419"/>
    <w:rsid w:val="002E4BCD"/>
    <w:rsid w:val="002E59A5"/>
    <w:rsid w:val="002E61B0"/>
    <w:rsid w:val="002E62FE"/>
    <w:rsid w:val="002E6354"/>
    <w:rsid w:val="002E708B"/>
    <w:rsid w:val="002E77C2"/>
    <w:rsid w:val="002E7C72"/>
    <w:rsid w:val="002E7C8D"/>
    <w:rsid w:val="002F0CA7"/>
    <w:rsid w:val="002F0CC4"/>
    <w:rsid w:val="002F192E"/>
    <w:rsid w:val="002F20B2"/>
    <w:rsid w:val="002F24BE"/>
    <w:rsid w:val="002F2EB2"/>
    <w:rsid w:val="002F38E7"/>
    <w:rsid w:val="002F407E"/>
    <w:rsid w:val="002F430E"/>
    <w:rsid w:val="002F4676"/>
    <w:rsid w:val="002F48F0"/>
    <w:rsid w:val="002F49E8"/>
    <w:rsid w:val="002F4B88"/>
    <w:rsid w:val="002F569A"/>
    <w:rsid w:val="002F59AA"/>
    <w:rsid w:val="002F6973"/>
    <w:rsid w:val="002F7543"/>
    <w:rsid w:val="0030010F"/>
    <w:rsid w:val="0030022F"/>
    <w:rsid w:val="00300725"/>
    <w:rsid w:val="00300A2F"/>
    <w:rsid w:val="00301244"/>
    <w:rsid w:val="00301CED"/>
    <w:rsid w:val="00302503"/>
    <w:rsid w:val="0030272F"/>
    <w:rsid w:val="00302B88"/>
    <w:rsid w:val="00302BB0"/>
    <w:rsid w:val="003033FD"/>
    <w:rsid w:val="00303AB5"/>
    <w:rsid w:val="00304A15"/>
    <w:rsid w:val="00304F70"/>
    <w:rsid w:val="003051B7"/>
    <w:rsid w:val="00305A17"/>
    <w:rsid w:val="00305AD4"/>
    <w:rsid w:val="00305DAC"/>
    <w:rsid w:val="00305F04"/>
    <w:rsid w:val="00306AB8"/>
    <w:rsid w:val="00306C65"/>
    <w:rsid w:val="00306F15"/>
    <w:rsid w:val="00307229"/>
    <w:rsid w:val="00307599"/>
    <w:rsid w:val="0030764A"/>
    <w:rsid w:val="003078F2"/>
    <w:rsid w:val="003079A7"/>
    <w:rsid w:val="00310060"/>
    <w:rsid w:val="00310514"/>
    <w:rsid w:val="0031067E"/>
    <w:rsid w:val="003110FD"/>
    <w:rsid w:val="003115F6"/>
    <w:rsid w:val="0031189D"/>
    <w:rsid w:val="00311B2A"/>
    <w:rsid w:val="00311B6E"/>
    <w:rsid w:val="00311D2F"/>
    <w:rsid w:val="00312364"/>
    <w:rsid w:val="00313621"/>
    <w:rsid w:val="003138CD"/>
    <w:rsid w:val="00313C26"/>
    <w:rsid w:val="00314424"/>
    <w:rsid w:val="00314428"/>
    <w:rsid w:val="00314777"/>
    <w:rsid w:val="0031489B"/>
    <w:rsid w:val="003150AE"/>
    <w:rsid w:val="003153EB"/>
    <w:rsid w:val="003156F7"/>
    <w:rsid w:val="00315DB9"/>
    <w:rsid w:val="00316843"/>
    <w:rsid w:val="00316F69"/>
    <w:rsid w:val="003170BA"/>
    <w:rsid w:val="00320760"/>
    <w:rsid w:val="00320DA9"/>
    <w:rsid w:val="00321F7D"/>
    <w:rsid w:val="00321FE5"/>
    <w:rsid w:val="003229DB"/>
    <w:rsid w:val="00322B53"/>
    <w:rsid w:val="00322E94"/>
    <w:rsid w:val="00322F03"/>
    <w:rsid w:val="00323862"/>
    <w:rsid w:val="00323ABA"/>
    <w:rsid w:val="00323D89"/>
    <w:rsid w:val="003241AF"/>
    <w:rsid w:val="0032467D"/>
    <w:rsid w:val="003247DA"/>
    <w:rsid w:val="003247EF"/>
    <w:rsid w:val="00324C69"/>
    <w:rsid w:val="00325940"/>
    <w:rsid w:val="00325AD3"/>
    <w:rsid w:val="00325C24"/>
    <w:rsid w:val="0032644E"/>
    <w:rsid w:val="0032687B"/>
    <w:rsid w:val="003273A4"/>
    <w:rsid w:val="00327467"/>
    <w:rsid w:val="0032779F"/>
    <w:rsid w:val="003278E6"/>
    <w:rsid w:val="0033098B"/>
    <w:rsid w:val="00330B5B"/>
    <w:rsid w:val="00330D21"/>
    <w:rsid w:val="00331C60"/>
    <w:rsid w:val="00331D3B"/>
    <w:rsid w:val="00331E7D"/>
    <w:rsid w:val="0033290B"/>
    <w:rsid w:val="00332B1C"/>
    <w:rsid w:val="00333319"/>
    <w:rsid w:val="00333868"/>
    <w:rsid w:val="00333A39"/>
    <w:rsid w:val="00333A57"/>
    <w:rsid w:val="00333CA8"/>
    <w:rsid w:val="003340FF"/>
    <w:rsid w:val="003343C2"/>
    <w:rsid w:val="00334489"/>
    <w:rsid w:val="00334611"/>
    <w:rsid w:val="003346B4"/>
    <w:rsid w:val="00334D4F"/>
    <w:rsid w:val="00335B87"/>
    <w:rsid w:val="00335E13"/>
    <w:rsid w:val="00335E6C"/>
    <w:rsid w:val="00335F58"/>
    <w:rsid w:val="0033601A"/>
    <w:rsid w:val="003364AB"/>
    <w:rsid w:val="00336C6A"/>
    <w:rsid w:val="00336E40"/>
    <w:rsid w:val="00336F94"/>
    <w:rsid w:val="00337589"/>
    <w:rsid w:val="00337B56"/>
    <w:rsid w:val="00337CDD"/>
    <w:rsid w:val="003406DA"/>
    <w:rsid w:val="00340943"/>
    <w:rsid w:val="00340D19"/>
    <w:rsid w:val="00340DB7"/>
    <w:rsid w:val="003418B9"/>
    <w:rsid w:val="003419BA"/>
    <w:rsid w:val="00341DD3"/>
    <w:rsid w:val="003422DD"/>
    <w:rsid w:val="00342A19"/>
    <w:rsid w:val="00342C20"/>
    <w:rsid w:val="00342E44"/>
    <w:rsid w:val="00343102"/>
    <w:rsid w:val="00343618"/>
    <w:rsid w:val="0034380A"/>
    <w:rsid w:val="00343C09"/>
    <w:rsid w:val="003441EC"/>
    <w:rsid w:val="00344AB9"/>
    <w:rsid w:val="00344B1E"/>
    <w:rsid w:val="00344F0F"/>
    <w:rsid w:val="00344F97"/>
    <w:rsid w:val="00344FA0"/>
    <w:rsid w:val="00345602"/>
    <w:rsid w:val="00345B5E"/>
    <w:rsid w:val="00345FD3"/>
    <w:rsid w:val="003463B4"/>
    <w:rsid w:val="00346DAF"/>
    <w:rsid w:val="0034740B"/>
    <w:rsid w:val="003503ED"/>
    <w:rsid w:val="00350771"/>
    <w:rsid w:val="00350C7D"/>
    <w:rsid w:val="003513E6"/>
    <w:rsid w:val="00351F37"/>
    <w:rsid w:val="003523A1"/>
    <w:rsid w:val="0035260C"/>
    <w:rsid w:val="003527C5"/>
    <w:rsid w:val="003529E6"/>
    <w:rsid w:val="00352E3F"/>
    <w:rsid w:val="00353622"/>
    <w:rsid w:val="0035371B"/>
    <w:rsid w:val="00354551"/>
    <w:rsid w:val="00354C2B"/>
    <w:rsid w:val="0035519A"/>
    <w:rsid w:val="00355544"/>
    <w:rsid w:val="0035564B"/>
    <w:rsid w:val="00355AB3"/>
    <w:rsid w:val="00355CE9"/>
    <w:rsid w:val="00356569"/>
    <w:rsid w:val="00356FD1"/>
    <w:rsid w:val="00357A3C"/>
    <w:rsid w:val="00360F03"/>
    <w:rsid w:val="003614F3"/>
    <w:rsid w:val="00361E9F"/>
    <w:rsid w:val="003628E1"/>
    <w:rsid w:val="00362BC4"/>
    <w:rsid w:val="00362CC4"/>
    <w:rsid w:val="003639A6"/>
    <w:rsid w:val="00363F57"/>
    <w:rsid w:val="0036411C"/>
    <w:rsid w:val="003646F3"/>
    <w:rsid w:val="00364853"/>
    <w:rsid w:val="00364D67"/>
    <w:rsid w:val="003659D0"/>
    <w:rsid w:val="00365B3B"/>
    <w:rsid w:val="003665A0"/>
    <w:rsid w:val="003665C9"/>
    <w:rsid w:val="00366734"/>
    <w:rsid w:val="00367071"/>
    <w:rsid w:val="00367D70"/>
    <w:rsid w:val="0037043A"/>
    <w:rsid w:val="00370846"/>
    <w:rsid w:val="00370CE7"/>
    <w:rsid w:val="00371B04"/>
    <w:rsid w:val="00372194"/>
    <w:rsid w:val="003722B6"/>
    <w:rsid w:val="0037249D"/>
    <w:rsid w:val="00372510"/>
    <w:rsid w:val="00372A16"/>
    <w:rsid w:val="00372D3A"/>
    <w:rsid w:val="00372E6B"/>
    <w:rsid w:val="003737BC"/>
    <w:rsid w:val="00373BBD"/>
    <w:rsid w:val="00373BE4"/>
    <w:rsid w:val="00373C7D"/>
    <w:rsid w:val="00374CE6"/>
    <w:rsid w:val="00374DC7"/>
    <w:rsid w:val="003750F4"/>
    <w:rsid w:val="0037529D"/>
    <w:rsid w:val="00375326"/>
    <w:rsid w:val="003753BE"/>
    <w:rsid w:val="003755F7"/>
    <w:rsid w:val="00375AA6"/>
    <w:rsid w:val="00375DB2"/>
    <w:rsid w:val="0037651B"/>
    <w:rsid w:val="00377A68"/>
    <w:rsid w:val="00377FED"/>
    <w:rsid w:val="003806D9"/>
    <w:rsid w:val="003809CE"/>
    <w:rsid w:val="00380D73"/>
    <w:rsid w:val="00381305"/>
    <w:rsid w:val="0038133A"/>
    <w:rsid w:val="00381515"/>
    <w:rsid w:val="00381863"/>
    <w:rsid w:val="00381C97"/>
    <w:rsid w:val="00381CB1"/>
    <w:rsid w:val="00381E75"/>
    <w:rsid w:val="003825C8"/>
    <w:rsid w:val="00382F42"/>
    <w:rsid w:val="003830E4"/>
    <w:rsid w:val="00383714"/>
    <w:rsid w:val="00383F96"/>
    <w:rsid w:val="0038485D"/>
    <w:rsid w:val="00384959"/>
    <w:rsid w:val="00384A8C"/>
    <w:rsid w:val="0038528F"/>
    <w:rsid w:val="0038585E"/>
    <w:rsid w:val="003870CF"/>
    <w:rsid w:val="00387137"/>
    <w:rsid w:val="003872B4"/>
    <w:rsid w:val="00387674"/>
    <w:rsid w:val="00387A8E"/>
    <w:rsid w:val="00387F8C"/>
    <w:rsid w:val="00387FC3"/>
    <w:rsid w:val="00390AA6"/>
    <w:rsid w:val="00390BE5"/>
    <w:rsid w:val="003912A7"/>
    <w:rsid w:val="00391397"/>
    <w:rsid w:val="003924EC"/>
    <w:rsid w:val="00393C4F"/>
    <w:rsid w:val="00393ED0"/>
    <w:rsid w:val="00394346"/>
    <w:rsid w:val="0039472F"/>
    <w:rsid w:val="00394C08"/>
    <w:rsid w:val="00394D6F"/>
    <w:rsid w:val="00394DC3"/>
    <w:rsid w:val="003956A3"/>
    <w:rsid w:val="003957D8"/>
    <w:rsid w:val="00396D16"/>
    <w:rsid w:val="00396D3D"/>
    <w:rsid w:val="00396E9A"/>
    <w:rsid w:val="00396F4B"/>
    <w:rsid w:val="00397258"/>
    <w:rsid w:val="0039744D"/>
    <w:rsid w:val="00397C36"/>
    <w:rsid w:val="00397F6B"/>
    <w:rsid w:val="003A06F3"/>
    <w:rsid w:val="003A0983"/>
    <w:rsid w:val="003A11C6"/>
    <w:rsid w:val="003A1202"/>
    <w:rsid w:val="003A27E4"/>
    <w:rsid w:val="003A293A"/>
    <w:rsid w:val="003A3644"/>
    <w:rsid w:val="003A4353"/>
    <w:rsid w:val="003A43F6"/>
    <w:rsid w:val="003A4B0A"/>
    <w:rsid w:val="003A4BB5"/>
    <w:rsid w:val="003A5000"/>
    <w:rsid w:val="003A5059"/>
    <w:rsid w:val="003A517F"/>
    <w:rsid w:val="003A5BD1"/>
    <w:rsid w:val="003A60E0"/>
    <w:rsid w:val="003A66B4"/>
    <w:rsid w:val="003A6B5D"/>
    <w:rsid w:val="003A6D69"/>
    <w:rsid w:val="003A7640"/>
    <w:rsid w:val="003A782E"/>
    <w:rsid w:val="003A797E"/>
    <w:rsid w:val="003A7DAF"/>
    <w:rsid w:val="003B02CA"/>
    <w:rsid w:val="003B0476"/>
    <w:rsid w:val="003B05CB"/>
    <w:rsid w:val="003B0840"/>
    <w:rsid w:val="003B0BD1"/>
    <w:rsid w:val="003B10F3"/>
    <w:rsid w:val="003B12B7"/>
    <w:rsid w:val="003B274E"/>
    <w:rsid w:val="003B2A74"/>
    <w:rsid w:val="003B3134"/>
    <w:rsid w:val="003B3741"/>
    <w:rsid w:val="003B3ACB"/>
    <w:rsid w:val="003B3C2C"/>
    <w:rsid w:val="003B3C41"/>
    <w:rsid w:val="003B46CE"/>
    <w:rsid w:val="003B4CB4"/>
    <w:rsid w:val="003B53E1"/>
    <w:rsid w:val="003B56F9"/>
    <w:rsid w:val="003B57E5"/>
    <w:rsid w:val="003B6A14"/>
    <w:rsid w:val="003B7497"/>
    <w:rsid w:val="003B77AA"/>
    <w:rsid w:val="003B7C4C"/>
    <w:rsid w:val="003B7CAD"/>
    <w:rsid w:val="003B7DB9"/>
    <w:rsid w:val="003C00ED"/>
    <w:rsid w:val="003C071F"/>
    <w:rsid w:val="003C08FC"/>
    <w:rsid w:val="003C0B3D"/>
    <w:rsid w:val="003C182D"/>
    <w:rsid w:val="003C1887"/>
    <w:rsid w:val="003C2324"/>
    <w:rsid w:val="003C24D8"/>
    <w:rsid w:val="003C264D"/>
    <w:rsid w:val="003C31C2"/>
    <w:rsid w:val="003C343D"/>
    <w:rsid w:val="003C35BB"/>
    <w:rsid w:val="003C36A3"/>
    <w:rsid w:val="003C3AEB"/>
    <w:rsid w:val="003C3BAF"/>
    <w:rsid w:val="003C3CAE"/>
    <w:rsid w:val="003C4115"/>
    <w:rsid w:val="003C41B0"/>
    <w:rsid w:val="003C4291"/>
    <w:rsid w:val="003C465F"/>
    <w:rsid w:val="003C4BBB"/>
    <w:rsid w:val="003C51C3"/>
    <w:rsid w:val="003C553A"/>
    <w:rsid w:val="003C554D"/>
    <w:rsid w:val="003C59E7"/>
    <w:rsid w:val="003C5F12"/>
    <w:rsid w:val="003C6F53"/>
    <w:rsid w:val="003C71F2"/>
    <w:rsid w:val="003C7446"/>
    <w:rsid w:val="003C79BA"/>
    <w:rsid w:val="003C7D31"/>
    <w:rsid w:val="003D0482"/>
    <w:rsid w:val="003D119A"/>
    <w:rsid w:val="003D1D58"/>
    <w:rsid w:val="003D1E10"/>
    <w:rsid w:val="003D20FA"/>
    <w:rsid w:val="003D248B"/>
    <w:rsid w:val="003D2F62"/>
    <w:rsid w:val="003D368F"/>
    <w:rsid w:val="003D3821"/>
    <w:rsid w:val="003D3C05"/>
    <w:rsid w:val="003D41D4"/>
    <w:rsid w:val="003D42CE"/>
    <w:rsid w:val="003D4AC4"/>
    <w:rsid w:val="003D509B"/>
    <w:rsid w:val="003D51DA"/>
    <w:rsid w:val="003D5BDB"/>
    <w:rsid w:val="003D5CC4"/>
    <w:rsid w:val="003D67DB"/>
    <w:rsid w:val="003D6D79"/>
    <w:rsid w:val="003D72B3"/>
    <w:rsid w:val="003D72B8"/>
    <w:rsid w:val="003E092E"/>
    <w:rsid w:val="003E0BB3"/>
    <w:rsid w:val="003E0E51"/>
    <w:rsid w:val="003E136D"/>
    <w:rsid w:val="003E16DB"/>
    <w:rsid w:val="003E28A9"/>
    <w:rsid w:val="003E2E22"/>
    <w:rsid w:val="003E6228"/>
    <w:rsid w:val="003E7126"/>
    <w:rsid w:val="003E73D5"/>
    <w:rsid w:val="003E750A"/>
    <w:rsid w:val="003E75AF"/>
    <w:rsid w:val="003E77A8"/>
    <w:rsid w:val="003E796A"/>
    <w:rsid w:val="003E7CD9"/>
    <w:rsid w:val="003F024E"/>
    <w:rsid w:val="003F2480"/>
    <w:rsid w:val="003F299E"/>
    <w:rsid w:val="003F2D5B"/>
    <w:rsid w:val="003F3B29"/>
    <w:rsid w:val="003F3E70"/>
    <w:rsid w:val="003F3EFA"/>
    <w:rsid w:val="003F4697"/>
    <w:rsid w:val="003F485B"/>
    <w:rsid w:val="003F487D"/>
    <w:rsid w:val="003F4B03"/>
    <w:rsid w:val="003F5EC0"/>
    <w:rsid w:val="003F5EEB"/>
    <w:rsid w:val="003F5FE1"/>
    <w:rsid w:val="003F62C2"/>
    <w:rsid w:val="003F6F85"/>
    <w:rsid w:val="003F73EA"/>
    <w:rsid w:val="003F74F3"/>
    <w:rsid w:val="003F7B06"/>
    <w:rsid w:val="003F7BB7"/>
    <w:rsid w:val="003F7C22"/>
    <w:rsid w:val="003F7DC1"/>
    <w:rsid w:val="00401164"/>
    <w:rsid w:val="004011AF"/>
    <w:rsid w:val="00401252"/>
    <w:rsid w:val="00402139"/>
    <w:rsid w:val="004022A9"/>
    <w:rsid w:val="004031EF"/>
    <w:rsid w:val="00403E3F"/>
    <w:rsid w:val="00403F88"/>
    <w:rsid w:val="004041AC"/>
    <w:rsid w:val="00404C30"/>
    <w:rsid w:val="00404FF2"/>
    <w:rsid w:val="00405AD2"/>
    <w:rsid w:val="00405CBE"/>
    <w:rsid w:val="00405FB1"/>
    <w:rsid w:val="004061EF"/>
    <w:rsid w:val="00407239"/>
    <w:rsid w:val="0040755F"/>
    <w:rsid w:val="00407656"/>
    <w:rsid w:val="0041013F"/>
    <w:rsid w:val="00410E0C"/>
    <w:rsid w:val="0041109A"/>
    <w:rsid w:val="004110F3"/>
    <w:rsid w:val="0041124A"/>
    <w:rsid w:val="0041146A"/>
    <w:rsid w:val="0041190C"/>
    <w:rsid w:val="00411FEF"/>
    <w:rsid w:val="0041217A"/>
    <w:rsid w:val="00412735"/>
    <w:rsid w:val="00412CB7"/>
    <w:rsid w:val="00413B3F"/>
    <w:rsid w:val="004142F9"/>
    <w:rsid w:val="004143D1"/>
    <w:rsid w:val="00414C76"/>
    <w:rsid w:val="00415599"/>
    <w:rsid w:val="00415699"/>
    <w:rsid w:val="00416B5B"/>
    <w:rsid w:val="00416FE8"/>
    <w:rsid w:val="004172BC"/>
    <w:rsid w:val="004201CC"/>
    <w:rsid w:val="004204B6"/>
    <w:rsid w:val="0042074E"/>
    <w:rsid w:val="00422128"/>
    <w:rsid w:val="00422281"/>
    <w:rsid w:val="00423182"/>
    <w:rsid w:val="00423527"/>
    <w:rsid w:val="0042378D"/>
    <w:rsid w:val="004237FE"/>
    <w:rsid w:val="00423D5E"/>
    <w:rsid w:val="00424078"/>
    <w:rsid w:val="004243DE"/>
    <w:rsid w:val="00424526"/>
    <w:rsid w:val="00424E22"/>
    <w:rsid w:val="004251B8"/>
    <w:rsid w:val="004251CC"/>
    <w:rsid w:val="004259B6"/>
    <w:rsid w:val="00426968"/>
    <w:rsid w:val="00426E98"/>
    <w:rsid w:val="00426F60"/>
    <w:rsid w:val="0042713B"/>
    <w:rsid w:val="00427475"/>
    <w:rsid w:val="00430B3F"/>
    <w:rsid w:val="00430C3E"/>
    <w:rsid w:val="00430D1A"/>
    <w:rsid w:val="00431156"/>
    <w:rsid w:val="004318A6"/>
    <w:rsid w:val="00431A46"/>
    <w:rsid w:val="00431A95"/>
    <w:rsid w:val="00431C5F"/>
    <w:rsid w:val="00431D5F"/>
    <w:rsid w:val="00431E16"/>
    <w:rsid w:val="00432288"/>
    <w:rsid w:val="00433453"/>
    <w:rsid w:val="00433CA6"/>
    <w:rsid w:val="00433E4C"/>
    <w:rsid w:val="004349E6"/>
    <w:rsid w:val="00435701"/>
    <w:rsid w:val="00435781"/>
    <w:rsid w:val="00435BA1"/>
    <w:rsid w:val="00435EA7"/>
    <w:rsid w:val="00436102"/>
    <w:rsid w:val="004367D8"/>
    <w:rsid w:val="00436931"/>
    <w:rsid w:val="00436AEA"/>
    <w:rsid w:val="00436E9B"/>
    <w:rsid w:val="0043708A"/>
    <w:rsid w:val="00437BA8"/>
    <w:rsid w:val="00437CB0"/>
    <w:rsid w:val="00437CDF"/>
    <w:rsid w:val="004406EA"/>
    <w:rsid w:val="0044088D"/>
    <w:rsid w:val="00440C52"/>
    <w:rsid w:val="00441008"/>
    <w:rsid w:val="0044123C"/>
    <w:rsid w:val="004417C9"/>
    <w:rsid w:val="00441ADA"/>
    <w:rsid w:val="00442031"/>
    <w:rsid w:val="004420A5"/>
    <w:rsid w:val="0044352B"/>
    <w:rsid w:val="004435E5"/>
    <w:rsid w:val="004436BA"/>
    <w:rsid w:val="0044383F"/>
    <w:rsid w:val="004444C4"/>
    <w:rsid w:val="00444771"/>
    <w:rsid w:val="00444B03"/>
    <w:rsid w:val="004453FE"/>
    <w:rsid w:val="00445BDE"/>
    <w:rsid w:val="00445CF8"/>
    <w:rsid w:val="00445D70"/>
    <w:rsid w:val="004465B6"/>
    <w:rsid w:val="00446EA0"/>
    <w:rsid w:val="00446FFD"/>
    <w:rsid w:val="00447655"/>
    <w:rsid w:val="0045034A"/>
    <w:rsid w:val="00450867"/>
    <w:rsid w:val="00450E86"/>
    <w:rsid w:val="004511A3"/>
    <w:rsid w:val="00451893"/>
    <w:rsid w:val="00451BC9"/>
    <w:rsid w:val="00451BFD"/>
    <w:rsid w:val="00451F95"/>
    <w:rsid w:val="004538C0"/>
    <w:rsid w:val="00453A10"/>
    <w:rsid w:val="00453CE5"/>
    <w:rsid w:val="00453CFC"/>
    <w:rsid w:val="00453FD7"/>
    <w:rsid w:val="00454C7A"/>
    <w:rsid w:val="00455357"/>
    <w:rsid w:val="00455682"/>
    <w:rsid w:val="0045571D"/>
    <w:rsid w:val="00455992"/>
    <w:rsid w:val="00455D94"/>
    <w:rsid w:val="00456772"/>
    <w:rsid w:val="00456851"/>
    <w:rsid w:val="00456E68"/>
    <w:rsid w:val="0045795F"/>
    <w:rsid w:val="00457B44"/>
    <w:rsid w:val="00457C99"/>
    <w:rsid w:val="00460FF1"/>
    <w:rsid w:val="00461733"/>
    <w:rsid w:val="00462AD6"/>
    <w:rsid w:val="004630B4"/>
    <w:rsid w:val="004631EE"/>
    <w:rsid w:val="00465075"/>
    <w:rsid w:val="00465128"/>
    <w:rsid w:val="00466156"/>
    <w:rsid w:val="0046632E"/>
    <w:rsid w:val="00466CA4"/>
    <w:rsid w:val="00467A30"/>
    <w:rsid w:val="004701D1"/>
    <w:rsid w:val="00470EE0"/>
    <w:rsid w:val="004714FF"/>
    <w:rsid w:val="004719B2"/>
    <w:rsid w:val="00471B90"/>
    <w:rsid w:val="00471D27"/>
    <w:rsid w:val="004722A6"/>
    <w:rsid w:val="00472701"/>
    <w:rsid w:val="00472A29"/>
    <w:rsid w:val="00473C28"/>
    <w:rsid w:val="00474BD4"/>
    <w:rsid w:val="00475268"/>
    <w:rsid w:val="00475EB9"/>
    <w:rsid w:val="0047607A"/>
    <w:rsid w:val="004768FD"/>
    <w:rsid w:val="00476E6E"/>
    <w:rsid w:val="00477296"/>
    <w:rsid w:val="004778F3"/>
    <w:rsid w:val="00477C2B"/>
    <w:rsid w:val="00481741"/>
    <w:rsid w:val="004819B9"/>
    <w:rsid w:val="00481CD4"/>
    <w:rsid w:val="0048212B"/>
    <w:rsid w:val="0048248F"/>
    <w:rsid w:val="00482698"/>
    <w:rsid w:val="00482C48"/>
    <w:rsid w:val="00484307"/>
    <w:rsid w:val="00484FA5"/>
    <w:rsid w:val="0048533F"/>
    <w:rsid w:val="0048668D"/>
    <w:rsid w:val="0048673F"/>
    <w:rsid w:val="00487168"/>
    <w:rsid w:val="00487540"/>
    <w:rsid w:val="00487EE4"/>
    <w:rsid w:val="00490018"/>
    <w:rsid w:val="00490497"/>
    <w:rsid w:val="00490CAD"/>
    <w:rsid w:val="00491A20"/>
    <w:rsid w:val="00491B5F"/>
    <w:rsid w:val="00491FD1"/>
    <w:rsid w:val="00492A87"/>
    <w:rsid w:val="00492AEC"/>
    <w:rsid w:val="00492B77"/>
    <w:rsid w:val="00492F7F"/>
    <w:rsid w:val="00493096"/>
    <w:rsid w:val="004935B5"/>
    <w:rsid w:val="00493E78"/>
    <w:rsid w:val="0049408F"/>
    <w:rsid w:val="00494800"/>
    <w:rsid w:val="00494AD5"/>
    <w:rsid w:val="00495145"/>
    <w:rsid w:val="0049541A"/>
    <w:rsid w:val="00496402"/>
    <w:rsid w:val="00496BD5"/>
    <w:rsid w:val="00496E3A"/>
    <w:rsid w:val="00497A19"/>
    <w:rsid w:val="004A08C9"/>
    <w:rsid w:val="004A0A65"/>
    <w:rsid w:val="004A1676"/>
    <w:rsid w:val="004A1A82"/>
    <w:rsid w:val="004A2306"/>
    <w:rsid w:val="004A26EA"/>
    <w:rsid w:val="004A449A"/>
    <w:rsid w:val="004A476F"/>
    <w:rsid w:val="004A48CF"/>
    <w:rsid w:val="004A5099"/>
    <w:rsid w:val="004A557E"/>
    <w:rsid w:val="004A5736"/>
    <w:rsid w:val="004A5F34"/>
    <w:rsid w:val="004A6A62"/>
    <w:rsid w:val="004A6CE6"/>
    <w:rsid w:val="004A76A1"/>
    <w:rsid w:val="004A7CB1"/>
    <w:rsid w:val="004B01A1"/>
    <w:rsid w:val="004B01D4"/>
    <w:rsid w:val="004B0937"/>
    <w:rsid w:val="004B09E5"/>
    <w:rsid w:val="004B0EB6"/>
    <w:rsid w:val="004B0FCD"/>
    <w:rsid w:val="004B1B16"/>
    <w:rsid w:val="004B1F50"/>
    <w:rsid w:val="004B3199"/>
    <w:rsid w:val="004B35D1"/>
    <w:rsid w:val="004B3FCC"/>
    <w:rsid w:val="004B43F7"/>
    <w:rsid w:val="004B4449"/>
    <w:rsid w:val="004B4B16"/>
    <w:rsid w:val="004B4DB7"/>
    <w:rsid w:val="004B5D71"/>
    <w:rsid w:val="004B648D"/>
    <w:rsid w:val="004B653F"/>
    <w:rsid w:val="004B6832"/>
    <w:rsid w:val="004B714E"/>
    <w:rsid w:val="004B7620"/>
    <w:rsid w:val="004B7936"/>
    <w:rsid w:val="004B7B07"/>
    <w:rsid w:val="004B7CC1"/>
    <w:rsid w:val="004C02F7"/>
    <w:rsid w:val="004C05A8"/>
    <w:rsid w:val="004C05D8"/>
    <w:rsid w:val="004C06E4"/>
    <w:rsid w:val="004C10F8"/>
    <w:rsid w:val="004C198C"/>
    <w:rsid w:val="004C1E7B"/>
    <w:rsid w:val="004C2828"/>
    <w:rsid w:val="004C2841"/>
    <w:rsid w:val="004C303D"/>
    <w:rsid w:val="004C3BC1"/>
    <w:rsid w:val="004C3F7F"/>
    <w:rsid w:val="004C4057"/>
    <w:rsid w:val="004C444E"/>
    <w:rsid w:val="004C4CD6"/>
    <w:rsid w:val="004C4EFE"/>
    <w:rsid w:val="004C5017"/>
    <w:rsid w:val="004C50FA"/>
    <w:rsid w:val="004C5152"/>
    <w:rsid w:val="004C5658"/>
    <w:rsid w:val="004C5898"/>
    <w:rsid w:val="004C58E0"/>
    <w:rsid w:val="004C700F"/>
    <w:rsid w:val="004C723B"/>
    <w:rsid w:val="004C7A64"/>
    <w:rsid w:val="004D0776"/>
    <w:rsid w:val="004D0E49"/>
    <w:rsid w:val="004D112C"/>
    <w:rsid w:val="004D1944"/>
    <w:rsid w:val="004D1B04"/>
    <w:rsid w:val="004D1FB7"/>
    <w:rsid w:val="004D2348"/>
    <w:rsid w:val="004D28EF"/>
    <w:rsid w:val="004D29C4"/>
    <w:rsid w:val="004D2CF0"/>
    <w:rsid w:val="004D2CF9"/>
    <w:rsid w:val="004D3523"/>
    <w:rsid w:val="004D35A5"/>
    <w:rsid w:val="004D4354"/>
    <w:rsid w:val="004D5DF8"/>
    <w:rsid w:val="004D5FF5"/>
    <w:rsid w:val="004D65C6"/>
    <w:rsid w:val="004D6982"/>
    <w:rsid w:val="004D7BEF"/>
    <w:rsid w:val="004D7E71"/>
    <w:rsid w:val="004D7F16"/>
    <w:rsid w:val="004D7F99"/>
    <w:rsid w:val="004E0027"/>
    <w:rsid w:val="004E06A4"/>
    <w:rsid w:val="004E0947"/>
    <w:rsid w:val="004E09C4"/>
    <w:rsid w:val="004E209B"/>
    <w:rsid w:val="004E2CD8"/>
    <w:rsid w:val="004E3150"/>
    <w:rsid w:val="004E3482"/>
    <w:rsid w:val="004E3CCD"/>
    <w:rsid w:val="004E3FFC"/>
    <w:rsid w:val="004E43D1"/>
    <w:rsid w:val="004E5D51"/>
    <w:rsid w:val="004E6A34"/>
    <w:rsid w:val="004E6B37"/>
    <w:rsid w:val="004E7464"/>
    <w:rsid w:val="004E7A12"/>
    <w:rsid w:val="004E7C5B"/>
    <w:rsid w:val="004F001D"/>
    <w:rsid w:val="004F00FA"/>
    <w:rsid w:val="004F02F5"/>
    <w:rsid w:val="004F0C15"/>
    <w:rsid w:val="004F1586"/>
    <w:rsid w:val="004F183C"/>
    <w:rsid w:val="004F19C3"/>
    <w:rsid w:val="004F1A88"/>
    <w:rsid w:val="004F1C46"/>
    <w:rsid w:val="004F1CEB"/>
    <w:rsid w:val="004F1E5F"/>
    <w:rsid w:val="004F266C"/>
    <w:rsid w:val="004F266D"/>
    <w:rsid w:val="004F2910"/>
    <w:rsid w:val="004F29D1"/>
    <w:rsid w:val="004F2A60"/>
    <w:rsid w:val="004F2ADB"/>
    <w:rsid w:val="004F2C66"/>
    <w:rsid w:val="004F327F"/>
    <w:rsid w:val="004F3496"/>
    <w:rsid w:val="004F3821"/>
    <w:rsid w:val="004F3CBD"/>
    <w:rsid w:val="004F4ED8"/>
    <w:rsid w:val="004F55C2"/>
    <w:rsid w:val="004F583D"/>
    <w:rsid w:val="004F59FF"/>
    <w:rsid w:val="004F5A1C"/>
    <w:rsid w:val="004F5A84"/>
    <w:rsid w:val="004F5B3A"/>
    <w:rsid w:val="004F5E5B"/>
    <w:rsid w:val="004F64F2"/>
    <w:rsid w:val="004F6520"/>
    <w:rsid w:val="004F6544"/>
    <w:rsid w:val="004F6C88"/>
    <w:rsid w:val="004F6F36"/>
    <w:rsid w:val="004F6F92"/>
    <w:rsid w:val="004F7BD6"/>
    <w:rsid w:val="004F7D2E"/>
    <w:rsid w:val="0050027B"/>
    <w:rsid w:val="0050043C"/>
    <w:rsid w:val="00500DF3"/>
    <w:rsid w:val="00501732"/>
    <w:rsid w:val="0050194C"/>
    <w:rsid w:val="00502096"/>
    <w:rsid w:val="00502599"/>
    <w:rsid w:val="00502E14"/>
    <w:rsid w:val="005030B7"/>
    <w:rsid w:val="00503624"/>
    <w:rsid w:val="00503E98"/>
    <w:rsid w:val="00504C7E"/>
    <w:rsid w:val="00504FF8"/>
    <w:rsid w:val="00506BA8"/>
    <w:rsid w:val="0050712C"/>
    <w:rsid w:val="0050734E"/>
    <w:rsid w:val="005073E9"/>
    <w:rsid w:val="0050766C"/>
    <w:rsid w:val="00507AA2"/>
    <w:rsid w:val="0051001C"/>
    <w:rsid w:val="0051066A"/>
    <w:rsid w:val="00510F2F"/>
    <w:rsid w:val="00511400"/>
    <w:rsid w:val="00511567"/>
    <w:rsid w:val="0051197C"/>
    <w:rsid w:val="00511DA3"/>
    <w:rsid w:val="0051344A"/>
    <w:rsid w:val="00513494"/>
    <w:rsid w:val="005138E7"/>
    <w:rsid w:val="00513CC8"/>
    <w:rsid w:val="00513CE8"/>
    <w:rsid w:val="0051433F"/>
    <w:rsid w:val="005146FF"/>
    <w:rsid w:val="00515BDD"/>
    <w:rsid w:val="00515BFF"/>
    <w:rsid w:val="00515C05"/>
    <w:rsid w:val="00515FE0"/>
    <w:rsid w:val="00516210"/>
    <w:rsid w:val="005163EF"/>
    <w:rsid w:val="0051646C"/>
    <w:rsid w:val="00516768"/>
    <w:rsid w:val="005167A3"/>
    <w:rsid w:val="00516B2B"/>
    <w:rsid w:val="00520711"/>
    <w:rsid w:val="00520917"/>
    <w:rsid w:val="00520E72"/>
    <w:rsid w:val="00520E8F"/>
    <w:rsid w:val="0052112F"/>
    <w:rsid w:val="0052113E"/>
    <w:rsid w:val="00521241"/>
    <w:rsid w:val="0052155A"/>
    <w:rsid w:val="0052235D"/>
    <w:rsid w:val="005223BF"/>
    <w:rsid w:val="00523CC3"/>
    <w:rsid w:val="00524593"/>
    <w:rsid w:val="00524A2F"/>
    <w:rsid w:val="00524B9D"/>
    <w:rsid w:val="00524D76"/>
    <w:rsid w:val="00524E83"/>
    <w:rsid w:val="0052546C"/>
    <w:rsid w:val="00525736"/>
    <w:rsid w:val="00525A2A"/>
    <w:rsid w:val="00525B16"/>
    <w:rsid w:val="005261AB"/>
    <w:rsid w:val="005266FB"/>
    <w:rsid w:val="00526B1D"/>
    <w:rsid w:val="005308B1"/>
    <w:rsid w:val="00530C45"/>
    <w:rsid w:val="00531683"/>
    <w:rsid w:val="0053174E"/>
    <w:rsid w:val="005319C1"/>
    <w:rsid w:val="0053282C"/>
    <w:rsid w:val="0053453B"/>
    <w:rsid w:val="00536005"/>
    <w:rsid w:val="00536599"/>
    <w:rsid w:val="00537E54"/>
    <w:rsid w:val="00537F2E"/>
    <w:rsid w:val="005402C9"/>
    <w:rsid w:val="00540386"/>
    <w:rsid w:val="0054052F"/>
    <w:rsid w:val="00540D19"/>
    <w:rsid w:val="00540D96"/>
    <w:rsid w:val="00540EB3"/>
    <w:rsid w:val="00541171"/>
    <w:rsid w:val="00541204"/>
    <w:rsid w:val="00541574"/>
    <w:rsid w:val="005419BE"/>
    <w:rsid w:val="00541D8E"/>
    <w:rsid w:val="00541DCE"/>
    <w:rsid w:val="00542253"/>
    <w:rsid w:val="00542C19"/>
    <w:rsid w:val="00543247"/>
    <w:rsid w:val="005438DA"/>
    <w:rsid w:val="00543B06"/>
    <w:rsid w:val="00543D4E"/>
    <w:rsid w:val="005452CA"/>
    <w:rsid w:val="005453D4"/>
    <w:rsid w:val="005456E1"/>
    <w:rsid w:val="005469E2"/>
    <w:rsid w:val="00546F2C"/>
    <w:rsid w:val="00547398"/>
    <w:rsid w:val="00547511"/>
    <w:rsid w:val="00550410"/>
    <w:rsid w:val="00550475"/>
    <w:rsid w:val="0055070B"/>
    <w:rsid w:val="00551C62"/>
    <w:rsid w:val="00552B89"/>
    <w:rsid w:val="00552BEA"/>
    <w:rsid w:val="005539B2"/>
    <w:rsid w:val="00553DEB"/>
    <w:rsid w:val="005540AD"/>
    <w:rsid w:val="005542CE"/>
    <w:rsid w:val="00554781"/>
    <w:rsid w:val="005551EA"/>
    <w:rsid w:val="00555226"/>
    <w:rsid w:val="005557F7"/>
    <w:rsid w:val="00555DCE"/>
    <w:rsid w:val="00555EB3"/>
    <w:rsid w:val="005565ED"/>
    <w:rsid w:val="005568AD"/>
    <w:rsid w:val="00556951"/>
    <w:rsid w:val="00557278"/>
    <w:rsid w:val="00560123"/>
    <w:rsid w:val="0056084A"/>
    <w:rsid w:val="00561566"/>
    <w:rsid w:val="00561C40"/>
    <w:rsid w:val="00562AE4"/>
    <w:rsid w:val="00562CFA"/>
    <w:rsid w:val="00562EEC"/>
    <w:rsid w:val="00563133"/>
    <w:rsid w:val="00564210"/>
    <w:rsid w:val="0056496E"/>
    <w:rsid w:val="005649A3"/>
    <w:rsid w:val="00564CF5"/>
    <w:rsid w:val="0056522E"/>
    <w:rsid w:val="00566151"/>
    <w:rsid w:val="00567440"/>
    <w:rsid w:val="00567B26"/>
    <w:rsid w:val="00570282"/>
    <w:rsid w:val="00570B24"/>
    <w:rsid w:val="00570F15"/>
    <w:rsid w:val="00571BF0"/>
    <w:rsid w:val="00571C33"/>
    <w:rsid w:val="0057230C"/>
    <w:rsid w:val="0057240B"/>
    <w:rsid w:val="00573E16"/>
    <w:rsid w:val="00574136"/>
    <w:rsid w:val="0057556A"/>
    <w:rsid w:val="00575FB9"/>
    <w:rsid w:val="0057611E"/>
    <w:rsid w:val="00576385"/>
    <w:rsid w:val="00576D77"/>
    <w:rsid w:val="00577598"/>
    <w:rsid w:val="00577F56"/>
    <w:rsid w:val="00580ADE"/>
    <w:rsid w:val="00581745"/>
    <w:rsid w:val="00581DBE"/>
    <w:rsid w:val="00582381"/>
    <w:rsid w:val="005829D2"/>
    <w:rsid w:val="00582D28"/>
    <w:rsid w:val="005830D7"/>
    <w:rsid w:val="0058345F"/>
    <w:rsid w:val="00584B17"/>
    <w:rsid w:val="00585168"/>
    <w:rsid w:val="00585CB4"/>
    <w:rsid w:val="00585D0C"/>
    <w:rsid w:val="00586495"/>
    <w:rsid w:val="00586A9D"/>
    <w:rsid w:val="00586F87"/>
    <w:rsid w:val="005874C3"/>
    <w:rsid w:val="005904A6"/>
    <w:rsid w:val="005906C2"/>
    <w:rsid w:val="00590C21"/>
    <w:rsid w:val="00591356"/>
    <w:rsid w:val="00592163"/>
    <w:rsid w:val="00593771"/>
    <w:rsid w:val="00593AF8"/>
    <w:rsid w:val="005940D5"/>
    <w:rsid w:val="005940DF"/>
    <w:rsid w:val="005940F1"/>
    <w:rsid w:val="00594E12"/>
    <w:rsid w:val="005955BC"/>
    <w:rsid w:val="005957D9"/>
    <w:rsid w:val="00595F8C"/>
    <w:rsid w:val="00596215"/>
    <w:rsid w:val="00596399"/>
    <w:rsid w:val="00596710"/>
    <w:rsid w:val="00596BC1"/>
    <w:rsid w:val="00596D12"/>
    <w:rsid w:val="00597113"/>
    <w:rsid w:val="00597521"/>
    <w:rsid w:val="00597E14"/>
    <w:rsid w:val="005A0B6C"/>
    <w:rsid w:val="005A0FBC"/>
    <w:rsid w:val="005A150B"/>
    <w:rsid w:val="005A1911"/>
    <w:rsid w:val="005A1B20"/>
    <w:rsid w:val="005A2252"/>
    <w:rsid w:val="005A2AED"/>
    <w:rsid w:val="005A2B3D"/>
    <w:rsid w:val="005A2D3A"/>
    <w:rsid w:val="005A2F42"/>
    <w:rsid w:val="005A3233"/>
    <w:rsid w:val="005A3907"/>
    <w:rsid w:val="005A4A87"/>
    <w:rsid w:val="005A4EE0"/>
    <w:rsid w:val="005A4F6A"/>
    <w:rsid w:val="005A61EA"/>
    <w:rsid w:val="005A62B0"/>
    <w:rsid w:val="005A6701"/>
    <w:rsid w:val="005A6B14"/>
    <w:rsid w:val="005A6C1D"/>
    <w:rsid w:val="005A7003"/>
    <w:rsid w:val="005A7174"/>
    <w:rsid w:val="005A7368"/>
    <w:rsid w:val="005B0062"/>
    <w:rsid w:val="005B0228"/>
    <w:rsid w:val="005B08AA"/>
    <w:rsid w:val="005B0EC5"/>
    <w:rsid w:val="005B12C8"/>
    <w:rsid w:val="005B17C8"/>
    <w:rsid w:val="005B1B54"/>
    <w:rsid w:val="005B295C"/>
    <w:rsid w:val="005B298B"/>
    <w:rsid w:val="005B2B96"/>
    <w:rsid w:val="005B347E"/>
    <w:rsid w:val="005B3746"/>
    <w:rsid w:val="005B3AE9"/>
    <w:rsid w:val="005B458D"/>
    <w:rsid w:val="005B527F"/>
    <w:rsid w:val="005B55AF"/>
    <w:rsid w:val="005B5DE9"/>
    <w:rsid w:val="005B5EB1"/>
    <w:rsid w:val="005B5F45"/>
    <w:rsid w:val="005B6034"/>
    <w:rsid w:val="005B61CF"/>
    <w:rsid w:val="005B6752"/>
    <w:rsid w:val="005B7A2B"/>
    <w:rsid w:val="005B7A2E"/>
    <w:rsid w:val="005B7BA5"/>
    <w:rsid w:val="005B7EB5"/>
    <w:rsid w:val="005C07FB"/>
    <w:rsid w:val="005C0DD6"/>
    <w:rsid w:val="005C22D9"/>
    <w:rsid w:val="005C2CD4"/>
    <w:rsid w:val="005C3191"/>
    <w:rsid w:val="005C3FED"/>
    <w:rsid w:val="005C486D"/>
    <w:rsid w:val="005C532E"/>
    <w:rsid w:val="005C5335"/>
    <w:rsid w:val="005C618F"/>
    <w:rsid w:val="005C63A6"/>
    <w:rsid w:val="005C641F"/>
    <w:rsid w:val="005C6441"/>
    <w:rsid w:val="005C65FC"/>
    <w:rsid w:val="005C680B"/>
    <w:rsid w:val="005C6E33"/>
    <w:rsid w:val="005C7107"/>
    <w:rsid w:val="005D05BF"/>
    <w:rsid w:val="005D080A"/>
    <w:rsid w:val="005D08E2"/>
    <w:rsid w:val="005D0D96"/>
    <w:rsid w:val="005D1132"/>
    <w:rsid w:val="005D165B"/>
    <w:rsid w:val="005D180E"/>
    <w:rsid w:val="005D1AA3"/>
    <w:rsid w:val="005D2022"/>
    <w:rsid w:val="005D2725"/>
    <w:rsid w:val="005D3186"/>
    <w:rsid w:val="005D3737"/>
    <w:rsid w:val="005D3992"/>
    <w:rsid w:val="005D3AE9"/>
    <w:rsid w:val="005D4081"/>
    <w:rsid w:val="005D431E"/>
    <w:rsid w:val="005D4B31"/>
    <w:rsid w:val="005D55CA"/>
    <w:rsid w:val="005D59A2"/>
    <w:rsid w:val="005D5BF5"/>
    <w:rsid w:val="005D5F65"/>
    <w:rsid w:val="005D5F92"/>
    <w:rsid w:val="005D67EB"/>
    <w:rsid w:val="005D67F2"/>
    <w:rsid w:val="005D6B8C"/>
    <w:rsid w:val="005D6DE5"/>
    <w:rsid w:val="005D7213"/>
    <w:rsid w:val="005D7E8C"/>
    <w:rsid w:val="005E0094"/>
    <w:rsid w:val="005E0A89"/>
    <w:rsid w:val="005E0B97"/>
    <w:rsid w:val="005E1438"/>
    <w:rsid w:val="005E1896"/>
    <w:rsid w:val="005E1FE4"/>
    <w:rsid w:val="005E3565"/>
    <w:rsid w:val="005E374B"/>
    <w:rsid w:val="005E409C"/>
    <w:rsid w:val="005E4761"/>
    <w:rsid w:val="005E47EC"/>
    <w:rsid w:val="005E5671"/>
    <w:rsid w:val="005E59E0"/>
    <w:rsid w:val="005E6102"/>
    <w:rsid w:val="005E615F"/>
    <w:rsid w:val="005E7334"/>
    <w:rsid w:val="005E75DB"/>
    <w:rsid w:val="005E7FFE"/>
    <w:rsid w:val="005F0DA1"/>
    <w:rsid w:val="005F0EB7"/>
    <w:rsid w:val="005F10F2"/>
    <w:rsid w:val="005F1311"/>
    <w:rsid w:val="005F1640"/>
    <w:rsid w:val="005F1841"/>
    <w:rsid w:val="005F18F3"/>
    <w:rsid w:val="005F1ACD"/>
    <w:rsid w:val="005F23D3"/>
    <w:rsid w:val="005F29F2"/>
    <w:rsid w:val="005F399B"/>
    <w:rsid w:val="005F3DCA"/>
    <w:rsid w:val="005F4432"/>
    <w:rsid w:val="005F445B"/>
    <w:rsid w:val="005F50EB"/>
    <w:rsid w:val="005F5514"/>
    <w:rsid w:val="005F5ABB"/>
    <w:rsid w:val="005F5B51"/>
    <w:rsid w:val="005F5FB0"/>
    <w:rsid w:val="005F5FBA"/>
    <w:rsid w:val="005F61DF"/>
    <w:rsid w:val="005F6534"/>
    <w:rsid w:val="005F72B9"/>
    <w:rsid w:val="005F75CD"/>
    <w:rsid w:val="005F77AA"/>
    <w:rsid w:val="006001E0"/>
    <w:rsid w:val="00600549"/>
    <w:rsid w:val="0060062A"/>
    <w:rsid w:val="006009D8"/>
    <w:rsid w:val="00601ABB"/>
    <w:rsid w:val="00603766"/>
    <w:rsid w:val="0060390B"/>
    <w:rsid w:val="00603B6C"/>
    <w:rsid w:val="00603E64"/>
    <w:rsid w:val="006040E5"/>
    <w:rsid w:val="0060450D"/>
    <w:rsid w:val="00604536"/>
    <w:rsid w:val="0060464A"/>
    <w:rsid w:val="00604988"/>
    <w:rsid w:val="00604AA1"/>
    <w:rsid w:val="006056C0"/>
    <w:rsid w:val="00606963"/>
    <w:rsid w:val="00606AB7"/>
    <w:rsid w:val="00606ADE"/>
    <w:rsid w:val="00606CC4"/>
    <w:rsid w:val="0060749A"/>
    <w:rsid w:val="00607FA1"/>
    <w:rsid w:val="00610052"/>
    <w:rsid w:val="0061006C"/>
    <w:rsid w:val="0061025E"/>
    <w:rsid w:val="006105C9"/>
    <w:rsid w:val="00610A61"/>
    <w:rsid w:val="00610ACA"/>
    <w:rsid w:val="00610EEB"/>
    <w:rsid w:val="00611983"/>
    <w:rsid w:val="00611A6F"/>
    <w:rsid w:val="00611AA3"/>
    <w:rsid w:val="00611D33"/>
    <w:rsid w:val="0061268E"/>
    <w:rsid w:val="00612C36"/>
    <w:rsid w:val="006133D0"/>
    <w:rsid w:val="0061351B"/>
    <w:rsid w:val="00613628"/>
    <w:rsid w:val="006136D4"/>
    <w:rsid w:val="00613ABB"/>
    <w:rsid w:val="00614807"/>
    <w:rsid w:val="00615213"/>
    <w:rsid w:val="00615642"/>
    <w:rsid w:val="0061599D"/>
    <w:rsid w:val="006165C5"/>
    <w:rsid w:val="00617465"/>
    <w:rsid w:val="00617B6D"/>
    <w:rsid w:val="006203B5"/>
    <w:rsid w:val="006205DF"/>
    <w:rsid w:val="006208D9"/>
    <w:rsid w:val="00620C49"/>
    <w:rsid w:val="0062103E"/>
    <w:rsid w:val="0062149B"/>
    <w:rsid w:val="00621B0D"/>
    <w:rsid w:val="00621DFF"/>
    <w:rsid w:val="00621F32"/>
    <w:rsid w:val="006222FB"/>
    <w:rsid w:val="0062232A"/>
    <w:rsid w:val="006225E1"/>
    <w:rsid w:val="006228AF"/>
    <w:rsid w:val="00622E92"/>
    <w:rsid w:val="00623301"/>
    <w:rsid w:val="00623F81"/>
    <w:rsid w:val="0062482E"/>
    <w:rsid w:val="00624B37"/>
    <w:rsid w:val="0062599B"/>
    <w:rsid w:val="006261E9"/>
    <w:rsid w:val="00626328"/>
    <w:rsid w:val="006263D4"/>
    <w:rsid w:val="00626637"/>
    <w:rsid w:val="00626754"/>
    <w:rsid w:val="00627CA9"/>
    <w:rsid w:val="00627E24"/>
    <w:rsid w:val="006304D3"/>
    <w:rsid w:val="00630756"/>
    <w:rsid w:val="0063099E"/>
    <w:rsid w:val="006309F3"/>
    <w:rsid w:val="00630BE1"/>
    <w:rsid w:val="006312DF"/>
    <w:rsid w:val="006320E2"/>
    <w:rsid w:val="00632104"/>
    <w:rsid w:val="00632308"/>
    <w:rsid w:val="006324D8"/>
    <w:rsid w:val="00632B17"/>
    <w:rsid w:val="00633366"/>
    <w:rsid w:val="00634225"/>
    <w:rsid w:val="00634782"/>
    <w:rsid w:val="006348A1"/>
    <w:rsid w:val="00634C49"/>
    <w:rsid w:val="00634DF0"/>
    <w:rsid w:val="006354E8"/>
    <w:rsid w:val="006355C0"/>
    <w:rsid w:val="00635943"/>
    <w:rsid w:val="00635C23"/>
    <w:rsid w:val="006370CD"/>
    <w:rsid w:val="006372D6"/>
    <w:rsid w:val="006375A4"/>
    <w:rsid w:val="0063791E"/>
    <w:rsid w:val="00637A36"/>
    <w:rsid w:val="00640EEA"/>
    <w:rsid w:val="006417AE"/>
    <w:rsid w:val="00641B5B"/>
    <w:rsid w:val="00643FA8"/>
    <w:rsid w:val="00644BA8"/>
    <w:rsid w:val="00645309"/>
    <w:rsid w:val="006461EB"/>
    <w:rsid w:val="0064645A"/>
    <w:rsid w:val="006467EB"/>
    <w:rsid w:val="0064683C"/>
    <w:rsid w:val="00646C5D"/>
    <w:rsid w:val="00646F97"/>
    <w:rsid w:val="00647C0D"/>
    <w:rsid w:val="00647FB1"/>
    <w:rsid w:val="00650487"/>
    <w:rsid w:val="0065085B"/>
    <w:rsid w:val="00650B2F"/>
    <w:rsid w:val="006510E1"/>
    <w:rsid w:val="006511DF"/>
    <w:rsid w:val="00651FBF"/>
    <w:rsid w:val="00653B08"/>
    <w:rsid w:val="00653B76"/>
    <w:rsid w:val="006549D6"/>
    <w:rsid w:val="006551F2"/>
    <w:rsid w:val="006558F2"/>
    <w:rsid w:val="00655B96"/>
    <w:rsid w:val="006561E8"/>
    <w:rsid w:val="00656C3A"/>
    <w:rsid w:val="0065730C"/>
    <w:rsid w:val="00657C56"/>
    <w:rsid w:val="00660546"/>
    <w:rsid w:val="006605EE"/>
    <w:rsid w:val="006612A4"/>
    <w:rsid w:val="00661625"/>
    <w:rsid w:val="00661661"/>
    <w:rsid w:val="00661ECD"/>
    <w:rsid w:val="00661F88"/>
    <w:rsid w:val="00661FE9"/>
    <w:rsid w:val="00662081"/>
    <w:rsid w:val="0066221D"/>
    <w:rsid w:val="006628D1"/>
    <w:rsid w:val="006635C2"/>
    <w:rsid w:val="006640FF"/>
    <w:rsid w:val="006641BE"/>
    <w:rsid w:val="0066528A"/>
    <w:rsid w:val="0066549E"/>
    <w:rsid w:val="0066585B"/>
    <w:rsid w:val="00665BB8"/>
    <w:rsid w:val="00665EB1"/>
    <w:rsid w:val="006669FC"/>
    <w:rsid w:val="00666DF2"/>
    <w:rsid w:val="006676CA"/>
    <w:rsid w:val="00667838"/>
    <w:rsid w:val="00670DB7"/>
    <w:rsid w:val="00671533"/>
    <w:rsid w:val="00671A42"/>
    <w:rsid w:val="0067218C"/>
    <w:rsid w:val="0067221B"/>
    <w:rsid w:val="006724BB"/>
    <w:rsid w:val="006725DC"/>
    <w:rsid w:val="00672F55"/>
    <w:rsid w:val="006733A6"/>
    <w:rsid w:val="006734A7"/>
    <w:rsid w:val="00673B1C"/>
    <w:rsid w:val="006744E4"/>
    <w:rsid w:val="00674893"/>
    <w:rsid w:val="00674B16"/>
    <w:rsid w:val="00674E0C"/>
    <w:rsid w:val="006759E0"/>
    <w:rsid w:val="00675B96"/>
    <w:rsid w:val="0067690A"/>
    <w:rsid w:val="00676F11"/>
    <w:rsid w:val="00676FF6"/>
    <w:rsid w:val="00680535"/>
    <w:rsid w:val="00680FF5"/>
    <w:rsid w:val="00681210"/>
    <w:rsid w:val="006813C8"/>
    <w:rsid w:val="006816DB"/>
    <w:rsid w:val="00681F80"/>
    <w:rsid w:val="0068217F"/>
    <w:rsid w:val="00682908"/>
    <w:rsid w:val="00682BB1"/>
    <w:rsid w:val="00682E62"/>
    <w:rsid w:val="006830EA"/>
    <w:rsid w:val="00683272"/>
    <w:rsid w:val="00683371"/>
    <w:rsid w:val="00683C1B"/>
    <w:rsid w:val="006841D7"/>
    <w:rsid w:val="006841E2"/>
    <w:rsid w:val="0068424C"/>
    <w:rsid w:val="006847CB"/>
    <w:rsid w:val="0068480E"/>
    <w:rsid w:val="006849DB"/>
    <w:rsid w:val="00684F93"/>
    <w:rsid w:val="00684FA2"/>
    <w:rsid w:val="006850A8"/>
    <w:rsid w:val="006851BB"/>
    <w:rsid w:val="006854BF"/>
    <w:rsid w:val="006858DE"/>
    <w:rsid w:val="00687393"/>
    <w:rsid w:val="00687FCC"/>
    <w:rsid w:val="00690071"/>
    <w:rsid w:val="0069062A"/>
    <w:rsid w:val="00690B11"/>
    <w:rsid w:val="00691A5C"/>
    <w:rsid w:val="00691BB5"/>
    <w:rsid w:val="006921BC"/>
    <w:rsid w:val="00692691"/>
    <w:rsid w:val="00692740"/>
    <w:rsid w:val="00692F1A"/>
    <w:rsid w:val="006930B1"/>
    <w:rsid w:val="006935BE"/>
    <w:rsid w:val="00693BC4"/>
    <w:rsid w:val="006945DB"/>
    <w:rsid w:val="00694FEB"/>
    <w:rsid w:val="00695353"/>
    <w:rsid w:val="0069565A"/>
    <w:rsid w:val="00695B9B"/>
    <w:rsid w:val="00695F88"/>
    <w:rsid w:val="00696067"/>
    <w:rsid w:val="00697AD3"/>
    <w:rsid w:val="006A002F"/>
    <w:rsid w:val="006A0246"/>
    <w:rsid w:val="006A0311"/>
    <w:rsid w:val="006A03B6"/>
    <w:rsid w:val="006A07A2"/>
    <w:rsid w:val="006A08D1"/>
    <w:rsid w:val="006A0E29"/>
    <w:rsid w:val="006A116D"/>
    <w:rsid w:val="006A14EC"/>
    <w:rsid w:val="006A1953"/>
    <w:rsid w:val="006A19AD"/>
    <w:rsid w:val="006A21BE"/>
    <w:rsid w:val="006A269F"/>
    <w:rsid w:val="006A2B7B"/>
    <w:rsid w:val="006A3E8B"/>
    <w:rsid w:val="006A5390"/>
    <w:rsid w:val="006A56D1"/>
    <w:rsid w:val="006A69B8"/>
    <w:rsid w:val="006A6CB0"/>
    <w:rsid w:val="006A7690"/>
    <w:rsid w:val="006B0136"/>
    <w:rsid w:val="006B01CB"/>
    <w:rsid w:val="006B05E2"/>
    <w:rsid w:val="006B0CAB"/>
    <w:rsid w:val="006B0FAA"/>
    <w:rsid w:val="006B1147"/>
    <w:rsid w:val="006B1C8D"/>
    <w:rsid w:val="006B2C47"/>
    <w:rsid w:val="006B2F9B"/>
    <w:rsid w:val="006B35A6"/>
    <w:rsid w:val="006B3600"/>
    <w:rsid w:val="006B3A64"/>
    <w:rsid w:val="006B3ADD"/>
    <w:rsid w:val="006B3EDD"/>
    <w:rsid w:val="006B44B4"/>
    <w:rsid w:val="006B4995"/>
    <w:rsid w:val="006B4D4D"/>
    <w:rsid w:val="006B4DD3"/>
    <w:rsid w:val="006B50E0"/>
    <w:rsid w:val="006B597E"/>
    <w:rsid w:val="006B5AF5"/>
    <w:rsid w:val="006B651C"/>
    <w:rsid w:val="006B6F0B"/>
    <w:rsid w:val="006B714D"/>
    <w:rsid w:val="006B7BA7"/>
    <w:rsid w:val="006B7E25"/>
    <w:rsid w:val="006C0326"/>
    <w:rsid w:val="006C0E73"/>
    <w:rsid w:val="006C11EA"/>
    <w:rsid w:val="006C1446"/>
    <w:rsid w:val="006C2C74"/>
    <w:rsid w:val="006C2F2B"/>
    <w:rsid w:val="006C3117"/>
    <w:rsid w:val="006C408C"/>
    <w:rsid w:val="006C4792"/>
    <w:rsid w:val="006C47BE"/>
    <w:rsid w:val="006C490F"/>
    <w:rsid w:val="006C5109"/>
    <w:rsid w:val="006C5360"/>
    <w:rsid w:val="006C5600"/>
    <w:rsid w:val="006C56AC"/>
    <w:rsid w:val="006C576B"/>
    <w:rsid w:val="006C5807"/>
    <w:rsid w:val="006C5D39"/>
    <w:rsid w:val="006C647B"/>
    <w:rsid w:val="006C7D26"/>
    <w:rsid w:val="006C7E4D"/>
    <w:rsid w:val="006D03CF"/>
    <w:rsid w:val="006D096B"/>
    <w:rsid w:val="006D118F"/>
    <w:rsid w:val="006D124D"/>
    <w:rsid w:val="006D1538"/>
    <w:rsid w:val="006D15DD"/>
    <w:rsid w:val="006D1C0F"/>
    <w:rsid w:val="006D250F"/>
    <w:rsid w:val="006D2534"/>
    <w:rsid w:val="006D297A"/>
    <w:rsid w:val="006D3295"/>
    <w:rsid w:val="006D338F"/>
    <w:rsid w:val="006D3C04"/>
    <w:rsid w:val="006D3ED3"/>
    <w:rsid w:val="006D4506"/>
    <w:rsid w:val="006D5359"/>
    <w:rsid w:val="006D5616"/>
    <w:rsid w:val="006D5846"/>
    <w:rsid w:val="006D5988"/>
    <w:rsid w:val="006D5A63"/>
    <w:rsid w:val="006D5C3B"/>
    <w:rsid w:val="006D68C8"/>
    <w:rsid w:val="006D6968"/>
    <w:rsid w:val="006D6BD2"/>
    <w:rsid w:val="006D783C"/>
    <w:rsid w:val="006D78CF"/>
    <w:rsid w:val="006E02F4"/>
    <w:rsid w:val="006E0405"/>
    <w:rsid w:val="006E099B"/>
    <w:rsid w:val="006E180E"/>
    <w:rsid w:val="006E1AC3"/>
    <w:rsid w:val="006E1E56"/>
    <w:rsid w:val="006E2B2A"/>
    <w:rsid w:val="006E2FB0"/>
    <w:rsid w:val="006E3152"/>
    <w:rsid w:val="006E3D25"/>
    <w:rsid w:val="006E4368"/>
    <w:rsid w:val="006E47FE"/>
    <w:rsid w:val="006E48ED"/>
    <w:rsid w:val="006E4C62"/>
    <w:rsid w:val="006E5DCC"/>
    <w:rsid w:val="006E5E65"/>
    <w:rsid w:val="006E6B67"/>
    <w:rsid w:val="006E7C3B"/>
    <w:rsid w:val="006F0791"/>
    <w:rsid w:val="006F0A8D"/>
    <w:rsid w:val="006F0D16"/>
    <w:rsid w:val="006F20C2"/>
    <w:rsid w:val="006F21E3"/>
    <w:rsid w:val="006F222F"/>
    <w:rsid w:val="006F329E"/>
    <w:rsid w:val="006F35B0"/>
    <w:rsid w:val="006F4478"/>
    <w:rsid w:val="006F4595"/>
    <w:rsid w:val="006F476A"/>
    <w:rsid w:val="006F4822"/>
    <w:rsid w:val="006F4847"/>
    <w:rsid w:val="006F5D79"/>
    <w:rsid w:val="006F5EC4"/>
    <w:rsid w:val="006F5EED"/>
    <w:rsid w:val="006F6382"/>
    <w:rsid w:val="006F63E6"/>
    <w:rsid w:val="006F6577"/>
    <w:rsid w:val="006F6A0A"/>
    <w:rsid w:val="006F704D"/>
    <w:rsid w:val="006F7101"/>
    <w:rsid w:val="006F7702"/>
    <w:rsid w:val="006F7B4D"/>
    <w:rsid w:val="006F7E7B"/>
    <w:rsid w:val="00700FF8"/>
    <w:rsid w:val="00701949"/>
    <w:rsid w:val="00703331"/>
    <w:rsid w:val="00703B13"/>
    <w:rsid w:val="00704050"/>
    <w:rsid w:val="007040A5"/>
    <w:rsid w:val="00706E56"/>
    <w:rsid w:val="00706EED"/>
    <w:rsid w:val="00706F2E"/>
    <w:rsid w:val="00707079"/>
    <w:rsid w:val="00707539"/>
    <w:rsid w:val="0070770E"/>
    <w:rsid w:val="00707E94"/>
    <w:rsid w:val="007104C3"/>
    <w:rsid w:val="00711694"/>
    <w:rsid w:val="007119E1"/>
    <w:rsid w:val="00711A0B"/>
    <w:rsid w:val="0071228F"/>
    <w:rsid w:val="00712302"/>
    <w:rsid w:val="0071235E"/>
    <w:rsid w:val="00712C7B"/>
    <w:rsid w:val="0071390E"/>
    <w:rsid w:val="00713C14"/>
    <w:rsid w:val="00713D3D"/>
    <w:rsid w:val="00713DC9"/>
    <w:rsid w:val="00714F72"/>
    <w:rsid w:val="00715066"/>
    <w:rsid w:val="0071543A"/>
    <w:rsid w:val="00715709"/>
    <w:rsid w:val="00715E9F"/>
    <w:rsid w:val="00716996"/>
    <w:rsid w:val="00717D81"/>
    <w:rsid w:val="00720354"/>
    <w:rsid w:val="007205E4"/>
    <w:rsid w:val="0072086D"/>
    <w:rsid w:val="00721660"/>
    <w:rsid w:val="007218F3"/>
    <w:rsid w:val="00721D0F"/>
    <w:rsid w:val="0072263A"/>
    <w:rsid w:val="00722E48"/>
    <w:rsid w:val="00722F86"/>
    <w:rsid w:val="007230EC"/>
    <w:rsid w:val="007239A6"/>
    <w:rsid w:val="00723F05"/>
    <w:rsid w:val="00723F47"/>
    <w:rsid w:val="007249E8"/>
    <w:rsid w:val="00724C0E"/>
    <w:rsid w:val="00724DC4"/>
    <w:rsid w:val="0072509D"/>
    <w:rsid w:val="00725B1F"/>
    <w:rsid w:val="00725B7A"/>
    <w:rsid w:val="00725DA6"/>
    <w:rsid w:val="00726215"/>
    <w:rsid w:val="007262D8"/>
    <w:rsid w:val="00726ABF"/>
    <w:rsid w:val="00726BFA"/>
    <w:rsid w:val="00727440"/>
    <w:rsid w:val="0072789A"/>
    <w:rsid w:val="00727955"/>
    <w:rsid w:val="00727E0C"/>
    <w:rsid w:val="00730073"/>
    <w:rsid w:val="007309F2"/>
    <w:rsid w:val="007310FF"/>
    <w:rsid w:val="007312E0"/>
    <w:rsid w:val="007316C8"/>
    <w:rsid w:val="007320A3"/>
    <w:rsid w:val="00732A7F"/>
    <w:rsid w:val="00732BB7"/>
    <w:rsid w:val="00732CAA"/>
    <w:rsid w:val="007332FF"/>
    <w:rsid w:val="007335C3"/>
    <w:rsid w:val="00733DF3"/>
    <w:rsid w:val="00734342"/>
    <w:rsid w:val="007343F2"/>
    <w:rsid w:val="00735509"/>
    <w:rsid w:val="00735699"/>
    <w:rsid w:val="00735CB6"/>
    <w:rsid w:val="00735D6C"/>
    <w:rsid w:val="007364F5"/>
    <w:rsid w:val="0073689E"/>
    <w:rsid w:val="00736ACA"/>
    <w:rsid w:val="00736C3A"/>
    <w:rsid w:val="0073782A"/>
    <w:rsid w:val="00737B5E"/>
    <w:rsid w:val="00737D4F"/>
    <w:rsid w:val="00737FD9"/>
    <w:rsid w:val="007400B8"/>
    <w:rsid w:val="007408F6"/>
    <w:rsid w:val="007409E9"/>
    <w:rsid w:val="00740A8F"/>
    <w:rsid w:val="00740B7E"/>
    <w:rsid w:val="00740C14"/>
    <w:rsid w:val="007416E5"/>
    <w:rsid w:val="00741890"/>
    <w:rsid w:val="00742F9C"/>
    <w:rsid w:val="007435CA"/>
    <w:rsid w:val="007439F0"/>
    <w:rsid w:val="007441D3"/>
    <w:rsid w:val="00745BBE"/>
    <w:rsid w:val="007462A1"/>
    <w:rsid w:val="00746C5F"/>
    <w:rsid w:val="00746DE4"/>
    <w:rsid w:val="00747224"/>
    <w:rsid w:val="00747676"/>
    <w:rsid w:val="00747DA6"/>
    <w:rsid w:val="007503A8"/>
    <w:rsid w:val="00750C74"/>
    <w:rsid w:val="0075179A"/>
    <w:rsid w:val="00751D8C"/>
    <w:rsid w:val="0075218D"/>
    <w:rsid w:val="00752237"/>
    <w:rsid w:val="00752388"/>
    <w:rsid w:val="0075270C"/>
    <w:rsid w:val="00753BB0"/>
    <w:rsid w:val="00753E52"/>
    <w:rsid w:val="007540B5"/>
    <w:rsid w:val="0075488F"/>
    <w:rsid w:val="00754FBC"/>
    <w:rsid w:val="0075530D"/>
    <w:rsid w:val="007559C7"/>
    <w:rsid w:val="00755E1D"/>
    <w:rsid w:val="00756C73"/>
    <w:rsid w:val="00760AA6"/>
    <w:rsid w:val="00760D42"/>
    <w:rsid w:val="00761DE9"/>
    <w:rsid w:val="00762081"/>
    <w:rsid w:val="0076235D"/>
    <w:rsid w:val="007628C7"/>
    <w:rsid w:val="00762E9F"/>
    <w:rsid w:val="00762FE0"/>
    <w:rsid w:val="00764060"/>
    <w:rsid w:val="00764D3E"/>
    <w:rsid w:val="007654E5"/>
    <w:rsid w:val="00765A47"/>
    <w:rsid w:val="00766080"/>
    <w:rsid w:val="00766624"/>
    <w:rsid w:val="00767716"/>
    <w:rsid w:val="00767751"/>
    <w:rsid w:val="00767F08"/>
    <w:rsid w:val="00770CA8"/>
    <w:rsid w:val="00770DCE"/>
    <w:rsid w:val="00771218"/>
    <w:rsid w:val="0077125E"/>
    <w:rsid w:val="0077148E"/>
    <w:rsid w:val="00771E02"/>
    <w:rsid w:val="00771F50"/>
    <w:rsid w:val="00771FA9"/>
    <w:rsid w:val="0077349C"/>
    <w:rsid w:val="00773CCE"/>
    <w:rsid w:val="00774D4A"/>
    <w:rsid w:val="0077534C"/>
    <w:rsid w:val="00776684"/>
    <w:rsid w:val="00776837"/>
    <w:rsid w:val="00776E96"/>
    <w:rsid w:val="00777009"/>
    <w:rsid w:val="007800F4"/>
    <w:rsid w:val="00780122"/>
    <w:rsid w:val="00780E2A"/>
    <w:rsid w:val="00781254"/>
    <w:rsid w:val="00781728"/>
    <w:rsid w:val="007817F3"/>
    <w:rsid w:val="00781A4E"/>
    <w:rsid w:val="00781C04"/>
    <w:rsid w:val="00781F66"/>
    <w:rsid w:val="00782C32"/>
    <w:rsid w:val="00783045"/>
    <w:rsid w:val="0078320B"/>
    <w:rsid w:val="0078347D"/>
    <w:rsid w:val="00783881"/>
    <w:rsid w:val="00783A70"/>
    <w:rsid w:val="00783A76"/>
    <w:rsid w:val="007843FA"/>
    <w:rsid w:val="00784D43"/>
    <w:rsid w:val="0078565F"/>
    <w:rsid w:val="00785C55"/>
    <w:rsid w:val="00785D19"/>
    <w:rsid w:val="00786648"/>
    <w:rsid w:val="00786787"/>
    <w:rsid w:val="0078678B"/>
    <w:rsid w:val="007867AC"/>
    <w:rsid w:val="00786914"/>
    <w:rsid w:val="00786A81"/>
    <w:rsid w:val="00786E07"/>
    <w:rsid w:val="00786F94"/>
    <w:rsid w:val="00787799"/>
    <w:rsid w:val="007878C1"/>
    <w:rsid w:val="00787ECD"/>
    <w:rsid w:val="0079052A"/>
    <w:rsid w:val="00790E90"/>
    <w:rsid w:val="00791068"/>
    <w:rsid w:val="007911E9"/>
    <w:rsid w:val="007913A6"/>
    <w:rsid w:val="007915C4"/>
    <w:rsid w:val="00792170"/>
    <w:rsid w:val="007922A1"/>
    <w:rsid w:val="007933B7"/>
    <w:rsid w:val="00793C93"/>
    <w:rsid w:val="00793D05"/>
    <w:rsid w:val="0079431A"/>
    <w:rsid w:val="0079437E"/>
    <w:rsid w:val="00794671"/>
    <w:rsid w:val="00794710"/>
    <w:rsid w:val="007949B9"/>
    <w:rsid w:val="00794ED9"/>
    <w:rsid w:val="00795BFA"/>
    <w:rsid w:val="0079635F"/>
    <w:rsid w:val="007968AC"/>
    <w:rsid w:val="00797343"/>
    <w:rsid w:val="0079777B"/>
    <w:rsid w:val="00797E22"/>
    <w:rsid w:val="00797E5D"/>
    <w:rsid w:val="007A020F"/>
    <w:rsid w:val="007A0BB1"/>
    <w:rsid w:val="007A1793"/>
    <w:rsid w:val="007A1B2D"/>
    <w:rsid w:val="007A1EDD"/>
    <w:rsid w:val="007A2906"/>
    <w:rsid w:val="007A3516"/>
    <w:rsid w:val="007A4024"/>
    <w:rsid w:val="007A477A"/>
    <w:rsid w:val="007A47D9"/>
    <w:rsid w:val="007A5714"/>
    <w:rsid w:val="007A6B14"/>
    <w:rsid w:val="007A7C28"/>
    <w:rsid w:val="007B02BE"/>
    <w:rsid w:val="007B05B9"/>
    <w:rsid w:val="007B05D4"/>
    <w:rsid w:val="007B0FC4"/>
    <w:rsid w:val="007B18E8"/>
    <w:rsid w:val="007B1B17"/>
    <w:rsid w:val="007B1E58"/>
    <w:rsid w:val="007B1EFA"/>
    <w:rsid w:val="007B2C0F"/>
    <w:rsid w:val="007B2E75"/>
    <w:rsid w:val="007B2F47"/>
    <w:rsid w:val="007B2FFB"/>
    <w:rsid w:val="007B3110"/>
    <w:rsid w:val="007B395A"/>
    <w:rsid w:val="007B3EA6"/>
    <w:rsid w:val="007B44B5"/>
    <w:rsid w:val="007B5B2D"/>
    <w:rsid w:val="007B5C69"/>
    <w:rsid w:val="007B6303"/>
    <w:rsid w:val="007B6AFC"/>
    <w:rsid w:val="007B6BFE"/>
    <w:rsid w:val="007C054E"/>
    <w:rsid w:val="007C0861"/>
    <w:rsid w:val="007C0938"/>
    <w:rsid w:val="007C0C6F"/>
    <w:rsid w:val="007C1335"/>
    <w:rsid w:val="007C1EE3"/>
    <w:rsid w:val="007C1FB1"/>
    <w:rsid w:val="007C2497"/>
    <w:rsid w:val="007C2BD8"/>
    <w:rsid w:val="007C2F16"/>
    <w:rsid w:val="007C3003"/>
    <w:rsid w:val="007C3186"/>
    <w:rsid w:val="007C3256"/>
    <w:rsid w:val="007C3762"/>
    <w:rsid w:val="007C3C81"/>
    <w:rsid w:val="007C4314"/>
    <w:rsid w:val="007C4711"/>
    <w:rsid w:val="007C4787"/>
    <w:rsid w:val="007C48B1"/>
    <w:rsid w:val="007C508F"/>
    <w:rsid w:val="007C5317"/>
    <w:rsid w:val="007C555C"/>
    <w:rsid w:val="007C5882"/>
    <w:rsid w:val="007C5912"/>
    <w:rsid w:val="007C649C"/>
    <w:rsid w:val="007C70D8"/>
    <w:rsid w:val="007C7379"/>
    <w:rsid w:val="007C747E"/>
    <w:rsid w:val="007C76C4"/>
    <w:rsid w:val="007C7A4A"/>
    <w:rsid w:val="007D109F"/>
    <w:rsid w:val="007D21B9"/>
    <w:rsid w:val="007D2A11"/>
    <w:rsid w:val="007D2EC1"/>
    <w:rsid w:val="007D30BF"/>
    <w:rsid w:val="007D345E"/>
    <w:rsid w:val="007D39B2"/>
    <w:rsid w:val="007D5FF6"/>
    <w:rsid w:val="007D61E3"/>
    <w:rsid w:val="007D7498"/>
    <w:rsid w:val="007D7758"/>
    <w:rsid w:val="007D7B29"/>
    <w:rsid w:val="007D7C63"/>
    <w:rsid w:val="007E0100"/>
    <w:rsid w:val="007E0144"/>
    <w:rsid w:val="007E0481"/>
    <w:rsid w:val="007E05FC"/>
    <w:rsid w:val="007E0C56"/>
    <w:rsid w:val="007E17F3"/>
    <w:rsid w:val="007E183A"/>
    <w:rsid w:val="007E2AE8"/>
    <w:rsid w:val="007E2CD7"/>
    <w:rsid w:val="007E3171"/>
    <w:rsid w:val="007E3666"/>
    <w:rsid w:val="007E4093"/>
    <w:rsid w:val="007E4A2B"/>
    <w:rsid w:val="007E5259"/>
    <w:rsid w:val="007E541C"/>
    <w:rsid w:val="007E54A7"/>
    <w:rsid w:val="007E551F"/>
    <w:rsid w:val="007E5652"/>
    <w:rsid w:val="007E597A"/>
    <w:rsid w:val="007E5D48"/>
    <w:rsid w:val="007E5E8A"/>
    <w:rsid w:val="007E6BEF"/>
    <w:rsid w:val="007E7258"/>
    <w:rsid w:val="007F1050"/>
    <w:rsid w:val="007F1520"/>
    <w:rsid w:val="007F1708"/>
    <w:rsid w:val="007F1E43"/>
    <w:rsid w:val="007F1E99"/>
    <w:rsid w:val="007F2150"/>
    <w:rsid w:val="007F276A"/>
    <w:rsid w:val="007F2AEC"/>
    <w:rsid w:val="007F2F85"/>
    <w:rsid w:val="007F33CB"/>
    <w:rsid w:val="007F3A35"/>
    <w:rsid w:val="007F3C87"/>
    <w:rsid w:val="007F3F9A"/>
    <w:rsid w:val="007F5205"/>
    <w:rsid w:val="007F5C06"/>
    <w:rsid w:val="007F5FF4"/>
    <w:rsid w:val="007F6217"/>
    <w:rsid w:val="007F6466"/>
    <w:rsid w:val="007F6BDD"/>
    <w:rsid w:val="007F74DD"/>
    <w:rsid w:val="007F75A8"/>
    <w:rsid w:val="007F762D"/>
    <w:rsid w:val="007F7E24"/>
    <w:rsid w:val="007F7F8F"/>
    <w:rsid w:val="00800034"/>
    <w:rsid w:val="00800240"/>
    <w:rsid w:val="008009EF"/>
    <w:rsid w:val="00800BAA"/>
    <w:rsid w:val="00801793"/>
    <w:rsid w:val="00801817"/>
    <w:rsid w:val="00801DBE"/>
    <w:rsid w:val="00801FD4"/>
    <w:rsid w:val="0080237F"/>
    <w:rsid w:val="00802476"/>
    <w:rsid w:val="00802BC9"/>
    <w:rsid w:val="00802CF2"/>
    <w:rsid w:val="00802D9C"/>
    <w:rsid w:val="00802E8C"/>
    <w:rsid w:val="00803459"/>
    <w:rsid w:val="00803710"/>
    <w:rsid w:val="00803759"/>
    <w:rsid w:val="00803DB3"/>
    <w:rsid w:val="00804360"/>
    <w:rsid w:val="0080477E"/>
    <w:rsid w:val="00804937"/>
    <w:rsid w:val="00804959"/>
    <w:rsid w:val="00805386"/>
    <w:rsid w:val="00805798"/>
    <w:rsid w:val="00805DAD"/>
    <w:rsid w:val="008063D3"/>
    <w:rsid w:val="0080681E"/>
    <w:rsid w:val="00806846"/>
    <w:rsid w:val="008078A1"/>
    <w:rsid w:val="00807DA1"/>
    <w:rsid w:val="00810128"/>
    <w:rsid w:val="00810B1E"/>
    <w:rsid w:val="00810C6A"/>
    <w:rsid w:val="0081119E"/>
    <w:rsid w:val="00811733"/>
    <w:rsid w:val="00811A55"/>
    <w:rsid w:val="00811D74"/>
    <w:rsid w:val="00813214"/>
    <w:rsid w:val="00813512"/>
    <w:rsid w:val="00813630"/>
    <w:rsid w:val="0081434E"/>
    <w:rsid w:val="00814439"/>
    <w:rsid w:val="008147A7"/>
    <w:rsid w:val="008147BF"/>
    <w:rsid w:val="008155B7"/>
    <w:rsid w:val="0081596F"/>
    <w:rsid w:val="00815D1C"/>
    <w:rsid w:val="00816408"/>
    <w:rsid w:val="00817442"/>
    <w:rsid w:val="008175AA"/>
    <w:rsid w:val="00817BE7"/>
    <w:rsid w:val="008203B3"/>
    <w:rsid w:val="008204BC"/>
    <w:rsid w:val="008204DF"/>
    <w:rsid w:val="00820D83"/>
    <w:rsid w:val="008210D0"/>
    <w:rsid w:val="008219C2"/>
    <w:rsid w:val="00821D77"/>
    <w:rsid w:val="00821F68"/>
    <w:rsid w:val="008230EC"/>
    <w:rsid w:val="00823691"/>
    <w:rsid w:val="008236E0"/>
    <w:rsid w:val="008236FC"/>
    <w:rsid w:val="008251A1"/>
    <w:rsid w:val="0082520C"/>
    <w:rsid w:val="00825619"/>
    <w:rsid w:val="008266A1"/>
    <w:rsid w:val="008273E2"/>
    <w:rsid w:val="00827689"/>
    <w:rsid w:val="00830322"/>
    <w:rsid w:val="008303B1"/>
    <w:rsid w:val="0083049D"/>
    <w:rsid w:val="00830659"/>
    <w:rsid w:val="00830717"/>
    <w:rsid w:val="00830721"/>
    <w:rsid w:val="00831E99"/>
    <w:rsid w:val="00831FFB"/>
    <w:rsid w:val="00832403"/>
    <w:rsid w:val="00832594"/>
    <w:rsid w:val="008327AB"/>
    <w:rsid w:val="00833595"/>
    <w:rsid w:val="008335C7"/>
    <w:rsid w:val="00833C1D"/>
    <w:rsid w:val="00833C61"/>
    <w:rsid w:val="00833D77"/>
    <w:rsid w:val="00834023"/>
    <w:rsid w:val="00835899"/>
    <w:rsid w:val="00835DCB"/>
    <w:rsid w:val="00836189"/>
    <w:rsid w:val="00836531"/>
    <w:rsid w:val="008367BF"/>
    <w:rsid w:val="00836970"/>
    <w:rsid w:val="00836A99"/>
    <w:rsid w:val="00836BC1"/>
    <w:rsid w:val="00836C6D"/>
    <w:rsid w:val="00836CF8"/>
    <w:rsid w:val="00837A92"/>
    <w:rsid w:val="00840677"/>
    <w:rsid w:val="00840A94"/>
    <w:rsid w:val="00840C09"/>
    <w:rsid w:val="0084237D"/>
    <w:rsid w:val="008423F2"/>
    <w:rsid w:val="00842DD6"/>
    <w:rsid w:val="0084362A"/>
    <w:rsid w:val="00843A59"/>
    <w:rsid w:val="00844705"/>
    <w:rsid w:val="00844893"/>
    <w:rsid w:val="0084525C"/>
    <w:rsid w:val="00845D98"/>
    <w:rsid w:val="008465A1"/>
    <w:rsid w:val="008468D2"/>
    <w:rsid w:val="00846923"/>
    <w:rsid w:val="00846CC6"/>
    <w:rsid w:val="00847BE0"/>
    <w:rsid w:val="00847E9A"/>
    <w:rsid w:val="00850849"/>
    <w:rsid w:val="0085097F"/>
    <w:rsid w:val="00850A2D"/>
    <w:rsid w:val="0085109C"/>
    <w:rsid w:val="008511F2"/>
    <w:rsid w:val="008516D4"/>
    <w:rsid w:val="008527DB"/>
    <w:rsid w:val="00852ACF"/>
    <w:rsid w:val="0085355F"/>
    <w:rsid w:val="0085380C"/>
    <w:rsid w:val="00854081"/>
    <w:rsid w:val="00854308"/>
    <w:rsid w:val="0085530C"/>
    <w:rsid w:val="00855E51"/>
    <w:rsid w:val="00856941"/>
    <w:rsid w:val="00856E7C"/>
    <w:rsid w:val="008577C6"/>
    <w:rsid w:val="008579F2"/>
    <w:rsid w:val="008604C7"/>
    <w:rsid w:val="00860E1C"/>
    <w:rsid w:val="00860EFA"/>
    <w:rsid w:val="008610AD"/>
    <w:rsid w:val="008615B5"/>
    <w:rsid w:val="00861767"/>
    <w:rsid w:val="00861E75"/>
    <w:rsid w:val="00862558"/>
    <w:rsid w:val="00863528"/>
    <w:rsid w:val="008639A1"/>
    <w:rsid w:val="00863C7D"/>
    <w:rsid w:val="00863D97"/>
    <w:rsid w:val="00863E20"/>
    <w:rsid w:val="008642F5"/>
    <w:rsid w:val="008649DD"/>
    <w:rsid w:val="00864CBA"/>
    <w:rsid w:val="00865408"/>
    <w:rsid w:val="008655AB"/>
    <w:rsid w:val="008656C6"/>
    <w:rsid w:val="008657A2"/>
    <w:rsid w:val="008657CB"/>
    <w:rsid w:val="00865EE8"/>
    <w:rsid w:val="008667C8"/>
    <w:rsid w:val="008669B2"/>
    <w:rsid w:val="00866DA0"/>
    <w:rsid w:val="00866EA5"/>
    <w:rsid w:val="00866FB0"/>
    <w:rsid w:val="0086768A"/>
    <w:rsid w:val="00867FAE"/>
    <w:rsid w:val="0087206E"/>
    <w:rsid w:val="008721FF"/>
    <w:rsid w:val="0087282C"/>
    <w:rsid w:val="00873292"/>
    <w:rsid w:val="00874670"/>
    <w:rsid w:val="008761C0"/>
    <w:rsid w:val="00876323"/>
    <w:rsid w:val="00876725"/>
    <w:rsid w:val="0087673A"/>
    <w:rsid w:val="008767F4"/>
    <w:rsid w:val="00876DC6"/>
    <w:rsid w:val="008771BD"/>
    <w:rsid w:val="008779DB"/>
    <w:rsid w:val="00877A4C"/>
    <w:rsid w:val="00877AA5"/>
    <w:rsid w:val="00877D5A"/>
    <w:rsid w:val="00877E0C"/>
    <w:rsid w:val="00880424"/>
    <w:rsid w:val="0088070E"/>
    <w:rsid w:val="00880B42"/>
    <w:rsid w:val="0088195F"/>
    <w:rsid w:val="008821C9"/>
    <w:rsid w:val="00882333"/>
    <w:rsid w:val="00882498"/>
    <w:rsid w:val="00882C0A"/>
    <w:rsid w:val="00882F7C"/>
    <w:rsid w:val="00884E1C"/>
    <w:rsid w:val="00885144"/>
    <w:rsid w:val="00885EDD"/>
    <w:rsid w:val="00886906"/>
    <w:rsid w:val="008871EA"/>
    <w:rsid w:val="0088735B"/>
    <w:rsid w:val="008874B8"/>
    <w:rsid w:val="0088772A"/>
    <w:rsid w:val="008879E9"/>
    <w:rsid w:val="0089057E"/>
    <w:rsid w:val="00890792"/>
    <w:rsid w:val="00890980"/>
    <w:rsid w:val="00890EF3"/>
    <w:rsid w:val="00890F24"/>
    <w:rsid w:val="00891575"/>
    <w:rsid w:val="0089266F"/>
    <w:rsid w:val="0089270B"/>
    <w:rsid w:val="00892EC0"/>
    <w:rsid w:val="0089394F"/>
    <w:rsid w:val="00893BC0"/>
    <w:rsid w:val="008944B5"/>
    <w:rsid w:val="008960B5"/>
    <w:rsid w:val="00896159"/>
    <w:rsid w:val="00896605"/>
    <w:rsid w:val="0089670F"/>
    <w:rsid w:val="0089674A"/>
    <w:rsid w:val="008971CF"/>
    <w:rsid w:val="00897353"/>
    <w:rsid w:val="00897654"/>
    <w:rsid w:val="008A022E"/>
    <w:rsid w:val="008A05BD"/>
    <w:rsid w:val="008A0EBA"/>
    <w:rsid w:val="008A0F0F"/>
    <w:rsid w:val="008A1131"/>
    <w:rsid w:val="008A17E6"/>
    <w:rsid w:val="008A229B"/>
    <w:rsid w:val="008A241E"/>
    <w:rsid w:val="008A2A9F"/>
    <w:rsid w:val="008A2B71"/>
    <w:rsid w:val="008A3134"/>
    <w:rsid w:val="008A3739"/>
    <w:rsid w:val="008A3C74"/>
    <w:rsid w:val="008A3DE4"/>
    <w:rsid w:val="008A43CD"/>
    <w:rsid w:val="008A48FC"/>
    <w:rsid w:val="008A4C57"/>
    <w:rsid w:val="008A4D67"/>
    <w:rsid w:val="008A604C"/>
    <w:rsid w:val="008A6862"/>
    <w:rsid w:val="008A68A5"/>
    <w:rsid w:val="008A7142"/>
    <w:rsid w:val="008A7B2E"/>
    <w:rsid w:val="008A7DB9"/>
    <w:rsid w:val="008A7DE9"/>
    <w:rsid w:val="008B0012"/>
    <w:rsid w:val="008B0443"/>
    <w:rsid w:val="008B0C29"/>
    <w:rsid w:val="008B0EEE"/>
    <w:rsid w:val="008B0F15"/>
    <w:rsid w:val="008B1158"/>
    <w:rsid w:val="008B122B"/>
    <w:rsid w:val="008B1352"/>
    <w:rsid w:val="008B20ED"/>
    <w:rsid w:val="008B29E7"/>
    <w:rsid w:val="008B2CB1"/>
    <w:rsid w:val="008B34CA"/>
    <w:rsid w:val="008B368A"/>
    <w:rsid w:val="008B3D2C"/>
    <w:rsid w:val="008B4134"/>
    <w:rsid w:val="008B4158"/>
    <w:rsid w:val="008B4213"/>
    <w:rsid w:val="008B43AA"/>
    <w:rsid w:val="008B459B"/>
    <w:rsid w:val="008B471A"/>
    <w:rsid w:val="008B5AFB"/>
    <w:rsid w:val="008B5D19"/>
    <w:rsid w:val="008B68A9"/>
    <w:rsid w:val="008B6AD1"/>
    <w:rsid w:val="008B72FE"/>
    <w:rsid w:val="008B753B"/>
    <w:rsid w:val="008B7F68"/>
    <w:rsid w:val="008C08B6"/>
    <w:rsid w:val="008C0B99"/>
    <w:rsid w:val="008C13F0"/>
    <w:rsid w:val="008C15D1"/>
    <w:rsid w:val="008C1C10"/>
    <w:rsid w:val="008C1D66"/>
    <w:rsid w:val="008C1FBB"/>
    <w:rsid w:val="008C1FF6"/>
    <w:rsid w:val="008C22FD"/>
    <w:rsid w:val="008C25C3"/>
    <w:rsid w:val="008C2C1E"/>
    <w:rsid w:val="008C300B"/>
    <w:rsid w:val="008C3452"/>
    <w:rsid w:val="008C37ED"/>
    <w:rsid w:val="008C3DF0"/>
    <w:rsid w:val="008C4615"/>
    <w:rsid w:val="008C4C81"/>
    <w:rsid w:val="008C4FED"/>
    <w:rsid w:val="008C5228"/>
    <w:rsid w:val="008C564D"/>
    <w:rsid w:val="008C662D"/>
    <w:rsid w:val="008C68A1"/>
    <w:rsid w:val="008C6A7A"/>
    <w:rsid w:val="008C6AB6"/>
    <w:rsid w:val="008C725F"/>
    <w:rsid w:val="008C7972"/>
    <w:rsid w:val="008D00E6"/>
    <w:rsid w:val="008D133D"/>
    <w:rsid w:val="008D1C6F"/>
    <w:rsid w:val="008D1E7B"/>
    <w:rsid w:val="008D25E6"/>
    <w:rsid w:val="008D27F2"/>
    <w:rsid w:val="008D2912"/>
    <w:rsid w:val="008D2AE4"/>
    <w:rsid w:val="008D2B54"/>
    <w:rsid w:val="008D2E46"/>
    <w:rsid w:val="008D3491"/>
    <w:rsid w:val="008D3523"/>
    <w:rsid w:val="008D357A"/>
    <w:rsid w:val="008D3596"/>
    <w:rsid w:val="008D3AF7"/>
    <w:rsid w:val="008D3C00"/>
    <w:rsid w:val="008D49A7"/>
    <w:rsid w:val="008D54A3"/>
    <w:rsid w:val="008D55BA"/>
    <w:rsid w:val="008D6505"/>
    <w:rsid w:val="008D65EB"/>
    <w:rsid w:val="008D66E4"/>
    <w:rsid w:val="008D6917"/>
    <w:rsid w:val="008D6BC5"/>
    <w:rsid w:val="008D6C25"/>
    <w:rsid w:val="008D6E5D"/>
    <w:rsid w:val="008D73CA"/>
    <w:rsid w:val="008D7437"/>
    <w:rsid w:val="008D77E2"/>
    <w:rsid w:val="008D7903"/>
    <w:rsid w:val="008E0934"/>
    <w:rsid w:val="008E09A1"/>
    <w:rsid w:val="008E09F4"/>
    <w:rsid w:val="008E0C19"/>
    <w:rsid w:val="008E0CDD"/>
    <w:rsid w:val="008E179F"/>
    <w:rsid w:val="008E1E11"/>
    <w:rsid w:val="008E319D"/>
    <w:rsid w:val="008E375A"/>
    <w:rsid w:val="008E3883"/>
    <w:rsid w:val="008E3958"/>
    <w:rsid w:val="008E4157"/>
    <w:rsid w:val="008E41A8"/>
    <w:rsid w:val="008E4317"/>
    <w:rsid w:val="008E47C5"/>
    <w:rsid w:val="008E49AD"/>
    <w:rsid w:val="008E4A31"/>
    <w:rsid w:val="008E4CB9"/>
    <w:rsid w:val="008E4D36"/>
    <w:rsid w:val="008E55B2"/>
    <w:rsid w:val="008E565C"/>
    <w:rsid w:val="008E598A"/>
    <w:rsid w:val="008E5D25"/>
    <w:rsid w:val="008E5E95"/>
    <w:rsid w:val="008E5F9D"/>
    <w:rsid w:val="008E6029"/>
    <w:rsid w:val="008E6581"/>
    <w:rsid w:val="008E6AD0"/>
    <w:rsid w:val="008E6EC5"/>
    <w:rsid w:val="008E6EDC"/>
    <w:rsid w:val="008E6EF7"/>
    <w:rsid w:val="008E7461"/>
    <w:rsid w:val="008E7F01"/>
    <w:rsid w:val="008F003D"/>
    <w:rsid w:val="008F0287"/>
    <w:rsid w:val="008F0B71"/>
    <w:rsid w:val="008F0E36"/>
    <w:rsid w:val="008F0FCB"/>
    <w:rsid w:val="008F1122"/>
    <w:rsid w:val="008F113B"/>
    <w:rsid w:val="008F16FF"/>
    <w:rsid w:val="008F187E"/>
    <w:rsid w:val="008F1FE4"/>
    <w:rsid w:val="008F24CE"/>
    <w:rsid w:val="008F2914"/>
    <w:rsid w:val="008F29C7"/>
    <w:rsid w:val="008F2DD4"/>
    <w:rsid w:val="008F2ECA"/>
    <w:rsid w:val="008F342A"/>
    <w:rsid w:val="008F3D65"/>
    <w:rsid w:val="008F414E"/>
    <w:rsid w:val="008F45B5"/>
    <w:rsid w:val="008F5DE7"/>
    <w:rsid w:val="008F63F6"/>
    <w:rsid w:val="008F649E"/>
    <w:rsid w:val="008F66BC"/>
    <w:rsid w:val="008F6843"/>
    <w:rsid w:val="008F71B8"/>
    <w:rsid w:val="008F73C5"/>
    <w:rsid w:val="008F750B"/>
    <w:rsid w:val="00900412"/>
    <w:rsid w:val="00900E48"/>
    <w:rsid w:val="0090151B"/>
    <w:rsid w:val="009017CA"/>
    <w:rsid w:val="0090269A"/>
    <w:rsid w:val="00902990"/>
    <w:rsid w:val="009029F8"/>
    <w:rsid w:val="00902B74"/>
    <w:rsid w:val="00904992"/>
    <w:rsid w:val="00904B55"/>
    <w:rsid w:val="00905109"/>
    <w:rsid w:val="00905173"/>
    <w:rsid w:val="00905233"/>
    <w:rsid w:val="00905DE9"/>
    <w:rsid w:val="00906068"/>
    <w:rsid w:val="00906101"/>
    <w:rsid w:val="00906487"/>
    <w:rsid w:val="009066A8"/>
    <w:rsid w:val="00906939"/>
    <w:rsid w:val="0090714C"/>
    <w:rsid w:val="00907199"/>
    <w:rsid w:val="00907C2C"/>
    <w:rsid w:val="00911BA2"/>
    <w:rsid w:val="00912F18"/>
    <w:rsid w:val="00914B7F"/>
    <w:rsid w:val="00914F02"/>
    <w:rsid w:val="00914FFF"/>
    <w:rsid w:val="00915384"/>
    <w:rsid w:val="00915AD1"/>
    <w:rsid w:val="009173C2"/>
    <w:rsid w:val="009176F3"/>
    <w:rsid w:val="00917920"/>
    <w:rsid w:val="0092071E"/>
    <w:rsid w:val="00920DCA"/>
    <w:rsid w:val="00920F27"/>
    <w:rsid w:val="00921B4A"/>
    <w:rsid w:val="00922232"/>
    <w:rsid w:val="009228B1"/>
    <w:rsid w:val="00922D1C"/>
    <w:rsid w:val="00922F21"/>
    <w:rsid w:val="009239F1"/>
    <w:rsid w:val="009240E6"/>
    <w:rsid w:val="009242D9"/>
    <w:rsid w:val="00924E4A"/>
    <w:rsid w:val="0092537A"/>
    <w:rsid w:val="00925810"/>
    <w:rsid w:val="00925F47"/>
    <w:rsid w:val="00925FE8"/>
    <w:rsid w:val="00926A25"/>
    <w:rsid w:val="00927ADA"/>
    <w:rsid w:val="00931213"/>
    <w:rsid w:val="00931435"/>
    <w:rsid w:val="00931EC7"/>
    <w:rsid w:val="0093209A"/>
    <w:rsid w:val="00932802"/>
    <w:rsid w:val="00932A6D"/>
    <w:rsid w:val="00932B8F"/>
    <w:rsid w:val="00933377"/>
    <w:rsid w:val="009334E2"/>
    <w:rsid w:val="00933A88"/>
    <w:rsid w:val="00933B45"/>
    <w:rsid w:val="009345A8"/>
    <w:rsid w:val="009348CF"/>
    <w:rsid w:val="00934F1D"/>
    <w:rsid w:val="009357A5"/>
    <w:rsid w:val="0093663E"/>
    <w:rsid w:val="00937636"/>
    <w:rsid w:val="00937721"/>
    <w:rsid w:val="00940E38"/>
    <w:rsid w:val="009411FA"/>
    <w:rsid w:val="00942328"/>
    <w:rsid w:val="00942F36"/>
    <w:rsid w:val="009436B0"/>
    <w:rsid w:val="00944637"/>
    <w:rsid w:val="009458A0"/>
    <w:rsid w:val="009459FB"/>
    <w:rsid w:val="00946B4B"/>
    <w:rsid w:val="00947137"/>
    <w:rsid w:val="009472D7"/>
    <w:rsid w:val="009503A8"/>
    <w:rsid w:val="00950428"/>
    <w:rsid w:val="00950588"/>
    <w:rsid w:val="0095095D"/>
    <w:rsid w:val="009509C8"/>
    <w:rsid w:val="00950D0C"/>
    <w:rsid w:val="00950E3F"/>
    <w:rsid w:val="00950E7E"/>
    <w:rsid w:val="0095104D"/>
    <w:rsid w:val="00951499"/>
    <w:rsid w:val="0095153A"/>
    <w:rsid w:val="0095159F"/>
    <w:rsid w:val="009515DD"/>
    <w:rsid w:val="009516CE"/>
    <w:rsid w:val="009517D6"/>
    <w:rsid w:val="00952CBA"/>
    <w:rsid w:val="009531ED"/>
    <w:rsid w:val="009535C5"/>
    <w:rsid w:val="00953745"/>
    <w:rsid w:val="00954FCF"/>
    <w:rsid w:val="00955017"/>
    <w:rsid w:val="009554DD"/>
    <w:rsid w:val="00956046"/>
    <w:rsid w:val="00956606"/>
    <w:rsid w:val="00956B04"/>
    <w:rsid w:val="0095718C"/>
    <w:rsid w:val="00957551"/>
    <w:rsid w:val="00957850"/>
    <w:rsid w:val="00957AF7"/>
    <w:rsid w:val="00957F37"/>
    <w:rsid w:val="00960B9B"/>
    <w:rsid w:val="00960DA3"/>
    <w:rsid w:val="00961540"/>
    <w:rsid w:val="0096167F"/>
    <w:rsid w:val="00962BDD"/>
    <w:rsid w:val="00962D73"/>
    <w:rsid w:val="00963311"/>
    <w:rsid w:val="00963E8E"/>
    <w:rsid w:val="0096418A"/>
    <w:rsid w:val="00964CFC"/>
    <w:rsid w:val="009654B9"/>
    <w:rsid w:val="009662BF"/>
    <w:rsid w:val="0096651B"/>
    <w:rsid w:val="00967250"/>
    <w:rsid w:val="009677E2"/>
    <w:rsid w:val="00967CC8"/>
    <w:rsid w:val="00967D54"/>
    <w:rsid w:val="00970202"/>
    <w:rsid w:val="009708A6"/>
    <w:rsid w:val="00970A20"/>
    <w:rsid w:val="00970B37"/>
    <w:rsid w:val="00970BAF"/>
    <w:rsid w:val="00971BFE"/>
    <w:rsid w:val="00971C2F"/>
    <w:rsid w:val="00971ECC"/>
    <w:rsid w:val="009723FE"/>
    <w:rsid w:val="00972945"/>
    <w:rsid w:val="00973146"/>
    <w:rsid w:val="00973149"/>
    <w:rsid w:val="009735A3"/>
    <w:rsid w:val="009738AE"/>
    <w:rsid w:val="009739FE"/>
    <w:rsid w:val="00974194"/>
    <w:rsid w:val="009745F5"/>
    <w:rsid w:val="0097472B"/>
    <w:rsid w:val="00974A50"/>
    <w:rsid w:val="00974AD9"/>
    <w:rsid w:val="00974EEC"/>
    <w:rsid w:val="009751D9"/>
    <w:rsid w:val="009754E0"/>
    <w:rsid w:val="0097570A"/>
    <w:rsid w:val="00975D85"/>
    <w:rsid w:val="00976A98"/>
    <w:rsid w:val="00977120"/>
    <w:rsid w:val="009771D0"/>
    <w:rsid w:val="00977B47"/>
    <w:rsid w:val="00980D53"/>
    <w:rsid w:val="009818E2"/>
    <w:rsid w:val="00981A43"/>
    <w:rsid w:val="00981CFC"/>
    <w:rsid w:val="009820D0"/>
    <w:rsid w:val="00982408"/>
    <w:rsid w:val="009827BB"/>
    <w:rsid w:val="00983BE5"/>
    <w:rsid w:val="009843E7"/>
    <w:rsid w:val="00984C4C"/>
    <w:rsid w:val="00984F2B"/>
    <w:rsid w:val="0098534D"/>
    <w:rsid w:val="009858CD"/>
    <w:rsid w:val="00985FBD"/>
    <w:rsid w:val="009874EE"/>
    <w:rsid w:val="0098768C"/>
    <w:rsid w:val="00990218"/>
    <w:rsid w:val="00990C2B"/>
    <w:rsid w:val="009915D2"/>
    <w:rsid w:val="00991DA4"/>
    <w:rsid w:val="00992310"/>
    <w:rsid w:val="00992FD8"/>
    <w:rsid w:val="0099338F"/>
    <w:rsid w:val="009938E4"/>
    <w:rsid w:val="00993936"/>
    <w:rsid w:val="00993B31"/>
    <w:rsid w:val="00993EC0"/>
    <w:rsid w:val="00993FB7"/>
    <w:rsid w:val="00994070"/>
    <w:rsid w:val="00994608"/>
    <w:rsid w:val="00994829"/>
    <w:rsid w:val="00994CDD"/>
    <w:rsid w:val="00995A74"/>
    <w:rsid w:val="009962D9"/>
    <w:rsid w:val="009964BF"/>
    <w:rsid w:val="009966B7"/>
    <w:rsid w:val="009968C8"/>
    <w:rsid w:val="009A018F"/>
    <w:rsid w:val="009A0828"/>
    <w:rsid w:val="009A10C3"/>
    <w:rsid w:val="009A13DE"/>
    <w:rsid w:val="009A1929"/>
    <w:rsid w:val="009A198B"/>
    <w:rsid w:val="009A1EDC"/>
    <w:rsid w:val="009A25D9"/>
    <w:rsid w:val="009A2651"/>
    <w:rsid w:val="009A267B"/>
    <w:rsid w:val="009A2E34"/>
    <w:rsid w:val="009A2E57"/>
    <w:rsid w:val="009A31F6"/>
    <w:rsid w:val="009A33E1"/>
    <w:rsid w:val="009A345D"/>
    <w:rsid w:val="009A371D"/>
    <w:rsid w:val="009A3B7A"/>
    <w:rsid w:val="009A3B8A"/>
    <w:rsid w:val="009A3C92"/>
    <w:rsid w:val="009A515C"/>
    <w:rsid w:val="009A62F4"/>
    <w:rsid w:val="009A66C2"/>
    <w:rsid w:val="009A68FC"/>
    <w:rsid w:val="009A7545"/>
    <w:rsid w:val="009B01B6"/>
    <w:rsid w:val="009B05C9"/>
    <w:rsid w:val="009B18BD"/>
    <w:rsid w:val="009B1AF5"/>
    <w:rsid w:val="009B2053"/>
    <w:rsid w:val="009B2147"/>
    <w:rsid w:val="009B2618"/>
    <w:rsid w:val="009B283E"/>
    <w:rsid w:val="009B2E50"/>
    <w:rsid w:val="009B3286"/>
    <w:rsid w:val="009B3A6C"/>
    <w:rsid w:val="009B3FA3"/>
    <w:rsid w:val="009B44A3"/>
    <w:rsid w:val="009B4965"/>
    <w:rsid w:val="009B4C4E"/>
    <w:rsid w:val="009B5157"/>
    <w:rsid w:val="009B5337"/>
    <w:rsid w:val="009B565A"/>
    <w:rsid w:val="009B5B8D"/>
    <w:rsid w:val="009B5C0D"/>
    <w:rsid w:val="009B609F"/>
    <w:rsid w:val="009B68B4"/>
    <w:rsid w:val="009B71EF"/>
    <w:rsid w:val="009C0002"/>
    <w:rsid w:val="009C217A"/>
    <w:rsid w:val="009C2944"/>
    <w:rsid w:val="009C2EC8"/>
    <w:rsid w:val="009C30E8"/>
    <w:rsid w:val="009C3772"/>
    <w:rsid w:val="009C3872"/>
    <w:rsid w:val="009C406F"/>
    <w:rsid w:val="009C4335"/>
    <w:rsid w:val="009C4746"/>
    <w:rsid w:val="009C4BFB"/>
    <w:rsid w:val="009C4ECB"/>
    <w:rsid w:val="009C5D25"/>
    <w:rsid w:val="009C5DEB"/>
    <w:rsid w:val="009C5FF0"/>
    <w:rsid w:val="009C6B1F"/>
    <w:rsid w:val="009C6C60"/>
    <w:rsid w:val="009C6F85"/>
    <w:rsid w:val="009C7611"/>
    <w:rsid w:val="009C78B9"/>
    <w:rsid w:val="009D01D5"/>
    <w:rsid w:val="009D04D4"/>
    <w:rsid w:val="009D0C7C"/>
    <w:rsid w:val="009D1472"/>
    <w:rsid w:val="009D1870"/>
    <w:rsid w:val="009D1997"/>
    <w:rsid w:val="009D1A43"/>
    <w:rsid w:val="009D1F61"/>
    <w:rsid w:val="009D20FA"/>
    <w:rsid w:val="009D22CD"/>
    <w:rsid w:val="009D25D6"/>
    <w:rsid w:val="009D2ED0"/>
    <w:rsid w:val="009D36F2"/>
    <w:rsid w:val="009D37C4"/>
    <w:rsid w:val="009D38C8"/>
    <w:rsid w:val="009D39B7"/>
    <w:rsid w:val="009D3FDA"/>
    <w:rsid w:val="009D419E"/>
    <w:rsid w:val="009D4576"/>
    <w:rsid w:val="009D46AD"/>
    <w:rsid w:val="009D5115"/>
    <w:rsid w:val="009D57D7"/>
    <w:rsid w:val="009D6CF8"/>
    <w:rsid w:val="009D6E33"/>
    <w:rsid w:val="009D75D9"/>
    <w:rsid w:val="009D786B"/>
    <w:rsid w:val="009D7DD9"/>
    <w:rsid w:val="009E127D"/>
    <w:rsid w:val="009E14DF"/>
    <w:rsid w:val="009E153B"/>
    <w:rsid w:val="009E274B"/>
    <w:rsid w:val="009E27DE"/>
    <w:rsid w:val="009E2B88"/>
    <w:rsid w:val="009E34F9"/>
    <w:rsid w:val="009E3E9A"/>
    <w:rsid w:val="009E3F75"/>
    <w:rsid w:val="009E4326"/>
    <w:rsid w:val="009E4390"/>
    <w:rsid w:val="009E43CD"/>
    <w:rsid w:val="009E44AB"/>
    <w:rsid w:val="009E471A"/>
    <w:rsid w:val="009E4946"/>
    <w:rsid w:val="009E5359"/>
    <w:rsid w:val="009E5D89"/>
    <w:rsid w:val="009E604B"/>
    <w:rsid w:val="009E6132"/>
    <w:rsid w:val="009E6C90"/>
    <w:rsid w:val="009E7AB9"/>
    <w:rsid w:val="009F013F"/>
    <w:rsid w:val="009F08FB"/>
    <w:rsid w:val="009F0B58"/>
    <w:rsid w:val="009F0FAE"/>
    <w:rsid w:val="009F1133"/>
    <w:rsid w:val="009F17CB"/>
    <w:rsid w:val="009F1DB2"/>
    <w:rsid w:val="009F1FCC"/>
    <w:rsid w:val="009F20DA"/>
    <w:rsid w:val="009F28FC"/>
    <w:rsid w:val="009F292B"/>
    <w:rsid w:val="009F2EC8"/>
    <w:rsid w:val="009F3007"/>
    <w:rsid w:val="009F40C1"/>
    <w:rsid w:val="009F47A0"/>
    <w:rsid w:val="009F5769"/>
    <w:rsid w:val="009F5862"/>
    <w:rsid w:val="009F5B02"/>
    <w:rsid w:val="009F5ECF"/>
    <w:rsid w:val="009F5EF7"/>
    <w:rsid w:val="009F6DB1"/>
    <w:rsid w:val="009F7515"/>
    <w:rsid w:val="009F7BA9"/>
    <w:rsid w:val="009F7F2C"/>
    <w:rsid w:val="00A003D0"/>
    <w:rsid w:val="00A00E4C"/>
    <w:rsid w:val="00A01439"/>
    <w:rsid w:val="00A01958"/>
    <w:rsid w:val="00A02002"/>
    <w:rsid w:val="00A0218D"/>
    <w:rsid w:val="00A024EF"/>
    <w:rsid w:val="00A02993"/>
    <w:rsid w:val="00A02E95"/>
    <w:rsid w:val="00A0348B"/>
    <w:rsid w:val="00A03BA7"/>
    <w:rsid w:val="00A04289"/>
    <w:rsid w:val="00A04558"/>
    <w:rsid w:val="00A04B5C"/>
    <w:rsid w:val="00A055A1"/>
    <w:rsid w:val="00A06673"/>
    <w:rsid w:val="00A071BF"/>
    <w:rsid w:val="00A077F2"/>
    <w:rsid w:val="00A07B83"/>
    <w:rsid w:val="00A07E50"/>
    <w:rsid w:val="00A100CA"/>
    <w:rsid w:val="00A10238"/>
    <w:rsid w:val="00A105BA"/>
    <w:rsid w:val="00A10BF8"/>
    <w:rsid w:val="00A10F2E"/>
    <w:rsid w:val="00A1154C"/>
    <w:rsid w:val="00A11B5A"/>
    <w:rsid w:val="00A11E85"/>
    <w:rsid w:val="00A12089"/>
    <w:rsid w:val="00A12AB4"/>
    <w:rsid w:val="00A13529"/>
    <w:rsid w:val="00A13B6E"/>
    <w:rsid w:val="00A14426"/>
    <w:rsid w:val="00A14D9E"/>
    <w:rsid w:val="00A15DEC"/>
    <w:rsid w:val="00A15E30"/>
    <w:rsid w:val="00A15F17"/>
    <w:rsid w:val="00A1636F"/>
    <w:rsid w:val="00A16B8F"/>
    <w:rsid w:val="00A16C53"/>
    <w:rsid w:val="00A174B8"/>
    <w:rsid w:val="00A17A55"/>
    <w:rsid w:val="00A17FAB"/>
    <w:rsid w:val="00A21FB6"/>
    <w:rsid w:val="00A220A0"/>
    <w:rsid w:val="00A2244B"/>
    <w:rsid w:val="00A22856"/>
    <w:rsid w:val="00A22B8C"/>
    <w:rsid w:val="00A22E74"/>
    <w:rsid w:val="00A2325B"/>
    <w:rsid w:val="00A23307"/>
    <w:rsid w:val="00A23900"/>
    <w:rsid w:val="00A23F45"/>
    <w:rsid w:val="00A248AB"/>
    <w:rsid w:val="00A25237"/>
    <w:rsid w:val="00A2540D"/>
    <w:rsid w:val="00A25895"/>
    <w:rsid w:val="00A25B46"/>
    <w:rsid w:val="00A25C1A"/>
    <w:rsid w:val="00A25ED1"/>
    <w:rsid w:val="00A25FC7"/>
    <w:rsid w:val="00A260C9"/>
    <w:rsid w:val="00A279EE"/>
    <w:rsid w:val="00A27C8A"/>
    <w:rsid w:val="00A301A6"/>
    <w:rsid w:val="00A30731"/>
    <w:rsid w:val="00A310EB"/>
    <w:rsid w:val="00A318F9"/>
    <w:rsid w:val="00A31B1E"/>
    <w:rsid w:val="00A31F78"/>
    <w:rsid w:val="00A32996"/>
    <w:rsid w:val="00A334A6"/>
    <w:rsid w:val="00A334CC"/>
    <w:rsid w:val="00A33F22"/>
    <w:rsid w:val="00A33FD7"/>
    <w:rsid w:val="00A34027"/>
    <w:rsid w:val="00A34539"/>
    <w:rsid w:val="00A34722"/>
    <w:rsid w:val="00A34E35"/>
    <w:rsid w:val="00A35815"/>
    <w:rsid w:val="00A36C09"/>
    <w:rsid w:val="00A36C23"/>
    <w:rsid w:val="00A37307"/>
    <w:rsid w:val="00A374D2"/>
    <w:rsid w:val="00A37A0B"/>
    <w:rsid w:val="00A37B18"/>
    <w:rsid w:val="00A37C14"/>
    <w:rsid w:val="00A400C9"/>
    <w:rsid w:val="00A40437"/>
    <w:rsid w:val="00A413E4"/>
    <w:rsid w:val="00A4158A"/>
    <w:rsid w:val="00A4169A"/>
    <w:rsid w:val="00A42A24"/>
    <w:rsid w:val="00A42A3E"/>
    <w:rsid w:val="00A42D2E"/>
    <w:rsid w:val="00A43134"/>
    <w:rsid w:val="00A43D18"/>
    <w:rsid w:val="00A43D96"/>
    <w:rsid w:val="00A441CD"/>
    <w:rsid w:val="00A44691"/>
    <w:rsid w:val="00A4553A"/>
    <w:rsid w:val="00A4595E"/>
    <w:rsid w:val="00A463E7"/>
    <w:rsid w:val="00A465AF"/>
    <w:rsid w:val="00A466B8"/>
    <w:rsid w:val="00A46B58"/>
    <w:rsid w:val="00A46D39"/>
    <w:rsid w:val="00A47EB2"/>
    <w:rsid w:val="00A47F83"/>
    <w:rsid w:val="00A5007E"/>
    <w:rsid w:val="00A502F4"/>
    <w:rsid w:val="00A5081B"/>
    <w:rsid w:val="00A509FA"/>
    <w:rsid w:val="00A50B9E"/>
    <w:rsid w:val="00A511F8"/>
    <w:rsid w:val="00A513F6"/>
    <w:rsid w:val="00A51A30"/>
    <w:rsid w:val="00A52775"/>
    <w:rsid w:val="00A5350D"/>
    <w:rsid w:val="00A535E0"/>
    <w:rsid w:val="00A5385C"/>
    <w:rsid w:val="00A5421F"/>
    <w:rsid w:val="00A54327"/>
    <w:rsid w:val="00A5447F"/>
    <w:rsid w:val="00A54531"/>
    <w:rsid w:val="00A54AB5"/>
    <w:rsid w:val="00A552A9"/>
    <w:rsid w:val="00A555BD"/>
    <w:rsid w:val="00A56957"/>
    <w:rsid w:val="00A57A2C"/>
    <w:rsid w:val="00A57C7A"/>
    <w:rsid w:val="00A57CBF"/>
    <w:rsid w:val="00A60049"/>
    <w:rsid w:val="00A60608"/>
    <w:rsid w:val="00A606D8"/>
    <w:rsid w:val="00A60A6F"/>
    <w:rsid w:val="00A61897"/>
    <w:rsid w:val="00A61FA6"/>
    <w:rsid w:val="00A61FBC"/>
    <w:rsid w:val="00A620F9"/>
    <w:rsid w:val="00A6261C"/>
    <w:rsid w:val="00A626B2"/>
    <w:rsid w:val="00A62738"/>
    <w:rsid w:val="00A6301F"/>
    <w:rsid w:val="00A6386D"/>
    <w:rsid w:val="00A63EEA"/>
    <w:rsid w:val="00A64581"/>
    <w:rsid w:val="00A646F7"/>
    <w:rsid w:val="00A64E2F"/>
    <w:rsid w:val="00A656AA"/>
    <w:rsid w:val="00A65C96"/>
    <w:rsid w:val="00A65FDC"/>
    <w:rsid w:val="00A660D5"/>
    <w:rsid w:val="00A663E4"/>
    <w:rsid w:val="00A667C4"/>
    <w:rsid w:val="00A66A1C"/>
    <w:rsid w:val="00A66E7A"/>
    <w:rsid w:val="00A6701F"/>
    <w:rsid w:val="00A67A0D"/>
    <w:rsid w:val="00A67DD6"/>
    <w:rsid w:val="00A67E16"/>
    <w:rsid w:val="00A70657"/>
    <w:rsid w:val="00A707AA"/>
    <w:rsid w:val="00A707CF"/>
    <w:rsid w:val="00A70BB7"/>
    <w:rsid w:val="00A70C05"/>
    <w:rsid w:val="00A70DD4"/>
    <w:rsid w:val="00A70FDA"/>
    <w:rsid w:val="00A71738"/>
    <w:rsid w:val="00A71DD2"/>
    <w:rsid w:val="00A72794"/>
    <w:rsid w:val="00A72AA9"/>
    <w:rsid w:val="00A72ADE"/>
    <w:rsid w:val="00A73AE0"/>
    <w:rsid w:val="00A741D0"/>
    <w:rsid w:val="00A7490D"/>
    <w:rsid w:val="00A75227"/>
    <w:rsid w:val="00A753C6"/>
    <w:rsid w:val="00A7591B"/>
    <w:rsid w:val="00A75C4A"/>
    <w:rsid w:val="00A75E90"/>
    <w:rsid w:val="00A76048"/>
    <w:rsid w:val="00A7676A"/>
    <w:rsid w:val="00A77997"/>
    <w:rsid w:val="00A77A8E"/>
    <w:rsid w:val="00A77D4D"/>
    <w:rsid w:val="00A804E8"/>
    <w:rsid w:val="00A80A12"/>
    <w:rsid w:val="00A8101D"/>
    <w:rsid w:val="00A81644"/>
    <w:rsid w:val="00A81BA9"/>
    <w:rsid w:val="00A82130"/>
    <w:rsid w:val="00A822CA"/>
    <w:rsid w:val="00A82A7D"/>
    <w:rsid w:val="00A82EBD"/>
    <w:rsid w:val="00A831B6"/>
    <w:rsid w:val="00A83857"/>
    <w:rsid w:val="00A83B8E"/>
    <w:rsid w:val="00A83D37"/>
    <w:rsid w:val="00A83FB1"/>
    <w:rsid w:val="00A83FD2"/>
    <w:rsid w:val="00A8403B"/>
    <w:rsid w:val="00A84780"/>
    <w:rsid w:val="00A85032"/>
    <w:rsid w:val="00A851C0"/>
    <w:rsid w:val="00A8609F"/>
    <w:rsid w:val="00A86A12"/>
    <w:rsid w:val="00A86CB7"/>
    <w:rsid w:val="00A86D19"/>
    <w:rsid w:val="00A86F8C"/>
    <w:rsid w:val="00A87D0D"/>
    <w:rsid w:val="00A90091"/>
    <w:rsid w:val="00A9010A"/>
    <w:rsid w:val="00A903B7"/>
    <w:rsid w:val="00A909C3"/>
    <w:rsid w:val="00A912FE"/>
    <w:rsid w:val="00A92676"/>
    <w:rsid w:val="00A926B9"/>
    <w:rsid w:val="00A93661"/>
    <w:rsid w:val="00A939C1"/>
    <w:rsid w:val="00A9405B"/>
    <w:rsid w:val="00A94D2D"/>
    <w:rsid w:val="00A95331"/>
    <w:rsid w:val="00A9552D"/>
    <w:rsid w:val="00A96057"/>
    <w:rsid w:val="00A961D7"/>
    <w:rsid w:val="00A96DBB"/>
    <w:rsid w:val="00A96DE8"/>
    <w:rsid w:val="00A97655"/>
    <w:rsid w:val="00A97F7D"/>
    <w:rsid w:val="00AA0984"/>
    <w:rsid w:val="00AA0F45"/>
    <w:rsid w:val="00AA112A"/>
    <w:rsid w:val="00AA16A0"/>
    <w:rsid w:val="00AA1A4C"/>
    <w:rsid w:val="00AA1AA9"/>
    <w:rsid w:val="00AA244F"/>
    <w:rsid w:val="00AA24B2"/>
    <w:rsid w:val="00AA2B3B"/>
    <w:rsid w:val="00AA2C10"/>
    <w:rsid w:val="00AA2C3A"/>
    <w:rsid w:val="00AA3D22"/>
    <w:rsid w:val="00AA3EF5"/>
    <w:rsid w:val="00AA68D0"/>
    <w:rsid w:val="00AA712D"/>
    <w:rsid w:val="00AA782E"/>
    <w:rsid w:val="00AA7ECF"/>
    <w:rsid w:val="00AB000B"/>
    <w:rsid w:val="00AB0488"/>
    <w:rsid w:val="00AB0E6D"/>
    <w:rsid w:val="00AB160F"/>
    <w:rsid w:val="00AB168B"/>
    <w:rsid w:val="00AB174D"/>
    <w:rsid w:val="00AB1D63"/>
    <w:rsid w:val="00AB24F4"/>
    <w:rsid w:val="00AB256D"/>
    <w:rsid w:val="00AB2A87"/>
    <w:rsid w:val="00AB2B8F"/>
    <w:rsid w:val="00AB3341"/>
    <w:rsid w:val="00AB3667"/>
    <w:rsid w:val="00AB3905"/>
    <w:rsid w:val="00AB39E5"/>
    <w:rsid w:val="00AB3ED0"/>
    <w:rsid w:val="00AB4B01"/>
    <w:rsid w:val="00AB59DE"/>
    <w:rsid w:val="00AB5F8C"/>
    <w:rsid w:val="00AB65A3"/>
    <w:rsid w:val="00AB702B"/>
    <w:rsid w:val="00AB734F"/>
    <w:rsid w:val="00AB7D4E"/>
    <w:rsid w:val="00AB7D79"/>
    <w:rsid w:val="00AC002F"/>
    <w:rsid w:val="00AC00EB"/>
    <w:rsid w:val="00AC0D7C"/>
    <w:rsid w:val="00AC1090"/>
    <w:rsid w:val="00AC127B"/>
    <w:rsid w:val="00AC140E"/>
    <w:rsid w:val="00AC2153"/>
    <w:rsid w:val="00AC23CD"/>
    <w:rsid w:val="00AC283C"/>
    <w:rsid w:val="00AC2E99"/>
    <w:rsid w:val="00AC3660"/>
    <w:rsid w:val="00AC5301"/>
    <w:rsid w:val="00AC5725"/>
    <w:rsid w:val="00AC6B75"/>
    <w:rsid w:val="00AC6C23"/>
    <w:rsid w:val="00AC728E"/>
    <w:rsid w:val="00AD082B"/>
    <w:rsid w:val="00AD093E"/>
    <w:rsid w:val="00AD101B"/>
    <w:rsid w:val="00AD1400"/>
    <w:rsid w:val="00AD1C46"/>
    <w:rsid w:val="00AD2512"/>
    <w:rsid w:val="00AD29BF"/>
    <w:rsid w:val="00AD2D7C"/>
    <w:rsid w:val="00AD3BAD"/>
    <w:rsid w:val="00AD3CD3"/>
    <w:rsid w:val="00AD3D24"/>
    <w:rsid w:val="00AD3D77"/>
    <w:rsid w:val="00AD4E7C"/>
    <w:rsid w:val="00AD4F77"/>
    <w:rsid w:val="00AD5389"/>
    <w:rsid w:val="00AD6546"/>
    <w:rsid w:val="00AD69CF"/>
    <w:rsid w:val="00AD6AAB"/>
    <w:rsid w:val="00AD6C98"/>
    <w:rsid w:val="00AD798B"/>
    <w:rsid w:val="00AE10CC"/>
    <w:rsid w:val="00AE13C3"/>
    <w:rsid w:val="00AE1768"/>
    <w:rsid w:val="00AE18A6"/>
    <w:rsid w:val="00AE255B"/>
    <w:rsid w:val="00AE2863"/>
    <w:rsid w:val="00AE298C"/>
    <w:rsid w:val="00AE29B5"/>
    <w:rsid w:val="00AE29C7"/>
    <w:rsid w:val="00AE29D2"/>
    <w:rsid w:val="00AE2B55"/>
    <w:rsid w:val="00AE366F"/>
    <w:rsid w:val="00AE38CE"/>
    <w:rsid w:val="00AE38E1"/>
    <w:rsid w:val="00AE4575"/>
    <w:rsid w:val="00AE4B1A"/>
    <w:rsid w:val="00AE58E1"/>
    <w:rsid w:val="00AE5BC3"/>
    <w:rsid w:val="00AE609A"/>
    <w:rsid w:val="00AE65A0"/>
    <w:rsid w:val="00AE65D3"/>
    <w:rsid w:val="00AE6C3E"/>
    <w:rsid w:val="00AF0332"/>
    <w:rsid w:val="00AF054C"/>
    <w:rsid w:val="00AF0925"/>
    <w:rsid w:val="00AF09FC"/>
    <w:rsid w:val="00AF0BDE"/>
    <w:rsid w:val="00AF0CDB"/>
    <w:rsid w:val="00AF1E39"/>
    <w:rsid w:val="00AF2494"/>
    <w:rsid w:val="00AF2ACB"/>
    <w:rsid w:val="00AF434A"/>
    <w:rsid w:val="00AF506E"/>
    <w:rsid w:val="00AF5539"/>
    <w:rsid w:val="00AF5A1D"/>
    <w:rsid w:val="00AF5B00"/>
    <w:rsid w:val="00AF5DCE"/>
    <w:rsid w:val="00AF6E50"/>
    <w:rsid w:val="00AF794F"/>
    <w:rsid w:val="00AF7A2C"/>
    <w:rsid w:val="00B004C9"/>
    <w:rsid w:val="00B006C3"/>
    <w:rsid w:val="00B00E80"/>
    <w:rsid w:val="00B016FA"/>
    <w:rsid w:val="00B01B2D"/>
    <w:rsid w:val="00B01EB1"/>
    <w:rsid w:val="00B02EC5"/>
    <w:rsid w:val="00B031FF"/>
    <w:rsid w:val="00B03C93"/>
    <w:rsid w:val="00B03CB2"/>
    <w:rsid w:val="00B04133"/>
    <w:rsid w:val="00B041D4"/>
    <w:rsid w:val="00B04658"/>
    <w:rsid w:val="00B05421"/>
    <w:rsid w:val="00B05694"/>
    <w:rsid w:val="00B05A9C"/>
    <w:rsid w:val="00B05E82"/>
    <w:rsid w:val="00B05F95"/>
    <w:rsid w:val="00B060BC"/>
    <w:rsid w:val="00B0612A"/>
    <w:rsid w:val="00B061DB"/>
    <w:rsid w:val="00B062D3"/>
    <w:rsid w:val="00B068B8"/>
    <w:rsid w:val="00B06BD3"/>
    <w:rsid w:val="00B06C5E"/>
    <w:rsid w:val="00B06E15"/>
    <w:rsid w:val="00B0704B"/>
    <w:rsid w:val="00B10372"/>
    <w:rsid w:val="00B1150F"/>
    <w:rsid w:val="00B11659"/>
    <w:rsid w:val="00B1190F"/>
    <w:rsid w:val="00B11A15"/>
    <w:rsid w:val="00B11DC5"/>
    <w:rsid w:val="00B12436"/>
    <w:rsid w:val="00B12FC4"/>
    <w:rsid w:val="00B139EE"/>
    <w:rsid w:val="00B13C60"/>
    <w:rsid w:val="00B1442A"/>
    <w:rsid w:val="00B145B8"/>
    <w:rsid w:val="00B1621D"/>
    <w:rsid w:val="00B166C6"/>
    <w:rsid w:val="00B17B0E"/>
    <w:rsid w:val="00B17D2F"/>
    <w:rsid w:val="00B20660"/>
    <w:rsid w:val="00B20765"/>
    <w:rsid w:val="00B21814"/>
    <w:rsid w:val="00B22479"/>
    <w:rsid w:val="00B23555"/>
    <w:rsid w:val="00B2375C"/>
    <w:rsid w:val="00B23A98"/>
    <w:rsid w:val="00B23BD0"/>
    <w:rsid w:val="00B23E84"/>
    <w:rsid w:val="00B241F5"/>
    <w:rsid w:val="00B2485F"/>
    <w:rsid w:val="00B25016"/>
    <w:rsid w:val="00B25FE5"/>
    <w:rsid w:val="00B26065"/>
    <w:rsid w:val="00B261C2"/>
    <w:rsid w:val="00B2710C"/>
    <w:rsid w:val="00B303A9"/>
    <w:rsid w:val="00B30C6F"/>
    <w:rsid w:val="00B31833"/>
    <w:rsid w:val="00B322CD"/>
    <w:rsid w:val="00B323A8"/>
    <w:rsid w:val="00B330AB"/>
    <w:rsid w:val="00B331FE"/>
    <w:rsid w:val="00B3323D"/>
    <w:rsid w:val="00B33558"/>
    <w:rsid w:val="00B335A1"/>
    <w:rsid w:val="00B33A8D"/>
    <w:rsid w:val="00B33B6A"/>
    <w:rsid w:val="00B33BCC"/>
    <w:rsid w:val="00B33CA1"/>
    <w:rsid w:val="00B34346"/>
    <w:rsid w:val="00B345D8"/>
    <w:rsid w:val="00B35C7C"/>
    <w:rsid w:val="00B35EB1"/>
    <w:rsid w:val="00B360A3"/>
    <w:rsid w:val="00B360A4"/>
    <w:rsid w:val="00B365DF"/>
    <w:rsid w:val="00B36964"/>
    <w:rsid w:val="00B36A94"/>
    <w:rsid w:val="00B36C7A"/>
    <w:rsid w:val="00B36CE5"/>
    <w:rsid w:val="00B36EF1"/>
    <w:rsid w:val="00B3715F"/>
    <w:rsid w:val="00B401C1"/>
    <w:rsid w:val="00B41034"/>
    <w:rsid w:val="00B42114"/>
    <w:rsid w:val="00B42192"/>
    <w:rsid w:val="00B42585"/>
    <w:rsid w:val="00B4487D"/>
    <w:rsid w:val="00B45415"/>
    <w:rsid w:val="00B45535"/>
    <w:rsid w:val="00B45717"/>
    <w:rsid w:val="00B4638C"/>
    <w:rsid w:val="00B46480"/>
    <w:rsid w:val="00B46D7D"/>
    <w:rsid w:val="00B50413"/>
    <w:rsid w:val="00B50DEF"/>
    <w:rsid w:val="00B510B4"/>
    <w:rsid w:val="00B5175E"/>
    <w:rsid w:val="00B523D4"/>
    <w:rsid w:val="00B527DF"/>
    <w:rsid w:val="00B52EF8"/>
    <w:rsid w:val="00B5308B"/>
    <w:rsid w:val="00B530B3"/>
    <w:rsid w:val="00B54700"/>
    <w:rsid w:val="00B54AA3"/>
    <w:rsid w:val="00B54C60"/>
    <w:rsid w:val="00B55179"/>
    <w:rsid w:val="00B5519E"/>
    <w:rsid w:val="00B552A4"/>
    <w:rsid w:val="00B5553F"/>
    <w:rsid w:val="00B557FF"/>
    <w:rsid w:val="00B56634"/>
    <w:rsid w:val="00B5689B"/>
    <w:rsid w:val="00B57A8E"/>
    <w:rsid w:val="00B608FA"/>
    <w:rsid w:val="00B6104F"/>
    <w:rsid w:val="00B61F2A"/>
    <w:rsid w:val="00B62394"/>
    <w:rsid w:val="00B62492"/>
    <w:rsid w:val="00B6291B"/>
    <w:rsid w:val="00B62FDA"/>
    <w:rsid w:val="00B6346D"/>
    <w:rsid w:val="00B63993"/>
    <w:rsid w:val="00B63E2D"/>
    <w:rsid w:val="00B63E7F"/>
    <w:rsid w:val="00B64300"/>
    <w:rsid w:val="00B65725"/>
    <w:rsid w:val="00B657C6"/>
    <w:rsid w:val="00B6588C"/>
    <w:rsid w:val="00B65E98"/>
    <w:rsid w:val="00B65FD4"/>
    <w:rsid w:val="00B6632C"/>
    <w:rsid w:val="00B6639C"/>
    <w:rsid w:val="00B66408"/>
    <w:rsid w:val="00B6673F"/>
    <w:rsid w:val="00B66971"/>
    <w:rsid w:val="00B66DAA"/>
    <w:rsid w:val="00B676EE"/>
    <w:rsid w:val="00B7002A"/>
    <w:rsid w:val="00B703CD"/>
    <w:rsid w:val="00B70985"/>
    <w:rsid w:val="00B70C04"/>
    <w:rsid w:val="00B723E1"/>
    <w:rsid w:val="00B72549"/>
    <w:rsid w:val="00B7264D"/>
    <w:rsid w:val="00B72AC7"/>
    <w:rsid w:val="00B73951"/>
    <w:rsid w:val="00B73C20"/>
    <w:rsid w:val="00B73C9E"/>
    <w:rsid w:val="00B74946"/>
    <w:rsid w:val="00B74A27"/>
    <w:rsid w:val="00B74ADD"/>
    <w:rsid w:val="00B74F85"/>
    <w:rsid w:val="00B75182"/>
    <w:rsid w:val="00B75196"/>
    <w:rsid w:val="00B7519E"/>
    <w:rsid w:val="00B752C8"/>
    <w:rsid w:val="00B755A0"/>
    <w:rsid w:val="00B7567E"/>
    <w:rsid w:val="00B75815"/>
    <w:rsid w:val="00B75E4B"/>
    <w:rsid w:val="00B766C6"/>
    <w:rsid w:val="00B76B99"/>
    <w:rsid w:val="00B77DB9"/>
    <w:rsid w:val="00B77FF6"/>
    <w:rsid w:val="00B80190"/>
    <w:rsid w:val="00B8099B"/>
    <w:rsid w:val="00B80A78"/>
    <w:rsid w:val="00B81929"/>
    <w:rsid w:val="00B81D04"/>
    <w:rsid w:val="00B825C0"/>
    <w:rsid w:val="00B8273A"/>
    <w:rsid w:val="00B82877"/>
    <w:rsid w:val="00B82C74"/>
    <w:rsid w:val="00B83B7B"/>
    <w:rsid w:val="00B83C49"/>
    <w:rsid w:val="00B83D93"/>
    <w:rsid w:val="00B8419D"/>
    <w:rsid w:val="00B84492"/>
    <w:rsid w:val="00B84A41"/>
    <w:rsid w:val="00B8533F"/>
    <w:rsid w:val="00B86086"/>
    <w:rsid w:val="00B8646C"/>
    <w:rsid w:val="00B868C0"/>
    <w:rsid w:val="00B868C7"/>
    <w:rsid w:val="00B879C6"/>
    <w:rsid w:val="00B87A79"/>
    <w:rsid w:val="00B9019F"/>
    <w:rsid w:val="00B90840"/>
    <w:rsid w:val="00B9096D"/>
    <w:rsid w:val="00B90A68"/>
    <w:rsid w:val="00B91F08"/>
    <w:rsid w:val="00B921B0"/>
    <w:rsid w:val="00B92E1B"/>
    <w:rsid w:val="00B931F1"/>
    <w:rsid w:val="00B9394E"/>
    <w:rsid w:val="00B93DBB"/>
    <w:rsid w:val="00B94A9C"/>
    <w:rsid w:val="00B94DFB"/>
    <w:rsid w:val="00B94FC2"/>
    <w:rsid w:val="00B9514D"/>
    <w:rsid w:val="00B95C60"/>
    <w:rsid w:val="00B9618A"/>
    <w:rsid w:val="00B964B1"/>
    <w:rsid w:val="00B96C00"/>
    <w:rsid w:val="00B97002"/>
    <w:rsid w:val="00B97B15"/>
    <w:rsid w:val="00B97DCC"/>
    <w:rsid w:val="00B97FD5"/>
    <w:rsid w:val="00BA000E"/>
    <w:rsid w:val="00BA14D0"/>
    <w:rsid w:val="00BA1627"/>
    <w:rsid w:val="00BA1813"/>
    <w:rsid w:val="00BA1AD7"/>
    <w:rsid w:val="00BA2DFA"/>
    <w:rsid w:val="00BA3C0C"/>
    <w:rsid w:val="00BA3E79"/>
    <w:rsid w:val="00BA5488"/>
    <w:rsid w:val="00BA5B14"/>
    <w:rsid w:val="00BA5CBD"/>
    <w:rsid w:val="00BA6858"/>
    <w:rsid w:val="00BA6917"/>
    <w:rsid w:val="00BA726E"/>
    <w:rsid w:val="00BA7765"/>
    <w:rsid w:val="00BA7E71"/>
    <w:rsid w:val="00BA7EEC"/>
    <w:rsid w:val="00BB062B"/>
    <w:rsid w:val="00BB0923"/>
    <w:rsid w:val="00BB10B8"/>
    <w:rsid w:val="00BB2125"/>
    <w:rsid w:val="00BB21C7"/>
    <w:rsid w:val="00BB2821"/>
    <w:rsid w:val="00BB2942"/>
    <w:rsid w:val="00BB2ADC"/>
    <w:rsid w:val="00BB2AE2"/>
    <w:rsid w:val="00BB31D5"/>
    <w:rsid w:val="00BB33C4"/>
    <w:rsid w:val="00BB3457"/>
    <w:rsid w:val="00BB40AA"/>
    <w:rsid w:val="00BB4425"/>
    <w:rsid w:val="00BB4896"/>
    <w:rsid w:val="00BB516C"/>
    <w:rsid w:val="00BB551B"/>
    <w:rsid w:val="00BB5EDA"/>
    <w:rsid w:val="00BB5EDD"/>
    <w:rsid w:val="00BB6875"/>
    <w:rsid w:val="00BB694A"/>
    <w:rsid w:val="00BB6A01"/>
    <w:rsid w:val="00BB6AFD"/>
    <w:rsid w:val="00BB766C"/>
    <w:rsid w:val="00BB77E5"/>
    <w:rsid w:val="00BC052D"/>
    <w:rsid w:val="00BC0706"/>
    <w:rsid w:val="00BC0726"/>
    <w:rsid w:val="00BC115A"/>
    <w:rsid w:val="00BC146D"/>
    <w:rsid w:val="00BC16A8"/>
    <w:rsid w:val="00BC2115"/>
    <w:rsid w:val="00BC2C38"/>
    <w:rsid w:val="00BC3038"/>
    <w:rsid w:val="00BC4AF8"/>
    <w:rsid w:val="00BC5C10"/>
    <w:rsid w:val="00BC6743"/>
    <w:rsid w:val="00BC6BB5"/>
    <w:rsid w:val="00BC6F1C"/>
    <w:rsid w:val="00BC6F6A"/>
    <w:rsid w:val="00BC6F85"/>
    <w:rsid w:val="00BC781B"/>
    <w:rsid w:val="00BC7FC1"/>
    <w:rsid w:val="00BD04ED"/>
    <w:rsid w:val="00BD05BD"/>
    <w:rsid w:val="00BD06E5"/>
    <w:rsid w:val="00BD0A8D"/>
    <w:rsid w:val="00BD0E49"/>
    <w:rsid w:val="00BD1120"/>
    <w:rsid w:val="00BD127A"/>
    <w:rsid w:val="00BD214D"/>
    <w:rsid w:val="00BD2233"/>
    <w:rsid w:val="00BD2908"/>
    <w:rsid w:val="00BD2DA0"/>
    <w:rsid w:val="00BD3309"/>
    <w:rsid w:val="00BD3532"/>
    <w:rsid w:val="00BD39E5"/>
    <w:rsid w:val="00BD3BFE"/>
    <w:rsid w:val="00BD3D27"/>
    <w:rsid w:val="00BD3D9E"/>
    <w:rsid w:val="00BD4228"/>
    <w:rsid w:val="00BD47A4"/>
    <w:rsid w:val="00BD4BEC"/>
    <w:rsid w:val="00BD4CD5"/>
    <w:rsid w:val="00BD5B3E"/>
    <w:rsid w:val="00BD70CB"/>
    <w:rsid w:val="00BD76C6"/>
    <w:rsid w:val="00BE16D0"/>
    <w:rsid w:val="00BE1880"/>
    <w:rsid w:val="00BE1D78"/>
    <w:rsid w:val="00BE255D"/>
    <w:rsid w:val="00BE27A4"/>
    <w:rsid w:val="00BE2F94"/>
    <w:rsid w:val="00BE3188"/>
    <w:rsid w:val="00BE37A0"/>
    <w:rsid w:val="00BE3E13"/>
    <w:rsid w:val="00BE50B9"/>
    <w:rsid w:val="00BE6332"/>
    <w:rsid w:val="00BE69CB"/>
    <w:rsid w:val="00BF01F5"/>
    <w:rsid w:val="00BF093C"/>
    <w:rsid w:val="00BF0D28"/>
    <w:rsid w:val="00BF1054"/>
    <w:rsid w:val="00BF18AB"/>
    <w:rsid w:val="00BF1B56"/>
    <w:rsid w:val="00BF2597"/>
    <w:rsid w:val="00BF2A81"/>
    <w:rsid w:val="00BF2DE0"/>
    <w:rsid w:val="00BF2DF2"/>
    <w:rsid w:val="00BF3033"/>
    <w:rsid w:val="00BF3308"/>
    <w:rsid w:val="00BF3851"/>
    <w:rsid w:val="00BF3E22"/>
    <w:rsid w:val="00BF404F"/>
    <w:rsid w:val="00BF50EB"/>
    <w:rsid w:val="00BF65F6"/>
    <w:rsid w:val="00BF67E8"/>
    <w:rsid w:val="00BF6DD8"/>
    <w:rsid w:val="00BF7443"/>
    <w:rsid w:val="00BF7B18"/>
    <w:rsid w:val="00C0015D"/>
    <w:rsid w:val="00C0036B"/>
    <w:rsid w:val="00C00513"/>
    <w:rsid w:val="00C00542"/>
    <w:rsid w:val="00C008A8"/>
    <w:rsid w:val="00C00F80"/>
    <w:rsid w:val="00C0172E"/>
    <w:rsid w:val="00C01C2F"/>
    <w:rsid w:val="00C01E26"/>
    <w:rsid w:val="00C01F03"/>
    <w:rsid w:val="00C02296"/>
    <w:rsid w:val="00C023AE"/>
    <w:rsid w:val="00C0247C"/>
    <w:rsid w:val="00C02BF3"/>
    <w:rsid w:val="00C03119"/>
    <w:rsid w:val="00C03C4F"/>
    <w:rsid w:val="00C0498D"/>
    <w:rsid w:val="00C04B5B"/>
    <w:rsid w:val="00C05BD0"/>
    <w:rsid w:val="00C05EEF"/>
    <w:rsid w:val="00C0655B"/>
    <w:rsid w:val="00C0674C"/>
    <w:rsid w:val="00C06A1C"/>
    <w:rsid w:val="00C07362"/>
    <w:rsid w:val="00C074C4"/>
    <w:rsid w:val="00C07B8C"/>
    <w:rsid w:val="00C109D4"/>
    <w:rsid w:val="00C113C6"/>
    <w:rsid w:val="00C1157C"/>
    <w:rsid w:val="00C11829"/>
    <w:rsid w:val="00C126E5"/>
    <w:rsid w:val="00C128A9"/>
    <w:rsid w:val="00C12BC6"/>
    <w:rsid w:val="00C12EB6"/>
    <w:rsid w:val="00C148A1"/>
    <w:rsid w:val="00C149BB"/>
    <w:rsid w:val="00C14F73"/>
    <w:rsid w:val="00C1562D"/>
    <w:rsid w:val="00C15C08"/>
    <w:rsid w:val="00C16AD9"/>
    <w:rsid w:val="00C16E4A"/>
    <w:rsid w:val="00C17378"/>
    <w:rsid w:val="00C1746E"/>
    <w:rsid w:val="00C1781D"/>
    <w:rsid w:val="00C17DD3"/>
    <w:rsid w:val="00C17E98"/>
    <w:rsid w:val="00C201FB"/>
    <w:rsid w:val="00C205E8"/>
    <w:rsid w:val="00C2090D"/>
    <w:rsid w:val="00C20D2F"/>
    <w:rsid w:val="00C21414"/>
    <w:rsid w:val="00C218D6"/>
    <w:rsid w:val="00C21C3A"/>
    <w:rsid w:val="00C21D20"/>
    <w:rsid w:val="00C21D71"/>
    <w:rsid w:val="00C21FF9"/>
    <w:rsid w:val="00C22CBE"/>
    <w:rsid w:val="00C231B8"/>
    <w:rsid w:val="00C23755"/>
    <w:rsid w:val="00C23845"/>
    <w:rsid w:val="00C23CC6"/>
    <w:rsid w:val="00C23CF1"/>
    <w:rsid w:val="00C23F0B"/>
    <w:rsid w:val="00C24021"/>
    <w:rsid w:val="00C2426A"/>
    <w:rsid w:val="00C258A8"/>
    <w:rsid w:val="00C26321"/>
    <w:rsid w:val="00C26825"/>
    <w:rsid w:val="00C2685C"/>
    <w:rsid w:val="00C26C0D"/>
    <w:rsid w:val="00C26D0D"/>
    <w:rsid w:val="00C273D7"/>
    <w:rsid w:val="00C27633"/>
    <w:rsid w:val="00C276AA"/>
    <w:rsid w:val="00C27A48"/>
    <w:rsid w:val="00C27DF9"/>
    <w:rsid w:val="00C3000A"/>
    <w:rsid w:val="00C317B8"/>
    <w:rsid w:val="00C32522"/>
    <w:rsid w:val="00C32BB7"/>
    <w:rsid w:val="00C32C76"/>
    <w:rsid w:val="00C331B1"/>
    <w:rsid w:val="00C335CC"/>
    <w:rsid w:val="00C337C9"/>
    <w:rsid w:val="00C33E39"/>
    <w:rsid w:val="00C345EB"/>
    <w:rsid w:val="00C34643"/>
    <w:rsid w:val="00C3621D"/>
    <w:rsid w:val="00C368A5"/>
    <w:rsid w:val="00C36E40"/>
    <w:rsid w:val="00C36FE5"/>
    <w:rsid w:val="00C37238"/>
    <w:rsid w:val="00C40579"/>
    <w:rsid w:val="00C40839"/>
    <w:rsid w:val="00C4086F"/>
    <w:rsid w:val="00C40C92"/>
    <w:rsid w:val="00C40CC5"/>
    <w:rsid w:val="00C4186B"/>
    <w:rsid w:val="00C41BBA"/>
    <w:rsid w:val="00C41F14"/>
    <w:rsid w:val="00C4205F"/>
    <w:rsid w:val="00C4282D"/>
    <w:rsid w:val="00C42924"/>
    <w:rsid w:val="00C42CDE"/>
    <w:rsid w:val="00C437F2"/>
    <w:rsid w:val="00C439FC"/>
    <w:rsid w:val="00C43C17"/>
    <w:rsid w:val="00C442AD"/>
    <w:rsid w:val="00C44A8E"/>
    <w:rsid w:val="00C45483"/>
    <w:rsid w:val="00C45B3F"/>
    <w:rsid w:val="00C45C80"/>
    <w:rsid w:val="00C45CDA"/>
    <w:rsid w:val="00C468C6"/>
    <w:rsid w:val="00C4736E"/>
    <w:rsid w:val="00C4755D"/>
    <w:rsid w:val="00C476D6"/>
    <w:rsid w:val="00C47878"/>
    <w:rsid w:val="00C47F89"/>
    <w:rsid w:val="00C50692"/>
    <w:rsid w:val="00C50D36"/>
    <w:rsid w:val="00C51110"/>
    <w:rsid w:val="00C51AA3"/>
    <w:rsid w:val="00C51CE9"/>
    <w:rsid w:val="00C528F9"/>
    <w:rsid w:val="00C52F5B"/>
    <w:rsid w:val="00C53DFA"/>
    <w:rsid w:val="00C5403B"/>
    <w:rsid w:val="00C54621"/>
    <w:rsid w:val="00C5492B"/>
    <w:rsid w:val="00C54C24"/>
    <w:rsid w:val="00C5581D"/>
    <w:rsid w:val="00C55C89"/>
    <w:rsid w:val="00C60093"/>
    <w:rsid w:val="00C607BA"/>
    <w:rsid w:val="00C60824"/>
    <w:rsid w:val="00C609B5"/>
    <w:rsid w:val="00C613B5"/>
    <w:rsid w:val="00C61B59"/>
    <w:rsid w:val="00C61C83"/>
    <w:rsid w:val="00C62072"/>
    <w:rsid w:val="00C6402E"/>
    <w:rsid w:val="00C6410F"/>
    <w:rsid w:val="00C64236"/>
    <w:rsid w:val="00C6491E"/>
    <w:rsid w:val="00C65215"/>
    <w:rsid w:val="00C65B4E"/>
    <w:rsid w:val="00C6735D"/>
    <w:rsid w:val="00C67453"/>
    <w:rsid w:val="00C6766A"/>
    <w:rsid w:val="00C67F0C"/>
    <w:rsid w:val="00C709AF"/>
    <w:rsid w:val="00C71371"/>
    <w:rsid w:val="00C71C60"/>
    <w:rsid w:val="00C71FA0"/>
    <w:rsid w:val="00C72170"/>
    <w:rsid w:val="00C724E8"/>
    <w:rsid w:val="00C7250E"/>
    <w:rsid w:val="00C72FEF"/>
    <w:rsid w:val="00C73281"/>
    <w:rsid w:val="00C73317"/>
    <w:rsid w:val="00C73DA1"/>
    <w:rsid w:val="00C73F55"/>
    <w:rsid w:val="00C743FD"/>
    <w:rsid w:val="00C74717"/>
    <w:rsid w:val="00C747AC"/>
    <w:rsid w:val="00C757B8"/>
    <w:rsid w:val="00C7677C"/>
    <w:rsid w:val="00C76A71"/>
    <w:rsid w:val="00C76EAE"/>
    <w:rsid w:val="00C77228"/>
    <w:rsid w:val="00C77382"/>
    <w:rsid w:val="00C776B0"/>
    <w:rsid w:val="00C8026E"/>
    <w:rsid w:val="00C80BF3"/>
    <w:rsid w:val="00C80C87"/>
    <w:rsid w:val="00C810BE"/>
    <w:rsid w:val="00C819A0"/>
    <w:rsid w:val="00C82107"/>
    <w:rsid w:val="00C825E9"/>
    <w:rsid w:val="00C82ADD"/>
    <w:rsid w:val="00C83EAA"/>
    <w:rsid w:val="00C83F4A"/>
    <w:rsid w:val="00C8418D"/>
    <w:rsid w:val="00C84FCA"/>
    <w:rsid w:val="00C850CF"/>
    <w:rsid w:val="00C8515D"/>
    <w:rsid w:val="00C85305"/>
    <w:rsid w:val="00C85434"/>
    <w:rsid w:val="00C858AE"/>
    <w:rsid w:val="00C86881"/>
    <w:rsid w:val="00C869D8"/>
    <w:rsid w:val="00C86A74"/>
    <w:rsid w:val="00C86C05"/>
    <w:rsid w:val="00C87030"/>
    <w:rsid w:val="00C87F67"/>
    <w:rsid w:val="00C9038B"/>
    <w:rsid w:val="00C9055F"/>
    <w:rsid w:val="00C90594"/>
    <w:rsid w:val="00C907C7"/>
    <w:rsid w:val="00C90A3F"/>
    <w:rsid w:val="00C90F58"/>
    <w:rsid w:val="00C91168"/>
    <w:rsid w:val="00C912FD"/>
    <w:rsid w:val="00C914EC"/>
    <w:rsid w:val="00C91B40"/>
    <w:rsid w:val="00C92AFC"/>
    <w:rsid w:val="00C938B0"/>
    <w:rsid w:val="00C93AB5"/>
    <w:rsid w:val="00C93B11"/>
    <w:rsid w:val="00C940F9"/>
    <w:rsid w:val="00C942FD"/>
    <w:rsid w:val="00C945A9"/>
    <w:rsid w:val="00C94693"/>
    <w:rsid w:val="00C94773"/>
    <w:rsid w:val="00C94ED9"/>
    <w:rsid w:val="00C959A6"/>
    <w:rsid w:val="00C95B34"/>
    <w:rsid w:val="00C95FA5"/>
    <w:rsid w:val="00C96160"/>
    <w:rsid w:val="00C9655D"/>
    <w:rsid w:val="00C97518"/>
    <w:rsid w:val="00C978C1"/>
    <w:rsid w:val="00C978F5"/>
    <w:rsid w:val="00CA0147"/>
    <w:rsid w:val="00CA01E8"/>
    <w:rsid w:val="00CA0359"/>
    <w:rsid w:val="00CA0BF1"/>
    <w:rsid w:val="00CA0E48"/>
    <w:rsid w:val="00CA13A9"/>
    <w:rsid w:val="00CA155E"/>
    <w:rsid w:val="00CA1C2F"/>
    <w:rsid w:val="00CA1E03"/>
    <w:rsid w:val="00CA20DC"/>
    <w:rsid w:val="00CA26B5"/>
    <w:rsid w:val="00CA27DA"/>
    <w:rsid w:val="00CA2B8E"/>
    <w:rsid w:val="00CA2E01"/>
    <w:rsid w:val="00CA350B"/>
    <w:rsid w:val="00CA3715"/>
    <w:rsid w:val="00CA3E1D"/>
    <w:rsid w:val="00CA3F98"/>
    <w:rsid w:val="00CA42C5"/>
    <w:rsid w:val="00CA498C"/>
    <w:rsid w:val="00CA4C67"/>
    <w:rsid w:val="00CA5CFD"/>
    <w:rsid w:val="00CA61E0"/>
    <w:rsid w:val="00CA635E"/>
    <w:rsid w:val="00CA6447"/>
    <w:rsid w:val="00CA66E7"/>
    <w:rsid w:val="00CA6CDB"/>
    <w:rsid w:val="00CA72F3"/>
    <w:rsid w:val="00CA7B4D"/>
    <w:rsid w:val="00CA7CEA"/>
    <w:rsid w:val="00CA7EBB"/>
    <w:rsid w:val="00CB1629"/>
    <w:rsid w:val="00CB178B"/>
    <w:rsid w:val="00CB27A9"/>
    <w:rsid w:val="00CB2F66"/>
    <w:rsid w:val="00CB32C6"/>
    <w:rsid w:val="00CB38F7"/>
    <w:rsid w:val="00CB3B9C"/>
    <w:rsid w:val="00CB3ECB"/>
    <w:rsid w:val="00CB4159"/>
    <w:rsid w:val="00CB4319"/>
    <w:rsid w:val="00CB461E"/>
    <w:rsid w:val="00CB4CF6"/>
    <w:rsid w:val="00CB5001"/>
    <w:rsid w:val="00CB51E6"/>
    <w:rsid w:val="00CB588E"/>
    <w:rsid w:val="00CB7C46"/>
    <w:rsid w:val="00CC0096"/>
    <w:rsid w:val="00CC2EFB"/>
    <w:rsid w:val="00CC33DF"/>
    <w:rsid w:val="00CC373C"/>
    <w:rsid w:val="00CC3764"/>
    <w:rsid w:val="00CC39A8"/>
    <w:rsid w:val="00CC50F9"/>
    <w:rsid w:val="00CC5482"/>
    <w:rsid w:val="00CC55E6"/>
    <w:rsid w:val="00CC5763"/>
    <w:rsid w:val="00CC5931"/>
    <w:rsid w:val="00CC62E0"/>
    <w:rsid w:val="00CC646A"/>
    <w:rsid w:val="00CC6B41"/>
    <w:rsid w:val="00CC77E0"/>
    <w:rsid w:val="00CC789B"/>
    <w:rsid w:val="00CC79EF"/>
    <w:rsid w:val="00CC7A16"/>
    <w:rsid w:val="00CC7D7F"/>
    <w:rsid w:val="00CC7EDA"/>
    <w:rsid w:val="00CD02E8"/>
    <w:rsid w:val="00CD0722"/>
    <w:rsid w:val="00CD080D"/>
    <w:rsid w:val="00CD0B67"/>
    <w:rsid w:val="00CD0F23"/>
    <w:rsid w:val="00CD147E"/>
    <w:rsid w:val="00CD1666"/>
    <w:rsid w:val="00CD1EEC"/>
    <w:rsid w:val="00CD2767"/>
    <w:rsid w:val="00CD3F92"/>
    <w:rsid w:val="00CD4095"/>
    <w:rsid w:val="00CD426D"/>
    <w:rsid w:val="00CD47FE"/>
    <w:rsid w:val="00CD4A40"/>
    <w:rsid w:val="00CD5691"/>
    <w:rsid w:val="00CD57B2"/>
    <w:rsid w:val="00CD6214"/>
    <w:rsid w:val="00CD64E3"/>
    <w:rsid w:val="00CD67AA"/>
    <w:rsid w:val="00CD757D"/>
    <w:rsid w:val="00CD7C8A"/>
    <w:rsid w:val="00CE1720"/>
    <w:rsid w:val="00CE1A76"/>
    <w:rsid w:val="00CE1C53"/>
    <w:rsid w:val="00CE2308"/>
    <w:rsid w:val="00CE287F"/>
    <w:rsid w:val="00CE289F"/>
    <w:rsid w:val="00CE2A6A"/>
    <w:rsid w:val="00CE3040"/>
    <w:rsid w:val="00CE319C"/>
    <w:rsid w:val="00CE35E4"/>
    <w:rsid w:val="00CE3750"/>
    <w:rsid w:val="00CE37FE"/>
    <w:rsid w:val="00CE40CD"/>
    <w:rsid w:val="00CE496A"/>
    <w:rsid w:val="00CE4BDC"/>
    <w:rsid w:val="00CE5228"/>
    <w:rsid w:val="00CE564F"/>
    <w:rsid w:val="00CE5FA2"/>
    <w:rsid w:val="00CE68B9"/>
    <w:rsid w:val="00CE6A2C"/>
    <w:rsid w:val="00CE6C01"/>
    <w:rsid w:val="00CE7C63"/>
    <w:rsid w:val="00CE7D51"/>
    <w:rsid w:val="00CF083B"/>
    <w:rsid w:val="00CF0F8D"/>
    <w:rsid w:val="00CF10C6"/>
    <w:rsid w:val="00CF131F"/>
    <w:rsid w:val="00CF1708"/>
    <w:rsid w:val="00CF1AE2"/>
    <w:rsid w:val="00CF1FCF"/>
    <w:rsid w:val="00CF2B76"/>
    <w:rsid w:val="00CF2D58"/>
    <w:rsid w:val="00CF33D5"/>
    <w:rsid w:val="00CF34F7"/>
    <w:rsid w:val="00CF36AC"/>
    <w:rsid w:val="00CF3CBA"/>
    <w:rsid w:val="00CF4D50"/>
    <w:rsid w:val="00CF4E8F"/>
    <w:rsid w:val="00CF5AAF"/>
    <w:rsid w:val="00CF6313"/>
    <w:rsid w:val="00CF699B"/>
    <w:rsid w:val="00CF6CCC"/>
    <w:rsid w:val="00CF6F50"/>
    <w:rsid w:val="00CF7B8E"/>
    <w:rsid w:val="00D007E2"/>
    <w:rsid w:val="00D00D36"/>
    <w:rsid w:val="00D0121C"/>
    <w:rsid w:val="00D016CA"/>
    <w:rsid w:val="00D02274"/>
    <w:rsid w:val="00D022CA"/>
    <w:rsid w:val="00D0264C"/>
    <w:rsid w:val="00D03001"/>
    <w:rsid w:val="00D030B2"/>
    <w:rsid w:val="00D0311A"/>
    <w:rsid w:val="00D03BF2"/>
    <w:rsid w:val="00D0442B"/>
    <w:rsid w:val="00D045A5"/>
    <w:rsid w:val="00D04A6D"/>
    <w:rsid w:val="00D04BEB"/>
    <w:rsid w:val="00D04C01"/>
    <w:rsid w:val="00D04F2C"/>
    <w:rsid w:val="00D0558E"/>
    <w:rsid w:val="00D05904"/>
    <w:rsid w:val="00D05F11"/>
    <w:rsid w:val="00D06432"/>
    <w:rsid w:val="00D064AC"/>
    <w:rsid w:val="00D0684E"/>
    <w:rsid w:val="00D06D4F"/>
    <w:rsid w:val="00D0726C"/>
    <w:rsid w:val="00D07574"/>
    <w:rsid w:val="00D10788"/>
    <w:rsid w:val="00D10795"/>
    <w:rsid w:val="00D1091F"/>
    <w:rsid w:val="00D10B36"/>
    <w:rsid w:val="00D12336"/>
    <w:rsid w:val="00D1240E"/>
    <w:rsid w:val="00D12635"/>
    <w:rsid w:val="00D126DC"/>
    <w:rsid w:val="00D12A4B"/>
    <w:rsid w:val="00D12F78"/>
    <w:rsid w:val="00D1324E"/>
    <w:rsid w:val="00D132B5"/>
    <w:rsid w:val="00D13312"/>
    <w:rsid w:val="00D137F2"/>
    <w:rsid w:val="00D139EF"/>
    <w:rsid w:val="00D13E9B"/>
    <w:rsid w:val="00D142B6"/>
    <w:rsid w:val="00D14587"/>
    <w:rsid w:val="00D145AD"/>
    <w:rsid w:val="00D14B81"/>
    <w:rsid w:val="00D14C67"/>
    <w:rsid w:val="00D154D8"/>
    <w:rsid w:val="00D154F9"/>
    <w:rsid w:val="00D1558F"/>
    <w:rsid w:val="00D15D24"/>
    <w:rsid w:val="00D1650E"/>
    <w:rsid w:val="00D16856"/>
    <w:rsid w:val="00D1686E"/>
    <w:rsid w:val="00D16C4F"/>
    <w:rsid w:val="00D170AB"/>
    <w:rsid w:val="00D17465"/>
    <w:rsid w:val="00D1773C"/>
    <w:rsid w:val="00D17768"/>
    <w:rsid w:val="00D179E6"/>
    <w:rsid w:val="00D2068F"/>
    <w:rsid w:val="00D20727"/>
    <w:rsid w:val="00D2080E"/>
    <w:rsid w:val="00D20B9C"/>
    <w:rsid w:val="00D20E52"/>
    <w:rsid w:val="00D21887"/>
    <w:rsid w:val="00D223A8"/>
    <w:rsid w:val="00D225FA"/>
    <w:rsid w:val="00D22A18"/>
    <w:rsid w:val="00D22A88"/>
    <w:rsid w:val="00D22D03"/>
    <w:rsid w:val="00D2393E"/>
    <w:rsid w:val="00D23E96"/>
    <w:rsid w:val="00D24D7C"/>
    <w:rsid w:val="00D24EBA"/>
    <w:rsid w:val="00D24F6C"/>
    <w:rsid w:val="00D2504B"/>
    <w:rsid w:val="00D25B7C"/>
    <w:rsid w:val="00D26113"/>
    <w:rsid w:val="00D2629E"/>
    <w:rsid w:val="00D269D9"/>
    <w:rsid w:val="00D26C88"/>
    <w:rsid w:val="00D26D42"/>
    <w:rsid w:val="00D27244"/>
    <w:rsid w:val="00D278E3"/>
    <w:rsid w:val="00D30080"/>
    <w:rsid w:val="00D30314"/>
    <w:rsid w:val="00D30771"/>
    <w:rsid w:val="00D3082C"/>
    <w:rsid w:val="00D30890"/>
    <w:rsid w:val="00D309B7"/>
    <w:rsid w:val="00D30B41"/>
    <w:rsid w:val="00D30E37"/>
    <w:rsid w:val="00D31F69"/>
    <w:rsid w:val="00D31FE4"/>
    <w:rsid w:val="00D32E14"/>
    <w:rsid w:val="00D33203"/>
    <w:rsid w:val="00D333A6"/>
    <w:rsid w:val="00D3374D"/>
    <w:rsid w:val="00D3422D"/>
    <w:rsid w:val="00D35876"/>
    <w:rsid w:val="00D35B5B"/>
    <w:rsid w:val="00D35F2A"/>
    <w:rsid w:val="00D3612F"/>
    <w:rsid w:val="00D36961"/>
    <w:rsid w:val="00D36D49"/>
    <w:rsid w:val="00D37BF8"/>
    <w:rsid w:val="00D419B7"/>
    <w:rsid w:val="00D4224F"/>
    <w:rsid w:val="00D42701"/>
    <w:rsid w:val="00D42BA8"/>
    <w:rsid w:val="00D42F3C"/>
    <w:rsid w:val="00D4368F"/>
    <w:rsid w:val="00D4389F"/>
    <w:rsid w:val="00D43A8A"/>
    <w:rsid w:val="00D44B4D"/>
    <w:rsid w:val="00D4696D"/>
    <w:rsid w:val="00D470E7"/>
    <w:rsid w:val="00D47A4D"/>
    <w:rsid w:val="00D47F82"/>
    <w:rsid w:val="00D50172"/>
    <w:rsid w:val="00D509D2"/>
    <w:rsid w:val="00D50B93"/>
    <w:rsid w:val="00D50DFE"/>
    <w:rsid w:val="00D50F51"/>
    <w:rsid w:val="00D519BC"/>
    <w:rsid w:val="00D51C4A"/>
    <w:rsid w:val="00D51DB3"/>
    <w:rsid w:val="00D52301"/>
    <w:rsid w:val="00D5280E"/>
    <w:rsid w:val="00D52CAB"/>
    <w:rsid w:val="00D52D41"/>
    <w:rsid w:val="00D53222"/>
    <w:rsid w:val="00D53808"/>
    <w:rsid w:val="00D54455"/>
    <w:rsid w:val="00D546B1"/>
    <w:rsid w:val="00D54816"/>
    <w:rsid w:val="00D5506B"/>
    <w:rsid w:val="00D556CA"/>
    <w:rsid w:val="00D55A87"/>
    <w:rsid w:val="00D55C8C"/>
    <w:rsid w:val="00D55DCB"/>
    <w:rsid w:val="00D56640"/>
    <w:rsid w:val="00D56B0D"/>
    <w:rsid w:val="00D56E08"/>
    <w:rsid w:val="00D5728B"/>
    <w:rsid w:val="00D5785F"/>
    <w:rsid w:val="00D57AC2"/>
    <w:rsid w:val="00D60762"/>
    <w:rsid w:val="00D60C87"/>
    <w:rsid w:val="00D60EEB"/>
    <w:rsid w:val="00D60FF3"/>
    <w:rsid w:val="00D6108B"/>
    <w:rsid w:val="00D6295A"/>
    <w:rsid w:val="00D62A83"/>
    <w:rsid w:val="00D62F5D"/>
    <w:rsid w:val="00D636BD"/>
    <w:rsid w:val="00D649CC"/>
    <w:rsid w:val="00D649F2"/>
    <w:rsid w:val="00D64D7F"/>
    <w:rsid w:val="00D65578"/>
    <w:rsid w:val="00D66028"/>
    <w:rsid w:val="00D660CC"/>
    <w:rsid w:val="00D666BD"/>
    <w:rsid w:val="00D6697A"/>
    <w:rsid w:val="00D67305"/>
    <w:rsid w:val="00D673CA"/>
    <w:rsid w:val="00D6743B"/>
    <w:rsid w:val="00D676AF"/>
    <w:rsid w:val="00D67BF8"/>
    <w:rsid w:val="00D67C0B"/>
    <w:rsid w:val="00D713AC"/>
    <w:rsid w:val="00D72640"/>
    <w:rsid w:val="00D72B96"/>
    <w:rsid w:val="00D730E4"/>
    <w:rsid w:val="00D7315A"/>
    <w:rsid w:val="00D73935"/>
    <w:rsid w:val="00D73F23"/>
    <w:rsid w:val="00D741CA"/>
    <w:rsid w:val="00D749E7"/>
    <w:rsid w:val="00D74A28"/>
    <w:rsid w:val="00D74A74"/>
    <w:rsid w:val="00D74AF9"/>
    <w:rsid w:val="00D74B0D"/>
    <w:rsid w:val="00D74BEB"/>
    <w:rsid w:val="00D74E4E"/>
    <w:rsid w:val="00D74EB9"/>
    <w:rsid w:val="00D756B1"/>
    <w:rsid w:val="00D75824"/>
    <w:rsid w:val="00D75A44"/>
    <w:rsid w:val="00D75D80"/>
    <w:rsid w:val="00D7605D"/>
    <w:rsid w:val="00D76377"/>
    <w:rsid w:val="00D767E8"/>
    <w:rsid w:val="00D76D08"/>
    <w:rsid w:val="00D76EED"/>
    <w:rsid w:val="00D770FA"/>
    <w:rsid w:val="00D77F85"/>
    <w:rsid w:val="00D806D2"/>
    <w:rsid w:val="00D80A64"/>
    <w:rsid w:val="00D8128D"/>
    <w:rsid w:val="00D81BC7"/>
    <w:rsid w:val="00D8233C"/>
    <w:rsid w:val="00D823E2"/>
    <w:rsid w:val="00D82616"/>
    <w:rsid w:val="00D827A6"/>
    <w:rsid w:val="00D82FB4"/>
    <w:rsid w:val="00D833B9"/>
    <w:rsid w:val="00D8361E"/>
    <w:rsid w:val="00D83B61"/>
    <w:rsid w:val="00D844C2"/>
    <w:rsid w:val="00D84A73"/>
    <w:rsid w:val="00D84A83"/>
    <w:rsid w:val="00D84C40"/>
    <w:rsid w:val="00D84F4B"/>
    <w:rsid w:val="00D85036"/>
    <w:rsid w:val="00D85245"/>
    <w:rsid w:val="00D85783"/>
    <w:rsid w:val="00D85969"/>
    <w:rsid w:val="00D85B1C"/>
    <w:rsid w:val="00D8608F"/>
    <w:rsid w:val="00D8659E"/>
    <w:rsid w:val="00D86775"/>
    <w:rsid w:val="00D86A66"/>
    <w:rsid w:val="00D87688"/>
    <w:rsid w:val="00D900D7"/>
    <w:rsid w:val="00D90100"/>
    <w:rsid w:val="00D90144"/>
    <w:rsid w:val="00D901C5"/>
    <w:rsid w:val="00D902A7"/>
    <w:rsid w:val="00D905D4"/>
    <w:rsid w:val="00D9141C"/>
    <w:rsid w:val="00D92721"/>
    <w:rsid w:val="00D934F8"/>
    <w:rsid w:val="00D9399C"/>
    <w:rsid w:val="00D939EF"/>
    <w:rsid w:val="00D94080"/>
    <w:rsid w:val="00D9435B"/>
    <w:rsid w:val="00D94A2A"/>
    <w:rsid w:val="00D95053"/>
    <w:rsid w:val="00D9559D"/>
    <w:rsid w:val="00D956BA"/>
    <w:rsid w:val="00D95A89"/>
    <w:rsid w:val="00D9608D"/>
    <w:rsid w:val="00D960E9"/>
    <w:rsid w:val="00D96393"/>
    <w:rsid w:val="00D96B4E"/>
    <w:rsid w:val="00D96C33"/>
    <w:rsid w:val="00D96DB8"/>
    <w:rsid w:val="00D96EB2"/>
    <w:rsid w:val="00DA0040"/>
    <w:rsid w:val="00DA0582"/>
    <w:rsid w:val="00DA08F8"/>
    <w:rsid w:val="00DA0C02"/>
    <w:rsid w:val="00DA0E44"/>
    <w:rsid w:val="00DA15A4"/>
    <w:rsid w:val="00DA1B6C"/>
    <w:rsid w:val="00DA1BDA"/>
    <w:rsid w:val="00DA24A2"/>
    <w:rsid w:val="00DA2867"/>
    <w:rsid w:val="00DA2955"/>
    <w:rsid w:val="00DA2E5D"/>
    <w:rsid w:val="00DA3CB5"/>
    <w:rsid w:val="00DA3EE6"/>
    <w:rsid w:val="00DA4656"/>
    <w:rsid w:val="00DA48C4"/>
    <w:rsid w:val="00DA4F4E"/>
    <w:rsid w:val="00DA59FA"/>
    <w:rsid w:val="00DA5F1F"/>
    <w:rsid w:val="00DA6576"/>
    <w:rsid w:val="00DA6B78"/>
    <w:rsid w:val="00DA6C44"/>
    <w:rsid w:val="00DA761A"/>
    <w:rsid w:val="00DA762F"/>
    <w:rsid w:val="00DA7790"/>
    <w:rsid w:val="00DA7791"/>
    <w:rsid w:val="00DA7927"/>
    <w:rsid w:val="00DB071D"/>
    <w:rsid w:val="00DB113E"/>
    <w:rsid w:val="00DB1787"/>
    <w:rsid w:val="00DB1DBB"/>
    <w:rsid w:val="00DB263E"/>
    <w:rsid w:val="00DB2A7A"/>
    <w:rsid w:val="00DB334C"/>
    <w:rsid w:val="00DB4517"/>
    <w:rsid w:val="00DB4607"/>
    <w:rsid w:val="00DB4907"/>
    <w:rsid w:val="00DB4933"/>
    <w:rsid w:val="00DB49F1"/>
    <w:rsid w:val="00DB4AA6"/>
    <w:rsid w:val="00DB4B9F"/>
    <w:rsid w:val="00DB5BEF"/>
    <w:rsid w:val="00DB5F8D"/>
    <w:rsid w:val="00DB611B"/>
    <w:rsid w:val="00DB6161"/>
    <w:rsid w:val="00DB6377"/>
    <w:rsid w:val="00DB668C"/>
    <w:rsid w:val="00DB686D"/>
    <w:rsid w:val="00DB6B4A"/>
    <w:rsid w:val="00DB7611"/>
    <w:rsid w:val="00DB79B3"/>
    <w:rsid w:val="00DB7AB3"/>
    <w:rsid w:val="00DB7B0F"/>
    <w:rsid w:val="00DC050F"/>
    <w:rsid w:val="00DC0DC7"/>
    <w:rsid w:val="00DC139C"/>
    <w:rsid w:val="00DC14BE"/>
    <w:rsid w:val="00DC14F7"/>
    <w:rsid w:val="00DC2076"/>
    <w:rsid w:val="00DC2828"/>
    <w:rsid w:val="00DC2B7A"/>
    <w:rsid w:val="00DC358F"/>
    <w:rsid w:val="00DC3BF9"/>
    <w:rsid w:val="00DC3D81"/>
    <w:rsid w:val="00DC430E"/>
    <w:rsid w:val="00DC44AE"/>
    <w:rsid w:val="00DC4591"/>
    <w:rsid w:val="00DC49C0"/>
    <w:rsid w:val="00DC518A"/>
    <w:rsid w:val="00DC5D88"/>
    <w:rsid w:val="00DC5FB6"/>
    <w:rsid w:val="00DC6271"/>
    <w:rsid w:val="00DC6362"/>
    <w:rsid w:val="00DC644E"/>
    <w:rsid w:val="00DC6C19"/>
    <w:rsid w:val="00DC7AAE"/>
    <w:rsid w:val="00DC7F46"/>
    <w:rsid w:val="00DD0D06"/>
    <w:rsid w:val="00DD1E55"/>
    <w:rsid w:val="00DD2470"/>
    <w:rsid w:val="00DD30F7"/>
    <w:rsid w:val="00DD33EC"/>
    <w:rsid w:val="00DD35B8"/>
    <w:rsid w:val="00DD478C"/>
    <w:rsid w:val="00DD5022"/>
    <w:rsid w:val="00DD5147"/>
    <w:rsid w:val="00DD53EC"/>
    <w:rsid w:val="00DD5823"/>
    <w:rsid w:val="00DD5862"/>
    <w:rsid w:val="00DD59B5"/>
    <w:rsid w:val="00DD653E"/>
    <w:rsid w:val="00DD6D5B"/>
    <w:rsid w:val="00DD6D7B"/>
    <w:rsid w:val="00DD6F7B"/>
    <w:rsid w:val="00DD709B"/>
    <w:rsid w:val="00DE0003"/>
    <w:rsid w:val="00DE0B8D"/>
    <w:rsid w:val="00DE0E50"/>
    <w:rsid w:val="00DE15C6"/>
    <w:rsid w:val="00DE1CA7"/>
    <w:rsid w:val="00DE2521"/>
    <w:rsid w:val="00DE256D"/>
    <w:rsid w:val="00DE2834"/>
    <w:rsid w:val="00DE2A79"/>
    <w:rsid w:val="00DE2F71"/>
    <w:rsid w:val="00DE37EF"/>
    <w:rsid w:val="00DE3E4E"/>
    <w:rsid w:val="00DE49D7"/>
    <w:rsid w:val="00DE4A82"/>
    <w:rsid w:val="00DE4EBA"/>
    <w:rsid w:val="00DE5738"/>
    <w:rsid w:val="00DE5764"/>
    <w:rsid w:val="00DE5EA7"/>
    <w:rsid w:val="00DE663F"/>
    <w:rsid w:val="00DE6D80"/>
    <w:rsid w:val="00DE7111"/>
    <w:rsid w:val="00DE7378"/>
    <w:rsid w:val="00DE7CF9"/>
    <w:rsid w:val="00DF0350"/>
    <w:rsid w:val="00DF1545"/>
    <w:rsid w:val="00DF2451"/>
    <w:rsid w:val="00DF262C"/>
    <w:rsid w:val="00DF290D"/>
    <w:rsid w:val="00DF2996"/>
    <w:rsid w:val="00DF2AB4"/>
    <w:rsid w:val="00DF2F75"/>
    <w:rsid w:val="00DF33B7"/>
    <w:rsid w:val="00DF39EE"/>
    <w:rsid w:val="00DF3A0D"/>
    <w:rsid w:val="00DF3C27"/>
    <w:rsid w:val="00DF3E5C"/>
    <w:rsid w:val="00DF477E"/>
    <w:rsid w:val="00DF4906"/>
    <w:rsid w:val="00DF5B1C"/>
    <w:rsid w:val="00DF618F"/>
    <w:rsid w:val="00DF661F"/>
    <w:rsid w:val="00DF6B48"/>
    <w:rsid w:val="00DF6D10"/>
    <w:rsid w:val="00DF77BF"/>
    <w:rsid w:val="00DF789A"/>
    <w:rsid w:val="00E000A0"/>
    <w:rsid w:val="00E01353"/>
    <w:rsid w:val="00E021C5"/>
    <w:rsid w:val="00E02529"/>
    <w:rsid w:val="00E034C3"/>
    <w:rsid w:val="00E037D5"/>
    <w:rsid w:val="00E04154"/>
    <w:rsid w:val="00E041CA"/>
    <w:rsid w:val="00E048EC"/>
    <w:rsid w:val="00E04CC9"/>
    <w:rsid w:val="00E050EB"/>
    <w:rsid w:val="00E05952"/>
    <w:rsid w:val="00E05D08"/>
    <w:rsid w:val="00E064F7"/>
    <w:rsid w:val="00E06738"/>
    <w:rsid w:val="00E0678D"/>
    <w:rsid w:val="00E06949"/>
    <w:rsid w:val="00E06F8D"/>
    <w:rsid w:val="00E071D0"/>
    <w:rsid w:val="00E0751E"/>
    <w:rsid w:val="00E078FF"/>
    <w:rsid w:val="00E07CA0"/>
    <w:rsid w:val="00E07CDA"/>
    <w:rsid w:val="00E10812"/>
    <w:rsid w:val="00E10D51"/>
    <w:rsid w:val="00E10EA1"/>
    <w:rsid w:val="00E11FCE"/>
    <w:rsid w:val="00E120F9"/>
    <w:rsid w:val="00E123D6"/>
    <w:rsid w:val="00E129C2"/>
    <w:rsid w:val="00E12B56"/>
    <w:rsid w:val="00E13134"/>
    <w:rsid w:val="00E13443"/>
    <w:rsid w:val="00E137EA"/>
    <w:rsid w:val="00E13D8C"/>
    <w:rsid w:val="00E13F66"/>
    <w:rsid w:val="00E14453"/>
    <w:rsid w:val="00E14741"/>
    <w:rsid w:val="00E14A6F"/>
    <w:rsid w:val="00E14AB3"/>
    <w:rsid w:val="00E14EA9"/>
    <w:rsid w:val="00E15100"/>
    <w:rsid w:val="00E15303"/>
    <w:rsid w:val="00E1570D"/>
    <w:rsid w:val="00E159CF"/>
    <w:rsid w:val="00E159D5"/>
    <w:rsid w:val="00E15A4C"/>
    <w:rsid w:val="00E15FDA"/>
    <w:rsid w:val="00E161DE"/>
    <w:rsid w:val="00E162FF"/>
    <w:rsid w:val="00E169D1"/>
    <w:rsid w:val="00E16D3A"/>
    <w:rsid w:val="00E17192"/>
    <w:rsid w:val="00E17201"/>
    <w:rsid w:val="00E178E6"/>
    <w:rsid w:val="00E17974"/>
    <w:rsid w:val="00E20BF0"/>
    <w:rsid w:val="00E212E5"/>
    <w:rsid w:val="00E21489"/>
    <w:rsid w:val="00E21DFE"/>
    <w:rsid w:val="00E22051"/>
    <w:rsid w:val="00E222BB"/>
    <w:rsid w:val="00E22AB8"/>
    <w:rsid w:val="00E22BD7"/>
    <w:rsid w:val="00E24240"/>
    <w:rsid w:val="00E24AA0"/>
    <w:rsid w:val="00E24EC3"/>
    <w:rsid w:val="00E25678"/>
    <w:rsid w:val="00E257E7"/>
    <w:rsid w:val="00E25AF1"/>
    <w:rsid w:val="00E260A1"/>
    <w:rsid w:val="00E26AE9"/>
    <w:rsid w:val="00E27E32"/>
    <w:rsid w:val="00E27EC3"/>
    <w:rsid w:val="00E27EC7"/>
    <w:rsid w:val="00E30494"/>
    <w:rsid w:val="00E304B9"/>
    <w:rsid w:val="00E30D27"/>
    <w:rsid w:val="00E30F59"/>
    <w:rsid w:val="00E3142C"/>
    <w:rsid w:val="00E31A04"/>
    <w:rsid w:val="00E31D9D"/>
    <w:rsid w:val="00E32325"/>
    <w:rsid w:val="00E328B7"/>
    <w:rsid w:val="00E329AF"/>
    <w:rsid w:val="00E32CA0"/>
    <w:rsid w:val="00E33177"/>
    <w:rsid w:val="00E332A1"/>
    <w:rsid w:val="00E33872"/>
    <w:rsid w:val="00E33FC9"/>
    <w:rsid w:val="00E33FF7"/>
    <w:rsid w:val="00E34A4E"/>
    <w:rsid w:val="00E34C25"/>
    <w:rsid w:val="00E351D5"/>
    <w:rsid w:val="00E35D33"/>
    <w:rsid w:val="00E35DF3"/>
    <w:rsid w:val="00E36268"/>
    <w:rsid w:val="00E36CD5"/>
    <w:rsid w:val="00E3738E"/>
    <w:rsid w:val="00E3740C"/>
    <w:rsid w:val="00E3773A"/>
    <w:rsid w:val="00E379AD"/>
    <w:rsid w:val="00E40B5D"/>
    <w:rsid w:val="00E413BA"/>
    <w:rsid w:val="00E41904"/>
    <w:rsid w:val="00E41FCC"/>
    <w:rsid w:val="00E424F7"/>
    <w:rsid w:val="00E42528"/>
    <w:rsid w:val="00E42CF9"/>
    <w:rsid w:val="00E432C8"/>
    <w:rsid w:val="00E43E38"/>
    <w:rsid w:val="00E43F4B"/>
    <w:rsid w:val="00E4483E"/>
    <w:rsid w:val="00E452F2"/>
    <w:rsid w:val="00E45ABF"/>
    <w:rsid w:val="00E4682E"/>
    <w:rsid w:val="00E46DC1"/>
    <w:rsid w:val="00E474E7"/>
    <w:rsid w:val="00E47E17"/>
    <w:rsid w:val="00E47F12"/>
    <w:rsid w:val="00E507CA"/>
    <w:rsid w:val="00E508ED"/>
    <w:rsid w:val="00E50953"/>
    <w:rsid w:val="00E50EF2"/>
    <w:rsid w:val="00E51A21"/>
    <w:rsid w:val="00E52D59"/>
    <w:rsid w:val="00E5379E"/>
    <w:rsid w:val="00E539F1"/>
    <w:rsid w:val="00E53A75"/>
    <w:rsid w:val="00E53D4F"/>
    <w:rsid w:val="00E5476E"/>
    <w:rsid w:val="00E54E74"/>
    <w:rsid w:val="00E55230"/>
    <w:rsid w:val="00E55449"/>
    <w:rsid w:val="00E55788"/>
    <w:rsid w:val="00E55A8F"/>
    <w:rsid w:val="00E55C2F"/>
    <w:rsid w:val="00E567A1"/>
    <w:rsid w:val="00E567B4"/>
    <w:rsid w:val="00E56850"/>
    <w:rsid w:val="00E56A6F"/>
    <w:rsid w:val="00E56F13"/>
    <w:rsid w:val="00E57389"/>
    <w:rsid w:val="00E57818"/>
    <w:rsid w:val="00E57821"/>
    <w:rsid w:val="00E57832"/>
    <w:rsid w:val="00E57EB1"/>
    <w:rsid w:val="00E60504"/>
    <w:rsid w:val="00E60774"/>
    <w:rsid w:val="00E615BA"/>
    <w:rsid w:val="00E616E6"/>
    <w:rsid w:val="00E619AB"/>
    <w:rsid w:val="00E61B0A"/>
    <w:rsid w:val="00E61DCB"/>
    <w:rsid w:val="00E62481"/>
    <w:rsid w:val="00E62791"/>
    <w:rsid w:val="00E62F0D"/>
    <w:rsid w:val="00E63545"/>
    <w:rsid w:val="00E63709"/>
    <w:rsid w:val="00E63C51"/>
    <w:rsid w:val="00E63EA7"/>
    <w:rsid w:val="00E63F01"/>
    <w:rsid w:val="00E6437B"/>
    <w:rsid w:val="00E64DEF"/>
    <w:rsid w:val="00E64E41"/>
    <w:rsid w:val="00E65203"/>
    <w:rsid w:val="00E6523A"/>
    <w:rsid w:val="00E65347"/>
    <w:rsid w:val="00E65AED"/>
    <w:rsid w:val="00E65CED"/>
    <w:rsid w:val="00E65EBC"/>
    <w:rsid w:val="00E66113"/>
    <w:rsid w:val="00E66C37"/>
    <w:rsid w:val="00E66C78"/>
    <w:rsid w:val="00E7001C"/>
    <w:rsid w:val="00E7022B"/>
    <w:rsid w:val="00E705B8"/>
    <w:rsid w:val="00E71A39"/>
    <w:rsid w:val="00E71C95"/>
    <w:rsid w:val="00E71F53"/>
    <w:rsid w:val="00E72F2A"/>
    <w:rsid w:val="00E73409"/>
    <w:rsid w:val="00E73BD0"/>
    <w:rsid w:val="00E73EFC"/>
    <w:rsid w:val="00E7435C"/>
    <w:rsid w:val="00E743EA"/>
    <w:rsid w:val="00E74588"/>
    <w:rsid w:val="00E74977"/>
    <w:rsid w:val="00E75567"/>
    <w:rsid w:val="00E755CF"/>
    <w:rsid w:val="00E761D8"/>
    <w:rsid w:val="00E775CE"/>
    <w:rsid w:val="00E775F5"/>
    <w:rsid w:val="00E77877"/>
    <w:rsid w:val="00E77FB8"/>
    <w:rsid w:val="00E80245"/>
    <w:rsid w:val="00E808EA"/>
    <w:rsid w:val="00E81154"/>
    <w:rsid w:val="00E8118F"/>
    <w:rsid w:val="00E81870"/>
    <w:rsid w:val="00E81A25"/>
    <w:rsid w:val="00E81CE7"/>
    <w:rsid w:val="00E82C09"/>
    <w:rsid w:val="00E82F78"/>
    <w:rsid w:val="00E832FF"/>
    <w:rsid w:val="00E837CE"/>
    <w:rsid w:val="00E83D33"/>
    <w:rsid w:val="00E84389"/>
    <w:rsid w:val="00E844A2"/>
    <w:rsid w:val="00E84EE0"/>
    <w:rsid w:val="00E85456"/>
    <w:rsid w:val="00E858E4"/>
    <w:rsid w:val="00E85A3B"/>
    <w:rsid w:val="00E86197"/>
    <w:rsid w:val="00E8676A"/>
    <w:rsid w:val="00E8704E"/>
    <w:rsid w:val="00E875D7"/>
    <w:rsid w:val="00E87746"/>
    <w:rsid w:val="00E8785D"/>
    <w:rsid w:val="00E90207"/>
    <w:rsid w:val="00E9022E"/>
    <w:rsid w:val="00E9029C"/>
    <w:rsid w:val="00E905D5"/>
    <w:rsid w:val="00E90D15"/>
    <w:rsid w:val="00E90F23"/>
    <w:rsid w:val="00E9106A"/>
    <w:rsid w:val="00E91550"/>
    <w:rsid w:val="00E91A42"/>
    <w:rsid w:val="00E91D21"/>
    <w:rsid w:val="00E925B9"/>
    <w:rsid w:val="00E9297F"/>
    <w:rsid w:val="00E92ACF"/>
    <w:rsid w:val="00E92F32"/>
    <w:rsid w:val="00E933F5"/>
    <w:rsid w:val="00E935AD"/>
    <w:rsid w:val="00E9370A"/>
    <w:rsid w:val="00E940F0"/>
    <w:rsid w:val="00E94FC7"/>
    <w:rsid w:val="00E94FDC"/>
    <w:rsid w:val="00E9511A"/>
    <w:rsid w:val="00E95633"/>
    <w:rsid w:val="00E96362"/>
    <w:rsid w:val="00E96378"/>
    <w:rsid w:val="00E969E4"/>
    <w:rsid w:val="00E96C4D"/>
    <w:rsid w:val="00E972CD"/>
    <w:rsid w:val="00E97878"/>
    <w:rsid w:val="00E97B12"/>
    <w:rsid w:val="00E97B42"/>
    <w:rsid w:val="00E97E63"/>
    <w:rsid w:val="00EA05FE"/>
    <w:rsid w:val="00EA1338"/>
    <w:rsid w:val="00EA1AA5"/>
    <w:rsid w:val="00EA1C6C"/>
    <w:rsid w:val="00EA1D74"/>
    <w:rsid w:val="00EA24AD"/>
    <w:rsid w:val="00EA2DD3"/>
    <w:rsid w:val="00EA3FE0"/>
    <w:rsid w:val="00EA4248"/>
    <w:rsid w:val="00EA5227"/>
    <w:rsid w:val="00EA54BB"/>
    <w:rsid w:val="00EA5F50"/>
    <w:rsid w:val="00EA6008"/>
    <w:rsid w:val="00EA608E"/>
    <w:rsid w:val="00EA71C2"/>
    <w:rsid w:val="00EB0820"/>
    <w:rsid w:val="00EB0D41"/>
    <w:rsid w:val="00EB1735"/>
    <w:rsid w:val="00EB17AA"/>
    <w:rsid w:val="00EB1FEC"/>
    <w:rsid w:val="00EB27B2"/>
    <w:rsid w:val="00EB27B6"/>
    <w:rsid w:val="00EB35EC"/>
    <w:rsid w:val="00EB3B4F"/>
    <w:rsid w:val="00EB4470"/>
    <w:rsid w:val="00EB4755"/>
    <w:rsid w:val="00EB5348"/>
    <w:rsid w:val="00EB59B3"/>
    <w:rsid w:val="00EB5BF1"/>
    <w:rsid w:val="00EB6240"/>
    <w:rsid w:val="00EB63CC"/>
    <w:rsid w:val="00EB6791"/>
    <w:rsid w:val="00EB6B85"/>
    <w:rsid w:val="00EB6DDB"/>
    <w:rsid w:val="00EB6F0D"/>
    <w:rsid w:val="00EB6F80"/>
    <w:rsid w:val="00EB6FC0"/>
    <w:rsid w:val="00EB7931"/>
    <w:rsid w:val="00EB7CF6"/>
    <w:rsid w:val="00EB7E1F"/>
    <w:rsid w:val="00EC0DB5"/>
    <w:rsid w:val="00EC0E5D"/>
    <w:rsid w:val="00EC0F6D"/>
    <w:rsid w:val="00EC203D"/>
    <w:rsid w:val="00EC2205"/>
    <w:rsid w:val="00EC25D0"/>
    <w:rsid w:val="00EC2DF8"/>
    <w:rsid w:val="00EC321C"/>
    <w:rsid w:val="00EC382D"/>
    <w:rsid w:val="00EC3A7F"/>
    <w:rsid w:val="00EC4094"/>
    <w:rsid w:val="00EC4C88"/>
    <w:rsid w:val="00EC50D0"/>
    <w:rsid w:val="00EC57D3"/>
    <w:rsid w:val="00EC58F3"/>
    <w:rsid w:val="00EC65AE"/>
    <w:rsid w:val="00EC7615"/>
    <w:rsid w:val="00EC76A5"/>
    <w:rsid w:val="00EC782A"/>
    <w:rsid w:val="00ED0310"/>
    <w:rsid w:val="00ED03CA"/>
    <w:rsid w:val="00ED03E8"/>
    <w:rsid w:val="00ED06C8"/>
    <w:rsid w:val="00ED09B1"/>
    <w:rsid w:val="00ED0F6D"/>
    <w:rsid w:val="00ED0FA7"/>
    <w:rsid w:val="00ED10C8"/>
    <w:rsid w:val="00ED1778"/>
    <w:rsid w:val="00ED22BF"/>
    <w:rsid w:val="00ED3014"/>
    <w:rsid w:val="00ED33B6"/>
    <w:rsid w:val="00ED3524"/>
    <w:rsid w:val="00ED35F6"/>
    <w:rsid w:val="00ED3A7F"/>
    <w:rsid w:val="00ED3C50"/>
    <w:rsid w:val="00ED4D92"/>
    <w:rsid w:val="00ED4E49"/>
    <w:rsid w:val="00ED5125"/>
    <w:rsid w:val="00ED5F81"/>
    <w:rsid w:val="00ED686E"/>
    <w:rsid w:val="00ED6892"/>
    <w:rsid w:val="00ED6C7E"/>
    <w:rsid w:val="00ED6F21"/>
    <w:rsid w:val="00ED6F95"/>
    <w:rsid w:val="00ED739A"/>
    <w:rsid w:val="00ED74A0"/>
    <w:rsid w:val="00ED7501"/>
    <w:rsid w:val="00ED79C4"/>
    <w:rsid w:val="00ED7AA2"/>
    <w:rsid w:val="00EE0543"/>
    <w:rsid w:val="00EE0707"/>
    <w:rsid w:val="00EE0E4E"/>
    <w:rsid w:val="00EE201A"/>
    <w:rsid w:val="00EE2877"/>
    <w:rsid w:val="00EE2FE1"/>
    <w:rsid w:val="00EE3556"/>
    <w:rsid w:val="00EE3621"/>
    <w:rsid w:val="00EE3E1E"/>
    <w:rsid w:val="00EE433C"/>
    <w:rsid w:val="00EE491B"/>
    <w:rsid w:val="00EE498C"/>
    <w:rsid w:val="00EE5043"/>
    <w:rsid w:val="00EE523C"/>
    <w:rsid w:val="00EE58FD"/>
    <w:rsid w:val="00EE5BB2"/>
    <w:rsid w:val="00EE65E5"/>
    <w:rsid w:val="00EE66AB"/>
    <w:rsid w:val="00EE70BF"/>
    <w:rsid w:val="00EE7216"/>
    <w:rsid w:val="00EE7B5C"/>
    <w:rsid w:val="00EF0351"/>
    <w:rsid w:val="00EF039A"/>
    <w:rsid w:val="00EF082E"/>
    <w:rsid w:val="00EF0C91"/>
    <w:rsid w:val="00EF0D30"/>
    <w:rsid w:val="00EF10B4"/>
    <w:rsid w:val="00EF1356"/>
    <w:rsid w:val="00EF142C"/>
    <w:rsid w:val="00EF1AF7"/>
    <w:rsid w:val="00EF1E3B"/>
    <w:rsid w:val="00EF3465"/>
    <w:rsid w:val="00EF3C27"/>
    <w:rsid w:val="00EF4015"/>
    <w:rsid w:val="00EF491D"/>
    <w:rsid w:val="00EF49DD"/>
    <w:rsid w:val="00EF4A32"/>
    <w:rsid w:val="00EF4FBE"/>
    <w:rsid w:val="00EF533E"/>
    <w:rsid w:val="00EF5560"/>
    <w:rsid w:val="00EF5861"/>
    <w:rsid w:val="00EF64B2"/>
    <w:rsid w:val="00EF6590"/>
    <w:rsid w:val="00EF6644"/>
    <w:rsid w:val="00EF6A97"/>
    <w:rsid w:val="00EF6C39"/>
    <w:rsid w:val="00EF6CF4"/>
    <w:rsid w:val="00EF6CFB"/>
    <w:rsid w:val="00EF6DDF"/>
    <w:rsid w:val="00EF7D3C"/>
    <w:rsid w:val="00EF7D57"/>
    <w:rsid w:val="00F00AF2"/>
    <w:rsid w:val="00F00B19"/>
    <w:rsid w:val="00F00F14"/>
    <w:rsid w:val="00F018C7"/>
    <w:rsid w:val="00F02C82"/>
    <w:rsid w:val="00F02DE5"/>
    <w:rsid w:val="00F03A1E"/>
    <w:rsid w:val="00F040DE"/>
    <w:rsid w:val="00F05B21"/>
    <w:rsid w:val="00F06044"/>
    <w:rsid w:val="00F06083"/>
    <w:rsid w:val="00F06E98"/>
    <w:rsid w:val="00F10138"/>
    <w:rsid w:val="00F10DD8"/>
    <w:rsid w:val="00F11093"/>
    <w:rsid w:val="00F11EED"/>
    <w:rsid w:val="00F120EC"/>
    <w:rsid w:val="00F12744"/>
    <w:rsid w:val="00F135AD"/>
    <w:rsid w:val="00F13F4C"/>
    <w:rsid w:val="00F13F64"/>
    <w:rsid w:val="00F149A5"/>
    <w:rsid w:val="00F14D83"/>
    <w:rsid w:val="00F14E67"/>
    <w:rsid w:val="00F15373"/>
    <w:rsid w:val="00F15E10"/>
    <w:rsid w:val="00F169EF"/>
    <w:rsid w:val="00F17C43"/>
    <w:rsid w:val="00F17E96"/>
    <w:rsid w:val="00F203B5"/>
    <w:rsid w:val="00F21FCA"/>
    <w:rsid w:val="00F224A5"/>
    <w:rsid w:val="00F22774"/>
    <w:rsid w:val="00F23219"/>
    <w:rsid w:val="00F239A6"/>
    <w:rsid w:val="00F23A69"/>
    <w:rsid w:val="00F250C6"/>
    <w:rsid w:val="00F257A5"/>
    <w:rsid w:val="00F25EF3"/>
    <w:rsid w:val="00F263F6"/>
    <w:rsid w:val="00F26481"/>
    <w:rsid w:val="00F26484"/>
    <w:rsid w:val="00F27B51"/>
    <w:rsid w:val="00F27CAC"/>
    <w:rsid w:val="00F27F0B"/>
    <w:rsid w:val="00F27F33"/>
    <w:rsid w:val="00F30719"/>
    <w:rsid w:val="00F31305"/>
    <w:rsid w:val="00F31492"/>
    <w:rsid w:val="00F314B7"/>
    <w:rsid w:val="00F319AB"/>
    <w:rsid w:val="00F32747"/>
    <w:rsid w:val="00F329DF"/>
    <w:rsid w:val="00F33409"/>
    <w:rsid w:val="00F3343B"/>
    <w:rsid w:val="00F334CB"/>
    <w:rsid w:val="00F346FE"/>
    <w:rsid w:val="00F34B10"/>
    <w:rsid w:val="00F34E69"/>
    <w:rsid w:val="00F3596D"/>
    <w:rsid w:val="00F36A3D"/>
    <w:rsid w:val="00F376D8"/>
    <w:rsid w:val="00F403A9"/>
    <w:rsid w:val="00F408C3"/>
    <w:rsid w:val="00F415F9"/>
    <w:rsid w:val="00F417E5"/>
    <w:rsid w:val="00F419C8"/>
    <w:rsid w:val="00F41E7F"/>
    <w:rsid w:val="00F42A9A"/>
    <w:rsid w:val="00F432DE"/>
    <w:rsid w:val="00F438F9"/>
    <w:rsid w:val="00F43BD7"/>
    <w:rsid w:val="00F44120"/>
    <w:rsid w:val="00F44691"/>
    <w:rsid w:val="00F4484D"/>
    <w:rsid w:val="00F44D0C"/>
    <w:rsid w:val="00F44EC1"/>
    <w:rsid w:val="00F45A4E"/>
    <w:rsid w:val="00F46C6A"/>
    <w:rsid w:val="00F479E7"/>
    <w:rsid w:val="00F47B8B"/>
    <w:rsid w:val="00F47C2C"/>
    <w:rsid w:val="00F50267"/>
    <w:rsid w:val="00F509F9"/>
    <w:rsid w:val="00F5167A"/>
    <w:rsid w:val="00F51C15"/>
    <w:rsid w:val="00F51CF8"/>
    <w:rsid w:val="00F51FB1"/>
    <w:rsid w:val="00F527CA"/>
    <w:rsid w:val="00F52977"/>
    <w:rsid w:val="00F52A66"/>
    <w:rsid w:val="00F52A89"/>
    <w:rsid w:val="00F52E12"/>
    <w:rsid w:val="00F5318D"/>
    <w:rsid w:val="00F531E2"/>
    <w:rsid w:val="00F5330C"/>
    <w:rsid w:val="00F55FC6"/>
    <w:rsid w:val="00F569FF"/>
    <w:rsid w:val="00F56C49"/>
    <w:rsid w:val="00F5799F"/>
    <w:rsid w:val="00F57C20"/>
    <w:rsid w:val="00F57FF2"/>
    <w:rsid w:val="00F618FD"/>
    <w:rsid w:val="00F61918"/>
    <w:rsid w:val="00F61A6A"/>
    <w:rsid w:val="00F61E37"/>
    <w:rsid w:val="00F61EE9"/>
    <w:rsid w:val="00F6223D"/>
    <w:rsid w:val="00F6262E"/>
    <w:rsid w:val="00F631BD"/>
    <w:rsid w:val="00F642A7"/>
    <w:rsid w:val="00F646A0"/>
    <w:rsid w:val="00F64D5D"/>
    <w:rsid w:val="00F65008"/>
    <w:rsid w:val="00F65550"/>
    <w:rsid w:val="00F65A55"/>
    <w:rsid w:val="00F66496"/>
    <w:rsid w:val="00F67005"/>
    <w:rsid w:val="00F67645"/>
    <w:rsid w:val="00F67C6F"/>
    <w:rsid w:val="00F70356"/>
    <w:rsid w:val="00F71861"/>
    <w:rsid w:val="00F71895"/>
    <w:rsid w:val="00F71F75"/>
    <w:rsid w:val="00F71FC5"/>
    <w:rsid w:val="00F72203"/>
    <w:rsid w:val="00F72CEF"/>
    <w:rsid w:val="00F735CD"/>
    <w:rsid w:val="00F73A12"/>
    <w:rsid w:val="00F74EFC"/>
    <w:rsid w:val="00F750D0"/>
    <w:rsid w:val="00F7618F"/>
    <w:rsid w:val="00F762C3"/>
    <w:rsid w:val="00F763B4"/>
    <w:rsid w:val="00F76506"/>
    <w:rsid w:val="00F767D3"/>
    <w:rsid w:val="00F76D3C"/>
    <w:rsid w:val="00F83865"/>
    <w:rsid w:val="00F83EA4"/>
    <w:rsid w:val="00F848F4"/>
    <w:rsid w:val="00F8571E"/>
    <w:rsid w:val="00F85A20"/>
    <w:rsid w:val="00F85FC9"/>
    <w:rsid w:val="00F87103"/>
    <w:rsid w:val="00F87113"/>
    <w:rsid w:val="00F87E5F"/>
    <w:rsid w:val="00F90148"/>
    <w:rsid w:val="00F903FF"/>
    <w:rsid w:val="00F90450"/>
    <w:rsid w:val="00F9099D"/>
    <w:rsid w:val="00F91F24"/>
    <w:rsid w:val="00F924D2"/>
    <w:rsid w:val="00F93C83"/>
    <w:rsid w:val="00F95AB0"/>
    <w:rsid w:val="00F95C0A"/>
    <w:rsid w:val="00F9612A"/>
    <w:rsid w:val="00F962D9"/>
    <w:rsid w:val="00F966C1"/>
    <w:rsid w:val="00F968E8"/>
    <w:rsid w:val="00F96AC9"/>
    <w:rsid w:val="00F970D8"/>
    <w:rsid w:val="00F977D5"/>
    <w:rsid w:val="00F97A68"/>
    <w:rsid w:val="00FA00B1"/>
    <w:rsid w:val="00FA03CF"/>
    <w:rsid w:val="00FA063C"/>
    <w:rsid w:val="00FA06DB"/>
    <w:rsid w:val="00FA0912"/>
    <w:rsid w:val="00FA0D89"/>
    <w:rsid w:val="00FA0DF3"/>
    <w:rsid w:val="00FA1228"/>
    <w:rsid w:val="00FA1362"/>
    <w:rsid w:val="00FA151C"/>
    <w:rsid w:val="00FA1E31"/>
    <w:rsid w:val="00FA1FD4"/>
    <w:rsid w:val="00FA222E"/>
    <w:rsid w:val="00FA22F6"/>
    <w:rsid w:val="00FA2D76"/>
    <w:rsid w:val="00FA2F3C"/>
    <w:rsid w:val="00FA3ADF"/>
    <w:rsid w:val="00FA4921"/>
    <w:rsid w:val="00FA4EE4"/>
    <w:rsid w:val="00FA4FE6"/>
    <w:rsid w:val="00FA5293"/>
    <w:rsid w:val="00FA56CA"/>
    <w:rsid w:val="00FA6129"/>
    <w:rsid w:val="00FA72F4"/>
    <w:rsid w:val="00FA7560"/>
    <w:rsid w:val="00FB0AF5"/>
    <w:rsid w:val="00FB16B9"/>
    <w:rsid w:val="00FB19E6"/>
    <w:rsid w:val="00FB1A89"/>
    <w:rsid w:val="00FB1B8E"/>
    <w:rsid w:val="00FB1C56"/>
    <w:rsid w:val="00FB2CAF"/>
    <w:rsid w:val="00FB32CC"/>
    <w:rsid w:val="00FB517C"/>
    <w:rsid w:val="00FB537A"/>
    <w:rsid w:val="00FB558D"/>
    <w:rsid w:val="00FB58BB"/>
    <w:rsid w:val="00FB597C"/>
    <w:rsid w:val="00FB7B7A"/>
    <w:rsid w:val="00FB7E2A"/>
    <w:rsid w:val="00FC0FA1"/>
    <w:rsid w:val="00FC1B9A"/>
    <w:rsid w:val="00FC24F1"/>
    <w:rsid w:val="00FC2740"/>
    <w:rsid w:val="00FC27DF"/>
    <w:rsid w:val="00FC2804"/>
    <w:rsid w:val="00FC28B8"/>
    <w:rsid w:val="00FC2C96"/>
    <w:rsid w:val="00FC2EC3"/>
    <w:rsid w:val="00FC317B"/>
    <w:rsid w:val="00FC35EE"/>
    <w:rsid w:val="00FC3678"/>
    <w:rsid w:val="00FC3942"/>
    <w:rsid w:val="00FC3DD6"/>
    <w:rsid w:val="00FC4AC2"/>
    <w:rsid w:val="00FC52F7"/>
    <w:rsid w:val="00FC55CA"/>
    <w:rsid w:val="00FC5AC1"/>
    <w:rsid w:val="00FC608F"/>
    <w:rsid w:val="00FC617E"/>
    <w:rsid w:val="00FC665A"/>
    <w:rsid w:val="00FC6DC2"/>
    <w:rsid w:val="00FC763A"/>
    <w:rsid w:val="00FC7DF7"/>
    <w:rsid w:val="00FD02F1"/>
    <w:rsid w:val="00FD04A2"/>
    <w:rsid w:val="00FD05B9"/>
    <w:rsid w:val="00FD0626"/>
    <w:rsid w:val="00FD0ED8"/>
    <w:rsid w:val="00FD102A"/>
    <w:rsid w:val="00FD12F9"/>
    <w:rsid w:val="00FD1733"/>
    <w:rsid w:val="00FD2478"/>
    <w:rsid w:val="00FD3240"/>
    <w:rsid w:val="00FD33BF"/>
    <w:rsid w:val="00FD34F0"/>
    <w:rsid w:val="00FD38FF"/>
    <w:rsid w:val="00FD4420"/>
    <w:rsid w:val="00FD46DC"/>
    <w:rsid w:val="00FD4E1C"/>
    <w:rsid w:val="00FD4EF7"/>
    <w:rsid w:val="00FD4F3B"/>
    <w:rsid w:val="00FD5576"/>
    <w:rsid w:val="00FD6210"/>
    <w:rsid w:val="00FD629D"/>
    <w:rsid w:val="00FD63B1"/>
    <w:rsid w:val="00FD64D5"/>
    <w:rsid w:val="00FD6A7E"/>
    <w:rsid w:val="00FD6B07"/>
    <w:rsid w:val="00FD6CD6"/>
    <w:rsid w:val="00FD71D8"/>
    <w:rsid w:val="00FD74A0"/>
    <w:rsid w:val="00FD7511"/>
    <w:rsid w:val="00FD7DFC"/>
    <w:rsid w:val="00FE0032"/>
    <w:rsid w:val="00FE0B5D"/>
    <w:rsid w:val="00FE0CE8"/>
    <w:rsid w:val="00FE11F4"/>
    <w:rsid w:val="00FE14E2"/>
    <w:rsid w:val="00FE151B"/>
    <w:rsid w:val="00FE188E"/>
    <w:rsid w:val="00FE199B"/>
    <w:rsid w:val="00FE1F6B"/>
    <w:rsid w:val="00FE20D0"/>
    <w:rsid w:val="00FE265C"/>
    <w:rsid w:val="00FE388E"/>
    <w:rsid w:val="00FE49C2"/>
    <w:rsid w:val="00FE4FA8"/>
    <w:rsid w:val="00FE5111"/>
    <w:rsid w:val="00FE5753"/>
    <w:rsid w:val="00FE599B"/>
    <w:rsid w:val="00FE5A0A"/>
    <w:rsid w:val="00FE5D0D"/>
    <w:rsid w:val="00FE5F30"/>
    <w:rsid w:val="00FE63BD"/>
    <w:rsid w:val="00FE7405"/>
    <w:rsid w:val="00FE7A41"/>
    <w:rsid w:val="00FE7CBE"/>
    <w:rsid w:val="00FE7CEF"/>
    <w:rsid w:val="00FE7ED3"/>
    <w:rsid w:val="00FF08D9"/>
    <w:rsid w:val="00FF0E6A"/>
    <w:rsid w:val="00FF0EB9"/>
    <w:rsid w:val="00FF0FBF"/>
    <w:rsid w:val="00FF12B2"/>
    <w:rsid w:val="00FF1F9A"/>
    <w:rsid w:val="00FF2745"/>
    <w:rsid w:val="00FF357C"/>
    <w:rsid w:val="00FF37C6"/>
    <w:rsid w:val="00FF3A66"/>
    <w:rsid w:val="00FF46D4"/>
    <w:rsid w:val="00FF489E"/>
    <w:rsid w:val="00FF4A1F"/>
    <w:rsid w:val="00FF4ECC"/>
    <w:rsid w:val="00FF50D3"/>
    <w:rsid w:val="00FF5597"/>
    <w:rsid w:val="00FF56E7"/>
    <w:rsid w:val="00FF5745"/>
    <w:rsid w:val="00FF5E57"/>
    <w:rsid w:val="00FF5E5F"/>
    <w:rsid w:val="00FF612F"/>
    <w:rsid w:val="00FF6448"/>
    <w:rsid w:val="00FF65C9"/>
    <w:rsid w:val="00FF6EF5"/>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1FD0B564"/>
  <w15:chartTrackingRefBased/>
  <w15:docId w15:val="{221CFBD2-3C35-42D4-B6FF-C24A5E86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050"/>
    <w:pPr>
      <w:spacing w:after="120"/>
      <w:ind w:left="576" w:hanging="576"/>
    </w:pPr>
    <w:rPr>
      <w:sz w:val="22"/>
      <w:szCs w:val="22"/>
    </w:rPr>
  </w:style>
  <w:style w:type="paragraph" w:styleId="Heading1">
    <w:name w:val="heading 1"/>
    <w:basedOn w:val="Normal"/>
    <w:next w:val="Normal"/>
    <w:link w:val="Heading1Char"/>
    <w:qFormat/>
    <w:pPr>
      <w:keepNext/>
      <w:outlineLvl w:val="0"/>
    </w:pPr>
    <w:rPr>
      <w:b/>
      <w:bCs/>
      <w:sz w:val="24"/>
      <w:szCs w:val="20"/>
    </w:rPr>
  </w:style>
  <w:style w:type="paragraph" w:styleId="Heading2">
    <w:name w:val="heading 2"/>
    <w:basedOn w:val="Normal"/>
    <w:next w:val="Normal"/>
    <w:qFormat/>
    <w:pPr>
      <w:keepNext/>
      <w:outlineLvl w:val="1"/>
    </w:pPr>
    <w:rPr>
      <w:b/>
      <w:bCs/>
      <w:sz w:val="24"/>
      <w:szCs w:val="20"/>
    </w:rPr>
  </w:style>
  <w:style w:type="paragraph" w:styleId="Heading3">
    <w:name w:val="heading 3"/>
    <w:basedOn w:val="Normal"/>
    <w:next w:val="Normal"/>
    <w:qFormat/>
    <w:pPr>
      <w:keepNext/>
      <w:spacing w:line="240" w:lineRule="atLeast"/>
      <w:jc w:val="center"/>
      <w:outlineLvl w:val="2"/>
    </w:pPr>
    <w:rPr>
      <w:b/>
      <w:bCs/>
      <w:sz w:val="24"/>
      <w:szCs w:val="20"/>
    </w:rPr>
  </w:style>
  <w:style w:type="paragraph" w:styleId="Heading4">
    <w:name w:val="heading 4"/>
    <w:basedOn w:val="Normal"/>
    <w:next w:val="Normal"/>
    <w:qFormat/>
    <w:rsid w:val="00503E98"/>
    <w:pPr>
      <w:keepNext/>
      <w:spacing w:before="240" w:after="60"/>
      <w:outlineLvl w:val="3"/>
    </w:pPr>
    <w:rPr>
      <w:b/>
      <w:bCs/>
      <w:sz w:val="28"/>
      <w:szCs w:val="28"/>
    </w:rPr>
  </w:style>
  <w:style w:type="paragraph" w:styleId="Heading5">
    <w:name w:val="heading 5"/>
    <w:basedOn w:val="Normal"/>
    <w:next w:val="Normal"/>
    <w:qFormat/>
    <w:pPr>
      <w:keepNext/>
      <w:outlineLvl w:val="4"/>
    </w:pPr>
    <w:rPr>
      <w:rFonts w:eastAsia="Arial Unicode MS"/>
      <w:sz w:val="24"/>
      <w:szCs w:val="20"/>
    </w:rPr>
  </w:style>
  <w:style w:type="paragraph" w:styleId="Heading6">
    <w:name w:val="heading 6"/>
    <w:basedOn w:val="Normal"/>
    <w:next w:val="Normal"/>
    <w:qFormat/>
    <w:pPr>
      <w:keepNext/>
      <w:spacing w:line="240" w:lineRule="atLeast"/>
      <w:outlineLvl w:val="5"/>
    </w:pPr>
    <w:rPr>
      <w:color w:val="00000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
    <w:name w:val="Body Text Indent"/>
    <w:basedOn w:val="Normal"/>
    <w:pPr>
      <w:jc w:val="both"/>
    </w:pPr>
    <w:rPr>
      <w:rFonts w:ascii="Palatino" w:hAnsi="Palatino"/>
    </w:rPr>
  </w:style>
  <w:style w:type="paragraph" w:styleId="BodyTextIndent2">
    <w:name w:val="Body Text Indent 2"/>
    <w:basedOn w:val="Normal"/>
    <w:pPr>
      <w:spacing w:line="240" w:lineRule="atLeast"/>
      <w:ind w:left="1980" w:hanging="270"/>
    </w:pPr>
    <w:rPr>
      <w:rFonts w:ascii="Palatino" w:hAnsi="Palatino"/>
    </w:rPr>
  </w:style>
  <w:style w:type="paragraph" w:styleId="BodyTextIndent3">
    <w:name w:val="Body Text Indent 3"/>
    <w:basedOn w:val="Normal"/>
    <w:pPr>
      <w:tabs>
        <w:tab w:val="left" w:pos="990"/>
        <w:tab w:val="left" w:pos="1710"/>
      </w:tabs>
      <w:spacing w:line="240" w:lineRule="atLeast"/>
      <w:ind w:left="1980" w:hanging="994"/>
    </w:pPr>
    <w:rPr>
      <w:rFonts w:ascii="Palatino" w:hAnsi="Palatino"/>
    </w:rPr>
  </w:style>
  <w:style w:type="paragraph" w:styleId="BodyText">
    <w:name w:val="Body Text"/>
    <w:basedOn w:val="Normal"/>
    <w:link w:val="BodyTextChar"/>
    <w:pPr>
      <w:spacing w:line="240" w:lineRule="exact"/>
    </w:pPr>
    <w:rPr>
      <w:rFonts w:ascii="Palatino" w:hAnsi="Palatino"/>
      <w:lang w:val="x-none" w:eastAsia="x-none"/>
    </w:rPr>
  </w:style>
  <w:style w:type="paragraph" w:styleId="Title">
    <w:name w:val="Title"/>
    <w:basedOn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4"/>
    </w:rPr>
  </w:style>
  <w:style w:type="character" w:styleId="Emphasis">
    <w:name w:val="Emphasis"/>
    <w:uiPriority w:val="20"/>
    <w:qFormat/>
    <w:rPr>
      <w:i/>
    </w:rPr>
  </w:style>
  <w:style w:type="paragraph" w:styleId="BodyText3">
    <w:name w:val="Body Text 3"/>
    <w:basedOn w:val="Normal"/>
    <w:rPr>
      <w:b/>
      <w:bCs/>
      <w:sz w:val="36"/>
      <w:szCs w:val="24"/>
    </w:rPr>
  </w:style>
  <w:style w:type="paragraph" w:styleId="Subtitle">
    <w:name w:val="Subtitle"/>
    <w:basedOn w:val="Normal"/>
    <w:qFormat/>
    <w:pPr>
      <w:spacing w:line="480" w:lineRule="auto"/>
      <w:ind w:firstLine="720"/>
      <w:jc w:val="center"/>
    </w:pPr>
    <w:rPr>
      <w:b/>
      <w:sz w:val="24"/>
      <w:szCs w:val="20"/>
    </w:rPr>
  </w:style>
  <w:style w:type="paragraph" w:customStyle="1" w:styleId="StandardParagraph">
    <w:name w:val="Standard Paragraph"/>
    <w:pPr>
      <w:spacing w:after="120" w:line="360" w:lineRule="auto"/>
      <w:ind w:left="576" w:hanging="576"/>
    </w:pPr>
    <w:rPr>
      <w:sz w:val="24"/>
    </w:rPr>
  </w:style>
  <w:style w:type="paragraph" w:styleId="NormalWeb">
    <w:name w:val="Normal (Web)"/>
    <w:basedOn w:val="Normal"/>
    <w:uiPriority w:val="99"/>
    <w:pPr>
      <w:spacing w:before="100" w:beforeAutospacing="1" w:after="100" w:afterAutospacing="1"/>
    </w:pPr>
    <w:rPr>
      <w:rFonts w:ascii="Arial Unicode MS" w:eastAsia="Arial Unicode MS"/>
      <w:sz w:val="24"/>
      <w:szCs w:val="24"/>
    </w:rPr>
  </w:style>
  <w:style w:type="paragraph" w:customStyle="1" w:styleId="Style0">
    <w:name w:val="Style0"/>
    <w:pPr>
      <w:autoSpaceDE w:val="0"/>
      <w:autoSpaceDN w:val="0"/>
      <w:adjustRightInd w:val="0"/>
      <w:spacing w:after="120"/>
      <w:ind w:left="576" w:hanging="576"/>
    </w:pPr>
    <w:rPr>
      <w:rFonts w:ascii="Arial" w:hAnsi="Arial"/>
      <w:sz w:val="24"/>
      <w:szCs w:val="24"/>
    </w:rPr>
  </w:style>
  <w:style w:type="character" w:styleId="Hyperlink">
    <w:name w:val="Hyperlink"/>
    <w:rPr>
      <w:color w:val="0000FF"/>
      <w:u w:val="single"/>
    </w:rPr>
  </w:style>
  <w:style w:type="paragraph" w:styleId="Bibliography">
    <w:name w:val="Bibliography"/>
    <w:basedOn w:val="Normal"/>
    <w:pPr>
      <w:keepLines/>
      <w:spacing w:before="240" w:line="240" w:lineRule="atLeast"/>
      <w:ind w:left="720" w:hanging="720"/>
    </w:pPr>
    <w:rPr>
      <w:sz w:val="24"/>
      <w:szCs w:val="20"/>
    </w:rPr>
  </w:style>
  <w:style w:type="paragraph" w:customStyle="1" w:styleId="Style1">
    <w:name w:val="Style1"/>
    <w:basedOn w:val="Normal"/>
    <w:rsid w:val="000B2F73"/>
    <w:rPr>
      <w:rFonts w:ascii="Arial" w:hAnsi="Arial"/>
      <w:szCs w:val="20"/>
    </w:rPr>
  </w:style>
  <w:style w:type="character" w:styleId="CommentReference">
    <w:name w:val="annotation reference"/>
    <w:uiPriority w:val="99"/>
    <w:rsid w:val="000B2F73"/>
    <w:rPr>
      <w:sz w:val="16"/>
      <w:szCs w:val="16"/>
    </w:rPr>
  </w:style>
  <w:style w:type="paragraph" w:styleId="CommentText">
    <w:name w:val="annotation text"/>
    <w:basedOn w:val="Normal"/>
    <w:link w:val="CommentTextChar"/>
    <w:uiPriority w:val="99"/>
    <w:rsid w:val="000B2F73"/>
    <w:rPr>
      <w:rFonts w:ascii="Arial" w:hAnsi="Arial"/>
      <w:sz w:val="20"/>
      <w:szCs w:val="20"/>
    </w:rPr>
  </w:style>
  <w:style w:type="paragraph" w:styleId="BalloonText">
    <w:name w:val="Balloon Text"/>
    <w:basedOn w:val="Normal"/>
    <w:semiHidden/>
    <w:rsid w:val="000B2F73"/>
    <w:rPr>
      <w:rFonts w:ascii="Tahoma" w:hAnsi="Tahoma" w:cs="Tahoma"/>
      <w:sz w:val="16"/>
      <w:szCs w:val="16"/>
    </w:rPr>
  </w:style>
  <w:style w:type="character" w:customStyle="1" w:styleId="volume">
    <w:name w:val="volume"/>
    <w:basedOn w:val="DefaultParagraphFont"/>
    <w:rsid w:val="00017CE9"/>
  </w:style>
  <w:style w:type="character" w:customStyle="1" w:styleId="pages">
    <w:name w:val="pages"/>
    <w:basedOn w:val="DefaultParagraphFont"/>
    <w:rsid w:val="00017CE9"/>
  </w:style>
  <w:style w:type="character" w:customStyle="1" w:styleId="issue">
    <w:name w:val="issue"/>
    <w:basedOn w:val="DefaultParagraphFont"/>
    <w:rsid w:val="00BE69CB"/>
  </w:style>
  <w:style w:type="character" w:styleId="Strong">
    <w:name w:val="Strong"/>
    <w:uiPriority w:val="22"/>
    <w:qFormat/>
    <w:rsid w:val="002D30FA"/>
    <w:rPr>
      <w:b/>
      <w:bCs/>
    </w:rPr>
  </w:style>
  <w:style w:type="paragraph" w:customStyle="1" w:styleId="abstract">
    <w:name w:val="abstract"/>
    <w:basedOn w:val="Normal"/>
    <w:rsid w:val="006A03B6"/>
    <w:pPr>
      <w:spacing w:before="100" w:beforeAutospacing="1" w:after="100" w:afterAutospacing="1"/>
    </w:pPr>
    <w:rPr>
      <w:rFonts w:eastAsia="SimSun"/>
      <w:sz w:val="24"/>
      <w:szCs w:val="24"/>
      <w:lang w:eastAsia="zh-CN"/>
    </w:rPr>
  </w:style>
  <w:style w:type="character" w:customStyle="1" w:styleId="rprtid1">
    <w:name w:val="rprtid1"/>
    <w:rsid w:val="002420D5"/>
    <w:rPr>
      <w:vanish w:val="0"/>
      <w:webHidden w:val="0"/>
      <w:color w:val="696969"/>
      <w:specVanish w:val="0"/>
    </w:rPr>
  </w:style>
  <w:style w:type="paragraph" w:styleId="BodyTextFirstIndent2">
    <w:name w:val="Body Text First Indent 2"/>
    <w:basedOn w:val="BodyTextIndent"/>
    <w:rsid w:val="0095095D"/>
    <w:pPr>
      <w:ind w:left="360" w:firstLine="210"/>
      <w:jc w:val="left"/>
    </w:pPr>
    <w:rPr>
      <w:rFonts w:ascii="Times New Roman" w:hAnsi="Times New Roman"/>
      <w:sz w:val="24"/>
      <w:szCs w:val="24"/>
    </w:rPr>
  </w:style>
  <w:style w:type="paragraph" w:customStyle="1" w:styleId="Default">
    <w:name w:val="Default"/>
    <w:rsid w:val="000226C7"/>
    <w:pPr>
      <w:autoSpaceDE w:val="0"/>
      <w:autoSpaceDN w:val="0"/>
      <w:adjustRightInd w:val="0"/>
      <w:spacing w:after="120"/>
      <w:ind w:left="576" w:hanging="576"/>
    </w:pPr>
    <w:rPr>
      <w:rFonts w:eastAsia="MS Mincho"/>
      <w:color w:val="000000"/>
      <w:sz w:val="24"/>
      <w:szCs w:val="24"/>
      <w:lang w:eastAsia="ja-JP"/>
    </w:rPr>
  </w:style>
  <w:style w:type="paragraph" w:customStyle="1" w:styleId="rprtbody1">
    <w:name w:val="rprtbody1"/>
    <w:basedOn w:val="Normal"/>
    <w:rsid w:val="00DD33EC"/>
    <w:pPr>
      <w:spacing w:before="34" w:after="34"/>
    </w:pPr>
    <w:rPr>
      <w:rFonts w:eastAsia="MS Mincho"/>
      <w:sz w:val="28"/>
      <w:szCs w:val="28"/>
      <w:lang w:eastAsia="ja-JP"/>
    </w:rPr>
  </w:style>
  <w:style w:type="character" w:customStyle="1" w:styleId="src1">
    <w:name w:val="src1"/>
    <w:rsid w:val="00CD1EEC"/>
    <w:rPr>
      <w:vanish w:val="0"/>
      <w:webHidden w:val="0"/>
      <w:specVanish w:val="0"/>
    </w:rPr>
  </w:style>
  <w:style w:type="character" w:customStyle="1" w:styleId="CommentTextChar">
    <w:name w:val="Comment Text Char"/>
    <w:link w:val="CommentText"/>
    <w:uiPriority w:val="99"/>
    <w:locked/>
    <w:rsid w:val="002427F2"/>
    <w:rPr>
      <w:rFonts w:ascii="Arial" w:hAnsi="Arial"/>
      <w:lang w:val="en-US" w:eastAsia="en-US" w:bidi="ar-SA"/>
    </w:rPr>
  </w:style>
  <w:style w:type="character" w:customStyle="1" w:styleId="Heading1Char">
    <w:name w:val="Heading 1 Char"/>
    <w:link w:val="Heading1"/>
    <w:locked/>
    <w:rsid w:val="00714F72"/>
    <w:rPr>
      <w:b/>
      <w:bCs/>
      <w:sz w:val="24"/>
      <w:lang w:val="en-US" w:eastAsia="en-US" w:bidi="ar-SA"/>
    </w:rPr>
  </w:style>
  <w:style w:type="paragraph" w:styleId="NoSpacing">
    <w:name w:val="No Spacing"/>
    <w:qFormat/>
    <w:rsid w:val="00714F72"/>
    <w:pPr>
      <w:spacing w:after="120"/>
      <w:ind w:left="576" w:hanging="576"/>
    </w:pPr>
    <w:rPr>
      <w:sz w:val="24"/>
      <w:szCs w:val="22"/>
    </w:rPr>
  </w:style>
  <w:style w:type="character" w:customStyle="1" w:styleId="pmcid">
    <w:name w:val="pmcid"/>
    <w:basedOn w:val="DefaultParagraphFont"/>
    <w:rsid w:val="00F767D3"/>
  </w:style>
  <w:style w:type="character" w:customStyle="1" w:styleId="statusicon">
    <w:name w:val="status_icon"/>
    <w:basedOn w:val="DefaultParagraphFont"/>
    <w:rsid w:val="005C2CD4"/>
  </w:style>
  <w:style w:type="character" w:customStyle="1" w:styleId="pmid1">
    <w:name w:val="pmid1"/>
    <w:basedOn w:val="DefaultParagraphFont"/>
    <w:rsid w:val="00542253"/>
  </w:style>
  <w:style w:type="paragraph" w:styleId="HTMLPreformatted">
    <w:name w:val="HTML Preformatted"/>
    <w:basedOn w:val="Normal"/>
    <w:link w:val="HTMLPreformattedChar"/>
    <w:uiPriority w:val="99"/>
    <w:rsid w:val="00A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ja-JP"/>
    </w:rPr>
  </w:style>
  <w:style w:type="paragraph" w:styleId="EndnoteText">
    <w:name w:val="endnote text"/>
    <w:basedOn w:val="Normal"/>
    <w:link w:val="EndnoteTextChar"/>
    <w:semiHidden/>
    <w:rsid w:val="00AC23CD"/>
    <w:rPr>
      <w:rFonts w:ascii="Cambria" w:hAnsi="Cambria"/>
      <w:sz w:val="24"/>
      <w:szCs w:val="24"/>
    </w:rPr>
  </w:style>
  <w:style w:type="character" w:customStyle="1" w:styleId="EndnoteTextChar">
    <w:name w:val="Endnote Text Char"/>
    <w:link w:val="EndnoteText"/>
    <w:semiHidden/>
    <w:locked/>
    <w:rsid w:val="00AC23CD"/>
    <w:rPr>
      <w:rFonts w:ascii="Cambria" w:hAnsi="Cambria"/>
      <w:sz w:val="24"/>
      <w:szCs w:val="24"/>
      <w:lang w:val="en-US" w:eastAsia="en-US" w:bidi="ar-SA"/>
    </w:rPr>
  </w:style>
  <w:style w:type="character" w:styleId="EndnoteReference">
    <w:name w:val="endnote reference"/>
    <w:semiHidden/>
    <w:rsid w:val="00AC23CD"/>
    <w:rPr>
      <w:rFonts w:cs="Times New Roman"/>
      <w:vertAlign w:val="superscript"/>
    </w:rPr>
  </w:style>
  <w:style w:type="paragraph" w:customStyle="1" w:styleId="title1">
    <w:name w:val="title1"/>
    <w:basedOn w:val="Normal"/>
    <w:rsid w:val="00C6410F"/>
    <w:rPr>
      <w:rFonts w:eastAsia="MS Mincho"/>
      <w:sz w:val="29"/>
      <w:szCs w:val="29"/>
      <w:lang w:eastAsia="ja-JP"/>
    </w:rPr>
  </w:style>
  <w:style w:type="character" w:customStyle="1" w:styleId="jrnl">
    <w:name w:val="jrnl"/>
    <w:rsid w:val="00436E9B"/>
  </w:style>
  <w:style w:type="paragraph" w:customStyle="1" w:styleId="desc2">
    <w:name w:val="desc2"/>
    <w:basedOn w:val="Normal"/>
    <w:rsid w:val="00577F56"/>
    <w:pPr>
      <w:spacing w:before="100" w:beforeAutospacing="1" w:after="100" w:afterAutospacing="1"/>
    </w:pPr>
    <w:rPr>
      <w:sz w:val="28"/>
      <w:szCs w:val="28"/>
    </w:rPr>
  </w:style>
  <w:style w:type="paragraph" w:customStyle="1" w:styleId="details1">
    <w:name w:val="details1"/>
    <w:basedOn w:val="Normal"/>
    <w:rsid w:val="00577F56"/>
    <w:pPr>
      <w:spacing w:before="100" w:beforeAutospacing="1" w:after="100" w:afterAutospacing="1"/>
    </w:pPr>
    <w:rPr>
      <w:sz w:val="24"/>
      <w:szCs w:val="24"/>
    </w:rPr>
  </w:style>
  <w:style w:type="paragraph" w:customStyle="1" w:styleId="desc1">
    <w:name w:val="desc1"/>
    <w:basedOn w:val="Normal"/>
    <w:rsid w:val="00172732"/>
    <w:pPr>
      <w:spacing w:before="100" w:beforeAutospacing="1" w:after="100" w:afterAutospacing="1"/>
    </w:pPr>
    <w:rPr>
      <w:sz w:val="28"/>
      <w:szCs w:val="28"/>
    </w:rPr>
  </w:style>
  <w:style w:type="character" w:customStyle="1" w:styleId="apple-style-span">
    <w:name w:val="apple-style-span"/>
    <w:rsid w:val="00BB2ADC"/>
  </w:style>
  <w:style w:type="character" w:customStyle="1" w:styleId="apple-converted-space">
    <w:name w:val="apple-converted-space"/>
    <w:rsid w:val="00BB2ADC"/>
  </w:style>
  <w:style w:type="paragraph" w:customStyle="1" w:styleId="Style268435460">
    <w:name w:val="Style268435460"/>
    <w:rsid w:val="00BB2ADC"/>
    <w:pPr>
      <w:autoSpaceDE w:val="0"/>
      <w:autoSpaceDN w:val="0"/>
      <w:adjustRightInd w:val="0"/>
      <w:spacing w:after="120"/>
      <w:ind w:left="576" w:hanging="576"/>
      <w:jc w:val="both"/>
    </w:pPr>
    <w:rPr>
      <w:rFonts w:ascii="Arial" w:hAnsi="Arial" w:cs="Arial"/>
      <w:sz w:val="24"/>
      <w:szCs w:val="24"/>
    </w:rPr>
  </w:style>
  <w:style w:type="character" w:customStyle="1" w:styleId="BodyTextChar">
    <w:name w:val="Body Text Char"/>
    <w:link w:val="BodyText"/>
    <w:rsid w:val="00A82130"/>
    <w:rPr>
      <w:rFonts w:ascii="Palatino" w:hAnsi="Palatino"/>
      <w:sz w:val="22"/>
      <w:szCs w:val="22"/>
    </w:rPr>
  </w:style>
  <w:style w:type="paragraph" w:customStyle="1" w:styleId="Title10">
    <w:name w:val="Title1"/>
    <w:basedOn w:val="Normal"/>
    <w:rsid w:val="00711694"/>
    <w:pPr>
      <w:spacing w:before="100" w:beforeAutospacing="1" w:after="100" w:afterAutospacing="1"/>
    </w:pPr>
    <w:rPr>
      <w:sz w:val="24"/>
      <w:szCs w:val="24"/>
    </w:rPr>
  </w:style>
  <w:style w:type="paragraph" w:customStyle="1" w:styleId="desc">
    <w:name w:val="desc"/>
    <w:basedOn w:val="Normal"/>
    <w:rsid w:val="00711694"/>
    <w:pPr>
      <w:spacing w:before="100" w:beforeAutospacing="1" w:after="100" w:afterAutospacing="1"/>
    </w:pPr>
    <w:rPr>
      <w:sz w:val="24"/>
      <w:szCs w:val="24"/>
    </w:rPr>
  </w:style>
  <w:style w:type="paragraph" w:customStyle="1" w:styleId="details">
    <w:name w:val="details"/>
    <w:basedOn w:val="Normal"/>
    <w:rsid w:val="006320E2"/>
    <w:pPr>
      <w:spacing w:before="100" w:beforeAutospacing="1" w:after="100" w:afterAutospacing="1"/>
    </w:pPr>
    <w:rPr>
      <w:sz w:val="24"/>
      <w:szCs w:val="24"/>
    </w:rPr>
  </w:style>
  <w:style w:type="character" w:customStyle="1" w:styleId="il">
    <w:name w:val="il"/>
    <w:rsid w:val="003A60E0"/>
  </w:style>
  <w:style w:type="paragraph" w:styleId="PlainText">
    <w:name w:val="Plain Text"/>
    <w:basedOn w:val="Normal"/>
    <w:link w:val="PlainTextChar"/>
    <w:uiPriority w:val="99"/>
    <w:unhideWhenUsed/>
    <w:rsid w:val="00603766"/>
    <w:rPr>
      <w:rFonts w:ascii="Consolas" w:eastAsia="Calibri" w:hAnsi="Consolas"/>
      <w:sz w:val="21"/>
      <w:szCs w:val="21"/>
      <w:lang w:val="x-none" w:eastAsia="x-none"/>
    </w:rPr>
  </w:style>
  <w:style w:type="character" w:customStyle="1" w:styleId="PlainTextChar">
    <w:name w:val="Plain Text Char"/>
    <w:link w:val="PlainText"/>
    <w:uiPriority w:val="99"/>
    <w:rsid w:val="00603766"/>
    <w:rPr>
      <w:rFonts w:ascii="Consolas" w:eastAsia="Calibri" w:hAnsi="Consolas" w:cs="Consolas"/>
      <w:sz w:val="21"/>
      <w:szCs w:val="21"/>
    </w:rPr>
  </w:style>
  <w:style w:type="character" w:customStyle="1" w:styleId="HTMLPreformattedChar">
    <w:name w:val="HTML Preformatted Char"/>
    <w:link w:val="HTMLPreformatted"/>
    <w:uiPriority w:val="99"/>
    <w:rsid w:val="005D4081"/>
    <w:rPr>
      <w:rFonts w:ascii="Courier New" w:eastAsia="MS Mincho" w:hAnsi="Courier New" w:cs="Courier New"/>
      <w:lang w:eastAsia="ja-JP"/>
    </w:rPr>
  </w:style>
  <w:style w:type="character" w:customStyle="1" w:styleId="highlight">
    <w:name w:val="highlight"/>
    <w:uiPriority w:val="99"/>
    <w:rsid w:val="00E5476E"/>
    <w:rPr>
      <w:rFonts w:cs="Times New Roman"/>
    </w:rPr>
  </w:style>
  <w:style w:type="character" w:customStyle="1" w:styleId="HeaderChar">
    <w:name w:val="Header Char"/>
    <w:link w:val="Header"/>
    <w:uiPriority w:val="99"/>
    <w:rsid w:val="00CF3CBA"/>
    <w:rPr>
      <w:sz w:val="22"/>
      <w:szCs w:val="22"/>
    </w:rPr>
  </w:style>
  <w:style w:type="character" w:customStyle="1" w:styleId="FooterChar">
    <w:name w:val="Footer Char"/>
    <w:link w:val="Footer"/>
    <w:uiPriority w:val="99"/>
    <w:rsid w:val="00FF489E"/>
    <w:rPr>
      <w:sz w:val="22"/>
      <w:szCs w:val="22"/>
    </w:rPr>
  </w:style>
  <w:style w:type="character" w:customStyle="1" w:styleId="CommentTextChar1">
    <w:name w:val="Comment Text Char1"/>
    <w:rsid w:val="00E050EB"/>
    <w:rPr>
      <w:rFonts w:eastAsia="MS Mincho"/>
      <w:lang w:val="en-US" w:eastAsia="ja-JP" w:bidi="ar-SA"/>
    </w:rPr>
  </w:style>
  <w:style w:type="character" w:customStyle="1" w:styleId="fm-citation-ids-label">
    <w:name w:val="fm-citation-ids-label"/>
    <w:basedOn w:val="DefaultParagraphFont"/>
    <w:rsid w:val="00B97002"/>
  </w:style>
  <w:style w:type="paragraph" w:styleId="ListParagraph">
    <w:name w:val="List Paragraph"/>
    <w:basedOn w:val="Normal"/>
    <w:uiPriority w:val="34"/>
    <w:qFormat/>
    <w:rsid w:val="009874EE"/>
    <w:pPr>
      <w:ind w:left="720"/>
    </w:pPr>
  </w:style>
  <w:style w:type="character" w:customStyle="1" w:styleId="normalchar">
    <w:name w:val="normal__char"/>
    <w:rsid w:val="00634C49"/>
  </w:style>
  <w:style w:type="character" w:customStyle="1" w:styleId="gmail-il">
    <w:name w:val="gmail-il"/>
    <w:rsid w:val="006935BE"/>
  </w:style>
  <w:style w:type="character" w:customStyle="1" w:styleId="gmail-aqj">
    <w:name w:val="gmail-aqj"/>
    <w:rsid w:val="006935BE"/>
  </w:style>
  <w:style w:type="character" w:customStyle="1" w:styleId="fontstyle01">
    <w:name w:val="fontstyle01"/>
    <w:rsid w:val="00054A5A"/>
    <w:rPr>
      <w:rFonts w:ascii="ArialMT" w:hAnsi="ArialMT" w:hint="default"/>
      <w:b w:val="0"/>
      <w:bCs w:val="0"/>
      <w:i w:val="0"/>
      <w:iCs w:val="0"/>
      <w:color w:val="000000"/>
      <w:sz w:val="22"/>
      <w:szCs w:val="22"/>
    </w:rPr>
  </w:style>
  <w:style w:type="character" w:customStyle="1" w:styleId="fontstyle21">
    <w:name w:val="fontstyle21"/>
    <w:rsid w:val="00787799"/>
    <w:rPr>
      <w:rFonts w:ascii="Arial-BoldItalicMT" w:hAnsi="Arial-BoldItalicMT" w:hint="default"/>
      <w:b/>
      <w:bCs/>
      <w:i/>
      <w:iCs/>
      <w:color w:val="000000"/>
      <w:sz w:val="22"/>
      <w:szCs w:val="22"/>
    </w:rPr>
  </w:style>
  <w:style w:type="character" w:customStyle="1" w:styleId="identifier">
    <w:name w:val="identifier"/>
    <w:basedOn w:val="DefaultParagraphFont"/>
    <w:rsid w:val="00661ECD"/>
  </w:style>
  <w:style w:type="paragraph" w:customStyle="1" w:styleId="xmsonormal">
    <w:name w:val="x_msonormal"/>
    <w:basedOn w:val="Normal"/>
    <w:rsid w:val="00831FFB"/>
    <w:pPr>
      <w:spacing w:before="100" w:beforeAutospacing="1" w:after="100" w:afterAutospacing="1"/>
      <w:ind w:left="0" w:firstLine="0"/>
    </w:pPr>
    <w:rPr>
      <w:sz w:val="24"/>
      <w:szCs w:val="24"/>
      <w:lang w:val="sv-SE" w:eastAsia="sv-SE"/>
    </w:rPr>
  </w:style>
  <w:style w:type="paragraph" w:styleId="CommentSubject">
    <w:name w:val="annotation subject"/>
    <w:basedOn w:val="CommentText"/>
    <w:next w:val="CommentText"/>
    <w:link w:val="CommentSubjectChar"/>
    <w:rsid w:val="00416B5B"/>
    <w:rPr>
      <w:rFonts w:ascii="Times New Roman" w:hAnsi="Times New Roman"/>
      <w:b/>
      <w:bCs/>
    </w:rPr>
  </w:style>
  <w:style w:type="character" w:customStyle="1" w:styleId="CommentSubjectChar">
    <w:name w:val="Comment Subject Char"/>
    <w:basedOn w:val="CommentTextChar"/>
    <w:link w:val="CommentSubject"/>
    <w:rsid w:val="00416B5B"/>
    <w:rPr>
      <w:rFonts w:ascii="Arial" w:hAnsi="Arial"/>
      <w:b/>
      <w:bCs/>
      <w:lang w:val="en-US" w:eastAsia="en-US" w:bidi="ar-SA"/>
    </w:rPr>
  </w:style>
  <w:style w:type="character" w:customStyle="1" w:styleId="contrib">
    <w:name w:val="contrib"/>
    <w:basedOn w:val="DefaultParagraphFont"/>
    <w:rsid w:val="004714FF"/>
  </w:style>
  <w:style w:type="character" w:customStyle="1" w:styleId="authorname">
    <w:name w:val="authorname"/>
    <w:basedOn w:val="DefaultParagraphFont"/>
    <w:rsid w:val="004714FF"/>
  </w:style>
  <w:style w:type="character" w:customStyle="1" w:styleId="citation-part">
    <w:name w:val="citation-part"/>
    <w:basedOn w:val="DefaultParagraphFont"/>
    <w:rsid w:val="00FE7CEF"/>
  </w:style>
  <w:style w:type="character" w:customStyle="1" w:styleId="docsum-pmid">
    <w:name w:val="docsum-pmid"/>
    <w:basedOn w:val="DefaultParagraphFont"/>
    <w:rsid w:val="00FE7CEF"/>
  </w:style>
  <w:style w:type="character" w:customStyle="1" w:styleId="id-label">
    <w:name w:val="id-label"/>
    <w:basedOn w:val="DefaultParagraphFont"/>
    <w:rsid w:val="00250660"/>
  </w:style>
  <w:style w:type="character" w:styleId="UnresolvedMention">
    <w:name w:val="Unresolved Mention"/>
    <w:basedOn w:val="DefaultParagraphFont"/>
    <w:uiPriority w:val="99"/>
    <w:semiHidden/>
    <w:unhideWhenUsed/>
    <w:rsid w:val="00FE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40">
      <w:bodyDiv w:val="1"/>
      <w:marLeft w:val="0"/>
      <w:marRight w:val="0"/>
      <w:marTop w:val="0"/>
      <w:marBottom w:val="0"/>
      <w:divBdr>
        <w:top w:val="none" w:sz="0" w:space="0" w:color="auto"/>
        <w:left w:val="none" w:sz="0" w:space="0" w:color="auto"/>
        <w:bottom w:val="none" w:sz="0" w:space="0" w:color="auto"/>
        <w:right w:val="none" w:sz="0" w:space="0" w:color="auto"/>
      </w:divBdr>
    </w:div>
    <w:div w:id="4016181">
      <w:bodyDiv w:val="1"/>
      <w:marLeft w:val="0"/>
      <w:marRight w:val="0"/>
      <w:marTop w:val="0"/>
      <w:marBottom w:val="0"/>
      <w:divBdr>
        <w:top w:val="none" w:sz="0" w:space="0" w:color="auto"/>
        <w:left w:val="none" w:sz="0" w:space="0" w:color="auto"/>
        <w:bottom w:val="none" w:sz="0" w:space="0" w:color="auto"/>
        <w:right w:val="none" w:sz="0" w:space="0" w:color="auto"/>
      </w:divBdr>
    </w:div>
    <w:div w:id="19354101">
      <w:bodyDiv w:val="1"/>
      <w:marLeft w:val="0"/>
      <w:marRight w:val="0"/>
      <w:marTop w:val="0"/>
      <w:marBottom w:val="0"/>
      <w:divBdr>
        <w:top w:val="none" w:sz="0" w:space="0" w:color="auto"/>
        <w:left w:val="none" w:sz="0" w:space="0" w:color="auto"/>
        <w:bottom w:val="none" w:sz="0" w:space="0" w:color="auto"/>
        <w:right w:val="none" w:sz="0" w:space="0" w:color="auto"/>
      </w:divBdr>
      <w:divsChild>
        <w:div w:id="991372077">
          <w:marLeft w:val="0"/>
          <w:marRight w:val="0"/>
          <w:marTop w:val="0"/>
          <w:marBottom w:val="0"/>
          <w:divBdr>
            <w:top w:val="none" w:sz="0" w:space="0" w:color="auto"/>
            <w:left w:val="none" w:sz="0" w:space="0" w:color="auto"/>
            <w:bottom w:val="none" w:sz="0" w:space="0" w:color="auto"/>
            <w:right w:val="none" w:sz="0" w:space="0" w:color="auto"/>
          </w:divBdr>
          <w:divsChild>
            <w:div w:id="687488399">
              <w:marLeft w:val="0"/>
              <w:marRight w:val="0"/>
              <w:marTop w:val="0"/>
              <w:marBottom w:val="0"/>
              <w:divBdr>
                <w:top w:val="none" w:sz="0" w:space="0" w:color="auto"/>
                <w:left w:val="none" w:sz="0" w:space="0" w:color="auto"/>
                <w:bottom w:val="none" w:sz="0" w:space="0" w:color="auto"/>
                <w:right w:val="none" w:sz="0" w:space="0" w:color="auto"/>
              </w:divBdr>
              <w:divsChild>
                <w:div w:id="1352730822">
                  <w:marLeft w:val="0"/>
                  <w:marRight w:val="0"/>
                  <w:marTop w:val="0"/>
                  <w:marBottom w:val="0"/>
                  <w:divBdr>
                    <w:top w:val="none" w:sz="0" w:space="0" w:color="auto"/>
                    <w:left w:val="none" w:sz="0" w:space="0" w:color="auto"/>
                    <w:bottom w:val="none" w:sz="0" w:space="0" w:color="auto"/>
                    <w:right w:val="none" w:sz="0" w:space="0" w:color="auto"/>
                  </w:divBdr>
                  <w:divsChild>
                    <w:div w:id="371002581">
                      <w:marLeft w:val="0"/>
                      <w:marRight w:val="0"/>
                      <w:marTop w:val="0"/>
                      <w:marBottom w:val="0"/>
                      <w:divBdr>
                        <w:top w:val="none" w:sz="0" w:space="0" w:color="auto"/>
                        <w:left w:val="none" w:sz="0" w:space="0" w:color="auto"/>
                        <w:bottom w:val="none" w:sz="0" w:space="0" w:color="auto"/>
                        <w:right w:val="none" w:sz="0" w:space="0" w:color="auto"/>
                      </w:divBdr>
                      <w:divsChild>
                        <w:div w:id="329599245">
                          <w:marLeft w:val="0"/>
                          <w:marRight w:val="0"/>
                          <w:marTop w:val="0"/>
                          <w:marBottom w:val="0"/>
                          <w:divBdr>
                            <w:top w:val="none" w:sz="0" w:space="0" w:color="auto"/>
                            <w:left w:val="none" w:sz="0" w:space="0" w:color="auto"/>
                            <w:bottom w:val="none" w:sz="0" w:space="0" w:color="auto"/>
                            <w:right w:val="none" w:sz="0" w:space="0" w:color="auto"/>
                          </w:divBdr>
                          <w:divsChild>
                            <w:div w:id="650400944">
                              <w:marLeft w:val="0"/>
                              <w:marRight w:val="0"/>
                              <w:marTop w:val="0"/>
                              <w:marBottom w:val="0"/>
                              <w:divBdr>
                                <w:top w:val="none" w:sz="0" w:space="0" w:color="auto"/>
                                <w:left w:val="none" w:sz="0" w:space="0" w:color="auto"/>
                                <w:bottom w:val="none" w:sz="0" w:space="0" w:color="auto"/>
                                <w:right w:val="none" w:sz="0" w:space="0" w:color="auto"/>
                              </w:divBdr>
                              <w:divsChild>
                                <w:div w:id="1173764841">
                                  <w:marLeft w:val="0"/>
                                  <w:marRight w:val="0"/>
                                  <w:marTop w:val="0"/>
                                  <w:marBottom w:val="0"/>
                                  <w:divBdr>
                                    <w:top w:val="none" w:sz="0" w:space="0" w:color="auto"/>
                                    <w:left w:val="none" w:sz="0" w:space="0" w:color="auto"/>
                                    <w:bottom w:val="none" w:sz="0" w:space="0" w:color="auto"/>
                                    <w:right w:val="none" w:sz="0" w:space="0" w:color="auto"/>
                                  </w:divBdr>
                                  <w:divsChild>
                                    <w:div w:id="1242136160">
                                      <w:marLeft w:val="0"/>
                                      <w:marRight w:val="0"/>
                                      <w:marTop w:val="0"/>
                                      <w:marBottom w:val="0"/>
                                      <w:divBdr>
                                        <w:top w:val="none" w:sz="0" w:space="0" w:color="auto"/>
                                        <w:left w:val="none" w:sz="0" w:space="0" w:color="auto"/>
                                        <w:bottom w:val="none" w:sz="0" w:space="0" w:color="auto"/>
                                        <w:right w:val="none" w:sz="0" w:space="0" w:color="auto"/>
                                      </w:divBdr>
                                      <w:divsChild>
                                        <w:div w:id="442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89873">
      <w:bodyDiv w:val="1"/>
      <w:marLeft w:val="0"/>
      <w:marRight w:val="0"/>
      <w:marTop w:val="0"/>
      <w:marBottom w:val="0"/>
      <w:divBdr>
        <w:top w:val="none" w:sz="0" w:space="0" w:color="auto"/>
        <w:left w:val="none" w:sz="0" w:space="0" w:color="auto"/>
        <w:bottom w:val="none" w:sz="0" w:space="0" w:color="auto"/>
        <w:right w:val="none" w:sz="0" w:space="0" w:color="auto"/>
      </w:divBdr>
    </w:div>
    <w:div w:id="50544204">
      <w:bodyDiv w:val="1"/>
      <w:marLeft w:val="0"/>
      <w:marRight w:val="0"/>
      <w:marTop w:val="0"/>
      <w:marBottom w:val="0"/>
      <w:divBdr>
        <w:top w:val="none" w:sz="0" w:space="0" w:color="auto"/>
        <w:left w:val="none" w:sz="0" w:space="0" w:color="auto"/>
        <w:bottom w:val="none" w:sz="0" w:space="0" w:color="auto"/>
        <w:right w:val="none" w:sz="0" w:space="0" w:color="auto"/>
      </w:divBdr>
      <w:divsChild>
        <w:div w:id="908266076">
          <w:marLeft w:val="0"/>
          <w:marRight w:val="1"/>
          <w:marTop w:val="0"/>
          <w:marBottom w:val="0"/>
          <w:divBdr>
            <w:top w:val="none" w:sz="0" w:space="0" w:color="auto"/>
            <w:left w:val="none" w:sz="0" w:space="0" w:color="auto"/>
            <w:bottom w:val="none" w:sz="0" w:space="0" w:color="auto"/>
            <w:right w:val="none" w:sz="0" w:space="0" w:color="auto"/>
          </w:divBdr>
          <w:divsChild>
            <w:div w:id="2114670475">
              <w:marLeft w:val="0"/>
              <w:marRight w:val="0"/>
              <w:marTop w:val="0"/>
              <w:marBottom w:val="0"/>
              <w:divBdr>
                <w:top w:val="none" w:sz="0" w:space="0" w:color="auto"/>
                <w:left w:val="none" w:sz="0" w:space="0" w:color="auto"/>
                <w:bottom w:val="none" w:sz="0" w:space="0" w:color="auto"/>
                <w:right w:val="none" w:sz="0" w:space="0" w:color="auto"/>
              </w:divBdr>
              <w:divsChild>
                <w:div w:id="1881239116">
                  <w:marLeft w:val="0"/>
                  <w:marRight w:val="1"/>
                  <w:marTop w:val="0"/>
                  <w:marBottom w:val="0"/>
                  <w:divBdr>
                    <w:top w:val="none" w:sz="0" w:space="0" w:color="auto"/>
                    <w:left w:val="none" w:sz="0" w:space="0" w:color="auto"/>
                    <w:bottom w:val="none" w:sz="0" w:space="0" w:color="auto"/>
                    <w:right w:val="none" w:sz="0" w:space="0" w:color="auto"/>
                  </w:divBdr>
                  <w:divsChild>
                    <w:div w:id="1632402073">
                      <w:marLeft w:val="0"/>
                      <w:marRight w:val="0"/>
                      <w:marTop w:val="0"/>
                      <w:marBottom w:val="0"/>
                      <w:divBdr>
                        <w:top w:val="none" w:sz="0" w:space="0" w:color="auto"/>
                        <w:left w:val="none" w:sz="0" w:space="0" w:color="auto"/>
                        <w:bottom w:val="none" w:sz="0" w:space="0" w:color="auto"/>
                        <w:right w:val="none" w:sz="0" w:space="0" w:color="auto"/>
                      </w:divBdr>
                      <w:divsChild>
                        <w:div w:id="92092262">
                          <w:marLeft w:val="0"/>
                          <w:marRight w:val="0"/>
                          <w:marTop w:val="0"/>
                          <w:marBottom w:val="0"/>
                          <w:divBdr>
                            <w:top w:val="none" w:sz="0" w:space="0" w:color="auto"/>
                            <w:left w:val="none" w:sz="0" w:space="0" w:color="auto"/>
                            <w:bottom w:val="none" w:sz="0" w:space="0" w:color="auto"/>
                            <w:right w:val="none" w:sz="0" w:space="0" w:color="auto"/>
                          </w:divBdr>
                          <w:divsChild>
                            <w:div w:id="15542195">
                              <w:marLeft w:val="0"/>
                              <w:marRight w:val="0"/>
                              <w:marTop w:val="120"/>
                              <w:marBottom w:val="360"/>
                              <w:divBdr>
                                <w:top w:val="none" w:sz="0" w:space="0" w:color="auto"/>
                                <w:left w:val="none" w:sz="0" w:space="0" w:color="auto"/>
                                <w:bottom w:val="none" w:sz="0" w:space="0" w:color="auto"/>
                                <w:right w:val="none" w:sz="0" w:space="0" w:color="auto"/>
                              </w:divBdr>
                              <w:divsChild>
                                <w:div w:id="1796212456">
                                  <w:marLeft w:val="0"/>
                                  <w:marRight w:val="0"/>
                                  <w:marTop w:val="0"/>
                                  <w:marBottom w:val="0"/>
                                  <w:divBdr>
                                    <w:top w:val="none" w:sz="0" w:space="0" w:color="auto"/>
                                    <w:left w:val="none" w:sz="0" w:space="0" w:color="auto"/>
                                    <w:bottom w:val="none" w:sz="0" w:space="0" w:color="auto"/>
                                    <w:right w:val="none" w:sz="0" w:space="0" w:color="auto"/>
                                  </w:divBdr>
                                  <w:divsChild>
                                    <w:div w:id="9516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81279">
      <w:bodyDiv w:val="1"/>
      <w:marLeft w:val="0"/>
      <w:marRight w:val="0"/>
      <w:marTop w:val="0"/>
      <w:marBottom w:val="0"/>
      <w:divBdr>
        <w:top w:val="none" w:sz="0" w:space="0" w:color="auto"/>
        <w:left w:val="none" w:sz="0" w:space="0" w:color="auto"/>
        <w:bottom w:val="none" w:sz="0" w:space="0" w:color="auto"/>
        <w:right w:val="none" w:sz="0" w:space="0" w:color="auto"/>
      </w:divBdr>
      <w:divsChild>
        <w:div w:id="429548277">
          <w:marLeft w:val="0"/>
          <w:marRight w:val="0"/>
          <w:marTop w:val="0"/>
          <w:marBottom w:val="0"/>
          <w:divBdr>
            <w:top w:val="none" w:sz="0" w:space="0" w:color="auto"/>
            <w:left w:val="none" w:sz="0" w:space="0" w:color="auto"/>
            <w:bottom w:val="none" w:sz="0" w:space="0" w:color="auto"/>
            <w:right w:val="none" w:sz="0" w:space="0" w:color="auto"/>
          </w:divBdr>
          <w:divsChild>
            <w:div w:id="1923562868">
              <w:marLeft w:val="0"/>
              <w:marRight w:val="0"/>
              <w:marTop w:val="0"/>
              <w:marBottom w:val="0"/>
              <w:divBdr>
                <w:top w:val="none" w:sz="0" w:space="0" w:color="auto"/>
                <w:left w:val="none" w:sz="0" w:space="0" w:color="auto"/>
                <w:bottom w:val="none" w:sz="0" w:space="0" w:color="auto"/>
                <w:right w:val="none" w:sz="0" w:space="0" w:color="auto"/>
              </w:divBdr>
              <w:divsChild>
                <w:div w:id="1204056809">
                  <w:marLeft w:val="0"/>
                  <w:marRight w:val="-6084"/>
                  <w:marTop w:val="0"/>
                  <w:marBottom w:val="0"/>
                  <w:divBdr>
                    <w:top w:val="none" w:sz="0" w:space="0" w:color="auto"/>
                    <w:left w:val="none" w:sz="0" w:space="0" w:color="auto"/>
                    <w:bottom w:val="none" w:sz="0" w:space="0" w:color="auto"/>
                    <w:right w:val="none" w:sz="0" w:space="0" w:color="auto"/>
                  </w:divBdr>
                  <w:divsChild>
                    <w:div w:id="245307899">
                      <w:marLeft w:val="0"/>
                      <w:marRight w:val="5844"/>
                      <w:marTop w:val="0"/>
                      <w:marBottom w:val="0"/>
                      <w:divBdr>
                        <w:top w:val="none" w:sz="0" w:space="0" w:color="auto"/>
                        <w:left w:val="none" w:sz="0" w:space="0" w:color="auto"/>
                        <w:bottom w:val="none" w:sz="0" w:space="0" w:color="auto"/>
                        <w:right w:val="none" w:sz="0" w:space="0" w:color="auto"/>
                      </w:divBdr>
                      <w:divsChild>
                        <w:div w:id="848787555">
                          <w:marLeft w:val="0"/>
                          <w:marRight w:val="0"/>
                          <w:marTop w:val="0"/>
                          <w:marBottom w:val="0"/>
                          <w:divBdr>
                            <w:top w:val="none" w:sz="0" w:space="0" w:color="auto"/>
                            <w:left w:val="none" w:sz="0" w:space="0" w:color="auto"/>
                            <w:bottom w:val="none" w:sz="0" w:space="0" w:color="auto"/>
                            <w:right w:val="none" w:sz="0" w:space="0" w:color="auto"/>
                          </w:divBdr>
                          <w:divsChild>
                            <w:div w:id="1803764755">
                              <w:marLeft w:val="0"/>
                              <w:marRight w:val="0"/>
                              <w:marTop w:val="120"/>
                              <w:marBottom w:val="360"/>
                              <w:divBdr>
                                <w:top w:val="none" w:sz="0" w:space="0" w:color="auto"/>
                                <w:left w:val="none" w:sz="0" w:space="0" w:color="auto"/>
                                <w:bottom w:val="none" w:sz="0" w:space="0" w:color="auto"/>
                                <w:right w:val="none" w:sz="0" w:space="0" w:color="auto"/>
                              </w:divBdr>
                              <w:divsChild>
                                <w:div w:id="610480978">
                                  <w:marLeft w:val="420"/>
                                  <w:marRight w:val="0"/>
                                  <w:marTop w:val="0"/>
                                  <w:marBottom w:val="0"/>
                                  <w:divBdr>
                                    <w:top w:val="none" w:sz="0" w:space="0" w:color="auto"/>
                                    <w:left w:val="none" w:sz="0" w:space="0" w:color="auto"/>
                                    <w:bottom w:val="none" w:sz="0" w:space="0" w:color="auto"/>
                                    <w:right w:val="none" w:sz="0" w:space="0" w:color="auto"/>
                                  </w:divBdr>
                                  <w:divsChild>
                                    <w:div w:id="1776948426">
                                      <w:marLeft w:val="0"/>
                                      <w:marRight w:val="0"/>
                                      <w:marTop w:val="0"/>
                                      <w:marBottom w:val="0"/>
                                      <w:divBdr>
                                        <w:top w:val="none" w:sz="0" w:space="0" w:color="auto"/>
                                        <w:left w:val="none" w:sz="0" w:space="0" w:color="auto"/>
                                        <w:bottom w:val="none" w:sz="0" w:space="0" w:color="auto"/>
                                        <w:right w:val="none" w:sz="0" w:space="0" w:color="auto"/>
                                      </w:divBdr>
                                      <w:divsChild>
                                        <w:div w:id="8289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33558">
      <w:bodyDiv w:val="1"/>
      <w:marLeft w:val="0"/>
      <w:marRight w:val="0"/>
      <w:marTop w:val="0"/>
      <w:marBottom w:val="0"/>
      <w:divBdr>
        <w:top w:val="none" w:sz="0" w:space="0" w:color="auto"/>
        <w:left w:val="none" w:sz="0" w:space="0" w:color="auto"/>
        <w:bottom w:val="none" w:sz="0" w:space="0" w:color="auto"/>
        <w:right w:val="none" w:sz="0" w:space="0" w:color="auto"/>
      </w:divBdr>
    </w:div>
    <w:div w:id="87699652">
      <w:bodyDiv w:val="1"/>
      <w:marLeft w:val="0"/>
      <w:marRight w:val="0"/>
      <w:marTop w:val="0"/>
      <w:marBottom w:val="0"/>
      <w:divBdr>
        <w:top w:val="none" w:sz="0" w:space="0" w:color="auto"/>
        <w:left w:val="none" w:sz="0" w:space="0" w:color="auto"/>
        <w:bottom w:val="none" w:sz="0" w:space="0" w:color="auto"/>
        <w:right w:val="none" w:sz="0" w:space="0" w:color="auto"/>
      </w:divBdr>
    </w:div>
    <w:div w:id="92290323">
      <w:bodyDiv w:val="1"/>
      <w:marLeft w:val="0"/>
      <w:marRight w:val="0"/>
      <w:marTop w:val="0"/>
      <w:marBottom w:val="0"/>
      <w:divBdr>
        <w:top w:val="none" w:sz="0" w:space="0" w:color="auto"/>
        <w:left w:val="none" w:sz="0" w:space="0" w:color="auto"/>
        <w:bottom w:val="none" w:sz="0" w:space="0" w:color="auto"/>
        <w:right w:val="none" w:sz="0" w:space="0" w:color="auto"/>
      </w:divBdr>
    </w:div>
    <w:div w:id="118304877">
      <w:bodyDiv w:val="1"/>
      <w:marLeft w:val="0"/>
      <w:marRight w:val="0"/>
      <w:marTop w:val="0"/>
      <w:marBottom w:val="0"/>
      <w:divBdr>
        <w:top w:val="none" w:sz="0" w:space="0" w:color="auto"/>
        <w:left w:val="none" w:sz="0" w:space="0" w:color="auto"/>
        <w:bottom w:val="none" w:sz="0" w:space="0" w:color="auto"/>
        <w:right w:val="none" w:sz="0" w:space="0" w:color="auto"/>
      </w:divBdr>
    </w:div>
    <w:div w:id="125197683">
      <w:bodyDiv w:val="1"/>
      <w:marLeft w:val="0"/>
      <w:marRight w:val="0"/>
      <w:marTop w:val="0"/>
      <w:marBottom w:val="0"/>
      <w:divBdr>
        <w:top w:val="none" w:sz="0" w:space="0" w:color="auto"/>
        <w:left w:val="none" w:sz="0" w:space="0" w:color="auto"/>
        <w:bottom w:val="none" w:sz="0" w:space="0" w:color="auto"/>
        <w:right w:val="none" w:sz="0" w:space="0" w:color="auto"/>
      </w:divBdr>
      <w:divsChild>
        <w:div w:id="819811424">
          <w:marLeft w:val="45"/>
          <w:marRight w:val="0"/>
          <w:marTop w:val="0"/>
          <w:marBottom w:val="0"/>
          <w:divBdr>
            <w:top w:val="none" w:sz="0" w:space="0" w:color="auto"/>
            <w:left w:val="none" w:sz="0" w:space="0" w:color="auto"/>
            <w:bottom w:val="none" w:sz="0" w:space="0" w:color="auto"/>
            <w:right w:val="none" w:sz="0" w:space="0" w:color="auto"/>
          </w:divBdr>
          <w:divsChild>
            <w:div w:id="2042976667">
              <w:marLeft w:val="150"/>
              <w:marRight w:val="150"/>
              <w:marTop w:val="150"/>
              <w:marBottom w:val="0"/>
              <w:divBdr>
                <w:top w:val="none" w:sz="0" w:space="0" w:color="auto"/>
                <w:left w:val="none" w:sz="0" w:space="0" w:color="auto"/>
                <w:bottom w:val="none" w:sz="0" w:space="0" w:color="auto"/>
                <w:right w:val="none" w:sz="0" w:space="0" w:color="auto"/>
              </w:divBdr>
              <w:divsChild>
                <w:div w:id="1760130933">
                  <w:marLeft w:val="0"/>
                  <w:marRight w:val="0"/>
                  <w:marTop w:val="0"/>
                  <w:marBottom w:val="0"/>
                  <w:divBdr>
                    <w:top w:val="none" w:sz="0" w:space="0" w:color="auto"/>
                    <w:left w:val="none" w:sz="0" w:space="0" w:color="auto"/>
                    <w:bottom w:val="none" w:sz="0" w:space="0" w:color="auto"/>
                    <w:right w:val="none" w:sz="0" w:space="0" w:color="auto"/>
                  </w:divBdr>
                  <w:divsChild>
                    <w:div w:id="1217163498">
                      <w:marLeft w:val="0"/>
                      <w:marRight w:val="0"/>
                      <w:marTop w:val="0"/>
                      <w:marBottom w:val="0"/>
                      <w:divBdr>
                        <w:top w:val="none" w:sz="0" w:space="0" w:color="auto"/>
                        <w:left w:val="none" w:sz="0" w:space="0" w:color="auto"/>
                        <w:bottom w:val="none" w:sz="0" w:space="0" w:color="auto"/>
                        <w:right w:val="none" w:sz="0" w:space="0" w:color="auto"/>
                      </w:divBdr>
                      <w:divsChild>
                        <w:div w:id="630786361">
                          <w:marLeft w:val="0"/>
                          <w:marRight w:val="0"/>
                          <w:marTop w:val="0"/>
                          <w:marBottom w:val="0"/>
                          <w:divBdr>
                            <w:top w:val="none" w:sz="0" w:space="0" w:color="auto"/>
                            <w:left w:val="none" w:sz="0" w:space="0" w:color="auto"/>
                            <w:bottom w:val="none" w:sz="0" w:space="0" w:color="auto"/>
                            <w:right w:val="none" w:sz="0" w:space="0" w:color="auto"/>
                          </w:divBdr>
                          <w:divsChild>
                            <w:div w:id="340205745">
                              <w:marLeft w:val="0"/>
                              <w:marRight w:val="0"/>
                              <w:marTop w:val="0"/>
                              <w:marBottom w:val="0"/>
                              <w:divBdr>
                                <w:top w:val="none" w:sz="0" w:space="0" w:color="auto"/>
                                <w:left w:val="none" w:sz="0" w:space="0" w:color="auto"/>
                                <w:bottom w:val="none" w:sz="0" w:space="0" w:color="auto"/>
                                <w:right w:val="none" w:sz="0" w:space="0" w:color="auto"/>
                              </w:divBdr>
                              <w:divsChild>
                                <w:div w:id="1974938831">
                                  <w:marLeft w:val="0"/>
                                  <w:marRight w:val="0"/>
                                  <w:marTop w:val="0"/>
                                  <w:marBottom w:val="0"/>
                                  <w:divBdr>
                                    <w:top w:val="none" w:sz="0" w:space="0" w:color="auto"/>
                                    <w:left w:val="none" w:sz="0" w:space="0" w:color="auto"/>
                                    <w:bottom w:val="none" w:sz="0" w:space="0" w:color="auto"/>
                                    <w:right w:val="none" w:sz="0" w:space="0" w:color="auto"/>
                                  </w:divBdr>
                                  <w:divsChild>
                                    <w:div w:id="2070031620">
                                      <w:marLeft w:val="0"/>
                                      <w:marRight w:val="0"/>
                                      <w:marTop w:val="0"/>
                                      <w:marBottom w:val="0"/>
                                      <w:divBdr>
                                        <w:top w:val="none" w:sz="0" w:space="0" w:color="auto"/>
                                        <w:left w:val="none" w:sz="0" w:space="0" w:color="auto"/>
                                        <w:bottom w:val="none" w:sz="0" w:space="0" w:color="auto"/>
                                        <w:right w:val="none" w:sz="0" w:space="0" w:color="auto"/>
                                      </w:divBdr>
                                      <w:divsChild>
                                        <w:div w:id="980961395">
                                          <w:marLeft w:val="0"/>
                                          <w:marRight w:val="0"/>
                                          <w:marTop w:val="0"/>
                                          <w:marBottom w:val="0"/>
                                          <w:divBdr>
                                            <w:top w:val="single" w:sz="6" w:space="19" w:color="B6BBBA"/>
                                            <w:left w:val="single" w:sz="6" w:space="0" w:color="B6BBBA"/>
                                            <w:bottom w:val="single" w:sz="6" w:space="0" w:color="B6BBBA"/>
                                            <w:right w:val="single" w:sz="6" w:space="0" w:color="B6BBBA"/>
                                          </w:divBdr>
                                          <w:divsChild>
                                            <w:div w:id="413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08983">
      <w:bodyDiv w:val="1"/>
      <w:marLeft w:val="0"/>
      <w:marRight w:val="0"/>
      <w:marTop w:val="0"/>
      <w:marBottom w:val="0"/>
      <w:divBdr>
        <w:top w:val="none" w:sz="0" w:space="0" w:color="auto"/>
        <w:left w:val="none" w:sz="0" w:space="0" w:color="auto"/>
        <w:bottom w:val="none" w:sz="0" w:space="0" w:color="auto"/>
        <w:right w:val="none" w:sz="0" w:space="0" w:color="auto"/>
      </w:divBdr>
      <w:divsChild>
        <w:div w:id="1462457457">
          <w:marLeft w:val="45"/>
          <w:marRight w:val="0"/>
          <w:marTop w:val="0"/>
          <w:marBottom w:val="0"/>
          <w:divBdr>
            <w:top w:val="none" w:sz="0" w:space="0" w:color="auto"/>
            <w:left w:val="none" w:sz="0" w:space="0" w:color="auto"/>
            <w:bottom w:val="none" w:sz="0" w:space="0" w:color="auto"/>
            <w:right w:val="none" w:sz="0" w:space="0" w:color="auto"/>
          </w:divBdr>
          <w:divsChild>
            <w:div w:id="285814259">
              <w:marLeft w:val="150"/>
              <w:marRight w:val="150"/>
              <w:marTop w:val="150"/>
              <w:marBottom w:val="0"/>
              <w:divBdr>
                <w:top w:val="none" w:sz="0" w:space="0" w:color="auto"/>
                <w:left w:val="none" w:sz="0" w:space="0" w:color="auto"/>
                <w:bottom w:val="none" w:sz="0" w:space="0" w:color="auto"/>
                <w:right w:val="none" w:sz="0" w:space="0" w:color="auto"/>
              </w:divBdr>
              <w:divsChild>
                <w:div w:id="1899708584">
                  <w:marLeft w:val="0"/>
                  <w:marRight w:val="0"/>
                  <w:marTop w:val="0"/>
                  <w:marBottom w:val="0"/>
                  <w:divBdr>
                    <w:top w:val="none" w:sz="0" w:space="0" w:color="auto"/>
                    <w:left w:val="none" w:sz="0" w:space="0" w:color="auto"/>
                    <w:bottom w:val="none" w:sz="0" w:space="0" w:color="auto"/>
                    <w:right w:val="none" w:sz="0" w:space="0" w:color="auto"/>
                  </w:divBdr>
                  <w:divsChild>
                    <w:div w:id="1963615218">
                      <w:marLeft w:val="0"/>
                      <w:marRight w:val="0"/>
                      <w:marTop w:val="0"/>
                      <w:marBottom w:val="0"/>
                      <w:divBdr>
                        <w:top w:val="none" w:sz="0" w:space="0" w:color="auto"/>
                        <w:left w:val="none" w:sz="0" w:space="0" w:color="auto"/>
                        <w:bottom w:val="none" w:sz="0" w:space="0" w:color="auto"/>
                        <w:right w:val="none" w:sz="0" w:space="0" w:color="auto"/>
                      </w:divBdr>
                      <w:divsChild>
                        <w:div w:id="1642728842">
                          <w:marLeft w:val="0"/>
                          <w:marRight w:val="0"/>
                          <w:marTop w:val="0"/>
                          <w:marBottom w:val="0"/>
                          <w:divBdr>
                            <w:top w:val="none" w:sz="0" w:space="0" w:color="auto"/>
                            <w:left w:val="none" w:sz="0" w:space="0" w:color="auto"/>
                            <w:bottom w:val="none" w:sz="0" w:space="0" w:color="auto"/>
                            <w:right w:val="none" w:sz="0" w:space="0" w:color="auto"/>
                          </w:divBdr>
                          <w:divsChild>
                            <w:div w:id="431366516">
                              <w:marLeft w:val="0"/>
                              <w:marRight w:val="0"/>
                              <w:marTop w:val="0"/>
                              <w:marBottom w:val="0"/>
                              <w:divBdr>
                                <w:top w:val="none" w:sz="0" w:space="0" w:color="auto"/>
                                <w:left w:val="none" w:sz="0" w:space="0" w:color="auto"/>
                                <w:bottom w:val="none" w:sz="0" w:space="0" w:color="auto"/>
                                <w:right w:val="none" w:sz="0" w:space="0" w:color="auto"/>
                              </w:divBdr>
                              <w:divsChild>
                                <w:div w:id="256983198">
                                  <w:marLeft w:val="0"/>
                                  <w:marRight w:val="0"/>
                                  <w:marTop w:val="0"/>
                                  <w:marBottom w:val="0"/>
                                  <w:divBdr>
                                    <w:top w:val="none" w:sz="0" w:space="0" w:color="auto"/>
                                    <w:left w:val="none" w:sz="0" w:space="0" w:color="auto"/>
                                    <w:bottom w:val="none" w:sz="0" w:space="0" w:color="auto"/>
                                    <w:right w:val="none" w:sz="0" w:space="0" w:color="auto"/>
                                  </w:divBdr>
                                  <w:divsChild>
                                    <w:div w:id="1366905468">
                                      <w:marLeft w:val="0"/>
                                      <w:marRight w:val="0"/>
                                      <w:marTop w:val="0"/>
                                      <w:marBottom w:val="0"/>
                                      <w:divBdr>
                                        <w:top w:val="none" w:sz="0" w:space="0" w:color="auto"/>
                                        <w:left w:val="none" w:sz="0" w:space="0" w:color="auto"/>
                                        <w:bottom w:val="none" w:sz="0" w:space="0" w:color="auto"/>
                                        <w:right w:val="none" w:sz="0" w:space="0" w:color="auto"/>
                                      </w:divBdr>
                                      <w:divsChild>
                                        <w:div w:id="1529373798">
                                          <w:marLeft w:val="0"/>
                                          <w:marRight w:val="0"/>
                                          <w:marTop w:val="0"/>
                                          <w:marBottom w:val="0"/>
                                          <w:divBdr>
                                            <w:top w:val="single" w:sz="6" w:space="19" w:color="B6BBBA"/>
                                            <w:left w:val="single" w:sz="6" w:space="0" w:color="B6BBBA"/>
                                            <w:bottom w:val="single" w:sz="6" w:space="0" w:color="B6BBBA"/>
                                            <w:right w:val="single" w:sz="6" w:space="0" w:color="B6BBBA"/>
                                          </w:divBdr>
                                          <w:divsChild>
                                            <w:div w:id="179902291">
                                              <w:marLeft w:val="0"/>
                                              <w:marRight w:val="0"/>
                                              <w:marTop w:val="0"/>
                                              <w:marBottom w:val="0"/>
                                              <w:divBdr>
                                                <w:top w:val="none" w:sz="0" w:space="0" w:color="auto"/>
                                                <w:left w:val="none" w:sz="0" w:space="0" w:color="auto"/>
                                                <w:bottom w:val="none" w:sz="0" w:space="0" w:color="auto"/>
                                                <w:right w:val="none" w:sz="0" w:space="0" w:color="auto"/>
                                              </w:divBdr>
                                              <w:divsChild>
                                                <w:div w:id="1112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37901">
      <w:bodyDiv w:val="1"/>
      <w:marLeft w:val="0"/>
      <w:marRight w:val="0"/>
      <w:marTop w:val="0"/>
      <w:marBottom w:val="0"/>
      <w:divBdr>
        <w:top w:val="none" w:sz="0" w:space="0" w:color="auto"/>
        <w:left w:val="none" w:sz="0" w:space="0" w:color="auto"/>
        <w:bottom w:val="none" w:sz="0" w:space="0" w:color="auto"/>
        <w:right w:val="none" w:sz="0" w:space="0" w:color="auto"/>
      </w:divBdr>
      <w:divsChild>
        <w:div w:id="1536308955">
          <w:marLeft w:val="0"/>
          <w:marRight w:val="0"/>
          <w:marTop w:val="0"/>
          <w:marBottom w:val="0"/>
          <w:divBdr>
            <w:top w:val="none" w:sz="0" w:space="0" w:color="auto"/>
            <w:left w:val="none" w:sz="0" w:space="0" w:color="auto"/>
            <w:bottom w:val="none" w:sz="0" w:space="0" w:color="auto"/>
            <w:right w:val="none" w:sz="0" w:space="0" w:color="auto"/>
          </w:divBdr>
        </w:div>
      </w:divsChild>
    </w:div>
    <w:div w:id="163907096">
      <w:bodyDiv w:val="1"/>
      <w:marLeft w:val="0"/>
      <w:marRight w:val="0"/>
      <w:marTop w:val="0"/>
      <w:marBottom w:val="0"/>
      <w:divBdr>
        <w:top w:val="none" w:sz="0" w:space="0" w:color="auto"/>
        <w:left w:val="none" w:sz="0" w:space="0" w:color="auto"/>
        <w:bottom w:val="none" w:sz="0" w:space="0" w:color="auto"/>
        <w:right w:val="none" w:sz="0" w:space="0" w:color="auto"/>
      </w:divBdr>
    </w:div>
    <w:div w:id="169613173">
      <w:bodyDiv w:val="1"/>
      <w:marLeft w:val="0"/>
      <w:marRight w:val="0"/>
      <w:marTop w:val="0"/>
      <w:marBottom w:val="0"/>
      <w:divBdr>
        <w:top w:val="none" w:sz="0" w:space="0" w:color="auto"/>
        <w:left w:val="none" w:sz="0" w:space="0" w:color="auto"/>
        <w:bottom w:val="none" w:sz="0" w:space="0" w:color="auto"/>
        <w:right w:val="none" w:sz="0" w:space="0" w:color="auto"/>
      </w:divBdr>
    </w:div>
    <w:div w:id="172578377">
      <w:bodyDiv w:val="1"/>
      <w:marLeft w:val="0"/>
      <w:marRight w:val="0"/>
      <w:marTop w:val="0"/>
      <w:marBottom w:val="0"/>
      <w:divBdr>
        <w:top w:val="none" w:sz="0" w:space="0" w:color="auto"/>
        <w:left w:val="none" w:sz="0" w:space="0" w:color="auto"/>
        <w:bottom w:val="none" w:sz="0" w:space="0" w:color="auto"/>
        <w:right w:val="none" w:sz="0" w:space="0" w:color="auto"/>
      </w:divBdr>
    </w:div>
    <w:div w:id="184297590">
      <w:bodyDiv w:val="1"/>
      <w:marLeft w:val="0"/>
      <w:marRight w:val="0"/>
      <w:marTop w:val="0"/>
      <w:marBottom w:val="0"/>
      <w:divBdr>
        <w:top w:val="none" w:sz="0" w:space="0" w:color="auto"/>
        <w:left w:val="none" w:sz="0" w:space="0" w:color="auto"/>
        <w:bottom w:val="none" w:sz="0" w:space="0" w:color="auto"/>
        <w:right w:val="none" w:sz="0" w:space="0" w:color="auto"/>
      </w:divBdr>
    </w:div>
    <w:div w:id="222984305">
      <w:bodyDiv w:val="1"/>
      <w:marLeft w:val="0"/>
      <w:marRight w:val="0"/>
      <w:marTop w:val="0"/>
      <w:marBottom w:val="0"/>
      <w:divBdr>
        <w:top w:val="none" w:sz="0" w:space="0" w:color="auto"/>
        <w:left w:val="none" w:sz="0" w:space="0" w:color="auto"/>
        <w:bottom w:val="none" w:sz="0" w:space="0" w:color="auto"/>
        <w:right w:val="none" w:sz="0" w:space="0" w:color="auto"/>
      </w:divBdr>
      <w:divsChild>
        <w:div w:id="1254127758">
          <w:marLeft w:val="0"/>
          <w:marRight w:val="0"/>
          <w:marTop w:val="0"/>
          <w:marBottom w:val="0"/>
          <w:divBdr>
            <w:top w:val="none" w:sz="0" w:space="0" w:color="auto"/>
            <w:left w:val="none" w:sz="0" w:space="0" w:color="auto"/>
            <w:bottom w:val="none" w:sz="0" w:space="0" w:color="auto"/>
            <w:right w:val="none" w:sz="0" w:space="0" w:color="auto"/>
          </w:divBdr>
        </w:div>
      </w:divsChild>
    </w:div>
    <w:div w:id="223373069">
      <w:bodyDiv w:val="1"/>
      <w:marLeft w:val="0"/>
      <w:marRight w:val="0"/>
      <w:marTop w:val="0"/>
      <w:marBottom w:val="0"/>
      <w:divBdr>
        <w:top w:val="none" w:sz="0" w:space="0" w:color="auto"/>
        <w:left w:val="none" w:sz="0" w:space="0" w:color="auto"/>
        <w:bottom w:val="none" w:sz="0" w:space="0" w:color="auto"/>
        <w:right w:val="none" w:sz="0" w:space="0" w:color="auto"/>
      </w:divBdr>
    </w:div>
    <w:div w:id="223638607">
      <w:bodyDiv w:val="1"/>
      <w:marLeft w:val="0"/>
      <w:marRight w:val="0"/>
      <w:marTop w:val="0"/>
      <w:marBottom w:val="0"/>
      <w:divBdr>
        <w:top w:val="none" w:sz="0" w:space="0" w:color="auto"/>
        <w:left w:val="none" w:sz="0" w:space="0" w:color="auto"/>
        <w:bottom w:val="none" w:sz="0" w:space="0" w:color="auto"/>
        <w:right w:val="none" w:sz="0" w:space="0" w:color="auto"/>
      </w:divBdr>
    </w:div>
    <w:div w:id="233860510">
      <w:bodyDiv w:val="1"/>
      <w:marLeft w:val="0"/>
      <w:marRight w:val="0"/>
      <w:marTop w:val="0"/>
      <w:marBottom w:val="0"/>
      <w:divBdr>
        <w:top w:val="none" w:sz="0" w:space="0" w:color="auto"/>
        <w:left w:val="none" w:sz="0" w:space="0" w:color="auto"/>
        <w:bottom w:val="none" w:sz="0" w:space="0" w:color="auto"/>
        <w:right w:val="none" w:sz="0" w:space="0" w:color="auto"/>
      </w:divBdr>
    </w:div>
    <w:div w:id="238105250">
      <w:bodyDiv w:val="1"/>
      <w:marLeft w:val="0"/>
      <w:marRight w:val="0"/>
      <w:marTop w:val="0"/>
      <w:marBottom w:val="0"/>
      <w:divBdr>
        <w:top w:val="none" w:sz="0" w:space="0" w:color="auto"/>
        <w:left w:val="none" w:sz="0" w:space="0" w:color="auto"/>
        <w:bottom w:val="none" w:sz="0" w:space="0" w:color="auto"/>
        <w:right w:val="none" w:sz="0" w:space="0" w:color="auto"/>
      </w:divBdr>
      <w:divsChild>
        <w:div w:id="1715227050">
          <w:marLeft w:val="0"/>
          <w:marRight w:val="0"/>
          <w:marTop w:val="0"/>
          <w:marBottom w:val="0"/>
          <w:divBdr>
            <w:top w:val="none" w:sz="0" w:space="0" w:color="auto"/>
            <w:left w:val="none" w:sz="0" w:space="0" w:color="auto"/>
            <w:bottom w:val="none" w:sz="0" w:space="0" w:color="auto"/>
            <w:right w:val="none" w:sz="0" w:space="0" w:color="auto"/>
          </w:divBdr>
          <w:divsChild>
            <w:div w:id="33114917">
              <w:marLeft w:val="0"/>
              <w:marRight w:val="0"/>
              <w:marTop w:val="0"/>
              <w:marBottom w:val="0"/>
              <w:divBdr>
                <w:top w:val="none" w:sz="0" w:space="0" w:color="auto"/>
                <w:left w:val="none" w:sz="0" w:space="0" w:color="auto"/>
                <w:bottom w:val="none" w:sz="0" w:space="0" w:color="auto"/>
                <w:right w:val="none" w:sz="0" w:space="0" w:color="auto"/>
              </w:divBdr>
              <w:divsChild>
                <w:div w:id="597567431">
                  <w:marLeft w:val="0"/>
                  <w:marRight w:val="-6084"/>
                  <w:marTop w:val="0"/>
                  <w:marBottom w:val="0"/>
                  <w:divBdr>
                    <w:top w:val="none" w:sz="0" w:space="0" w:color="auto"/>
                    <w:left w:val="none" w:sz="0" w:space="0" w:color="auto"/>
                    <w:bottom w:val="none" w:sz="0" w:space="0" w:color="auto"/>
                    <w:right w:val="none" w:sz="0" w:space="0" w:color="auto"/>
                  </w:divBdr>
                  <w:divsChild>
                    <w:div w:id="347295043">
                      <w:marLeft w:val="0"/>
                      <w:marRight w:val="5604"/>
                      <w:marTop w:val="0"/>
                      <w:marBottom w:val="0"/>
                      <w:divBdr>
                        <w:top w:val="none" w:sz="0" w:space="0" w:color="auto"/>
                        <w:left w:val="none" w:sz="0" w:space="0" w:color="auto"/>
                        <w:bottom w:val="none" w:sz="0" w:space="0" w:color="auto"/>
                        <w:right w:val="none" w:sz="0" w:space="0" w:color="auto"/>
                      </w:divBdr>
                      <w:divsChild>
                        <w:div w:id="2023312270">
                          <w:marLeft w:val="0"/>
                          <w:marRight w:val="0"/>
                          <w:marTop w:val="0"/>
                          <w:marBottom w:val="0"/>
                          <w:divBdr>
                            <w:top w:val="none" w:sz="0" w:space="0" w:color="auto"/>
                            <w:left w:val="none" w:sz="0" w:space="0" w:color="auto"/>
                            <w:bottom w:val="none" w:sz="0" w:space="0" w:color="auto"/>
                            <w:right w:val="none" w:sz="0" w:space="0" w:color="auto"/>
                          </w:divBdr>
                          <w:divsChild>
                            <w:div w:id="972249474">
                              <w:marLeft w:val="0"/>
                              <w:marRight w:val="0"/>
                              <w:marTop w:val="120"/>
                              <w:marBottom w:val="360"/>
                              <w:divBdr>
                                <w:top w:val="none" w:sz="0" w:space="0" w:color="auto"/>
                                <w:left w:val="none" w:sz="0" w:space="0" w:color="auto"/>
                                <w:bottom w:val="none" w:sz="0" w:space="0" w:color="auto"/>
                                <w:right w:val="none" w:sz="0" w:space="0" w:color="auto"/>
                              </w:divBdr>
                              <w:divsChild>
                                <w:div w:id="340358577">
                                  <w:marLeft w:val="420"/>
                                  <w:marRight w:val="0"/>
                                  <w:marTop w:val="0"/>
                                  <w:marBottom w:val="0"/>
                                  <w:divBdr>
                                    <w:top w:val="none" w:sz="0" w:space="0" w:color="auto"/>
                                    <w:left w:val="none" w:sz="0" w:space="0" w:color="auto"/>
                                    <w:bottom w:val="none" w:sz="0" w:space="0" w:color="auto"/>
                                    <w:right w:val="none" w:sz="0" w:space="0" w:color="auto"/>
                                  </w:divBdr>
                                  <w:divsChild>
                                    <w:div w:id="554316961">
                                      <w:marLeft w:val="0"/>
                                      <w:marRight w:val="0"/>
                                      <w:marTop w:val="0"/>
                                      <w:marBottom w:val="0"/>
                                      <w:divBdr>
                                        <w:top w:val="none" w:sz="0" w:space="0" w:color="auto"/>
                                        <w:left w:val="none" w:sz="0" w:space="0" w:color="auto"/>
                                        <w:bottom w:val="none" w:sz="0" w:space="0" w:color="auto"/>
                                        <w:right w:val="none" w:sz="0" w:space="0" w:color="auto"/>
                                      </w:divBdr>
                                      <w:divsChild>
                                        <w:div w:id="5699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878355">
      <w:bodyDiv w:val="1"/>
      <w:marLeft w:val="0"/>
      <w:marRight w:val="0"/>
      <w:marTop w:val="0"/>
      <w:marBottom w:val="0"/>
      <w:divBdr>
        <w:top w:val="none" w:sz="0" w:space="0" w:color="auto"/>
        <w:left w:val="none" w:sz="0" w:space="0" w:color="auto"/>
        <w:bottom w:val="none" w:sz="0" w:space="0" w:color="auto"/>
        <w:right w:val="none" w:sz="0" w:space="0" w:color="auto"/>
      </w:divBdr>
    </w:div>
    <w:div w:id="256181803">
      <w:bodyDiv w:val="1"/>
      <w:marLeft w:val="0"/>
      <w:marRight w:val="0"/>
      <w:marTop w:val="0"/>
      <w:marBottom w:val="0"/>
      <w:divBdr>
        <w:top w:val="none" w:sz="0" w:space="0" w:color="auto"/>
        <w:left w:val="none" w:sz="0" w:space="0" w:color="auto"/>
        <w:bottom w:val="none" w:sz="0" w:space="0" w:color="auto"/>
        <w:right w:val="none" w:sz="0" w:space="0" w:color="auto"/>
      </w:divBdr>
      <w:divsChild>
        <w:div w:id="575866894">
          <w:marLeft w:val="0"/>
          <w:marRight w:val="0"/>
          <w:marTop w:val="0"/>
          <w:marBottom w:val="0"/>
          <w:divBdr>
            <w:top w:val="none" w:sz="0" w:space="0" w:color="auto"/>
            <w:left w:val="none" w:sz="0" w:space="0" w:color="auto"/>
            <w:bottom w:val="none" w:sz="0" w:space="0" w:color="auto"/>
            <w:right w:val="none" w:sz="0" w:space="0" w:color="auto"/>
          </w:divBdr>
        </w:div>
      </w:divsChild>
    </w:div>
    <w:div w:id="261110510">
      <w:bodyDiv w:val="1"/>
      <w:marLeft w:val="0"/>
      <w:marRight w:val="0"/>
      <w:marTop w:val="0"/>
      <w:marBottom w:val="0"/>
      <w:divBdr>
        <w:top w:val="none" w:sz="0" w:space="0" w:color="auto"/>
        <w:left w:val="none" w:sz="0" w:space="0" w:color="auto"/>
        <w:bottom w:val="none" w:sz="0" w:space="0" w:color="auto"/>
        <w:right w:val="none" w:sz="0" w:space="0" w:color="auto"/>
      </w:divBdr>
    </w:div>
    <w:div w:id="278148382">
      <w:bodyDiv w:val="1"/>
      <w:marLeft w:val="0"/>
      <w:marRight w:val="0"/>
      <w:marTop w:val="0"/>
      <w:marBottom w:val="0"/>
      <w:divBdr>
        <w:top w:val="none" w:sz="0" w:space="0" w:color="auto"/>
        <w:left w:val="none" w:sz="0" w:space="0" w:color="auto"/>
        <w:bottom w:val="none" w:sz="0" w:space="0" w:color="auto"/>
        <w:right w:val="none" w:sz="0" w:space="0" w:color="auto"/>
      </w:divBdr>
    </w:div>
    <w:div w:id="293565312">
      <w:bodyDiv w:val="1"/>
      <w:marLeft w:val="0"/>
      <w:marRight w:val="0"/>
      <w:marTop w:val="0"/>
      <w:marBottom w:val="0"/>
      <w:divBdr>
        <w:top w:val="none" w:sz="0" w:space="0" w:color="auto"/>
        <w:left w:val="none" w:sz="0" w:space="0" w:color="auto"/>
        <w:bottom w:val="none" w:sz="0" w:space="0" w:color="auto"/>
        <w:right w:val="none" w:sz="0" w:space="0" w:color="auto"/>
      </w:divBdr>
    </w:div>
    <w:div w:id="303122300">
      <w:bodyDiv w:val="1"/>
      <w:marLeft w:val="0"/>
      <w:marRight w:val="0"/>
      <w:marTop w:val="0"/>
      <w:marBottom w:val="0"/>
      <w:divBdr>
        <w:top w:val="none" w:sz="0" w:space="0" w:color="auto"/>
        <w:left w:val="none" w:sz="0" w:space="0" w:color="auto"/>
        <w:bottom w:val="none" w:sz="0" w:space="0" w:color="auto"/>
        <w:right w:val="none" w:sz="0" w:space="0" w:color="auto"/>
      </w:divBdr>
    </w:div>
    <w:div w:id="324016908">
      <w:bodyDiv w:val="1"/>
      <w:marLeft w:val="0"/>
      <w:marRight w:val="0"/>
      <w:marTop w:val="0"/>
      <w:marBottom w:val="0"/>
      <w:divBdr>
        <w:top w:val="none" w:sz="0" w:space="0" w:color="auto"/>
        <w:left w:val="none" w:sz="0" w:space="0" w:color="auto"/>
        <w:bottom w:val="none" w:sz="0" w:space="0" w:color="auto"/>
        <w:right w:val="none" w:sz="0" w:space="0" w:color="auto"/>
      </w:divBdr>
    </w:div>
    <w:div w:id="338894213">
      <w:bodyDiv w:val="1"/>
      <w:marLeft w:val="0"/>
      <w:marRight w:val="0"/>
      <w:marTop w:val="0"/>
      <w:marBottom w:val="0"/>
      <w:divBdr>
        <w:top w:val="none" w:sz="0" w:space="0" w:color="auto"/>
        <w:left w:val="none" w:sz="0" w:space="0" w:color="auto"/>
        <w:bottom w:val="none" w:sz="0" w:space="0" w:color="auto"/>
        <w:right w:val="none" w:sz="0" w:space="0" w:color="auto"/>
      </w:divBdr>
    </w:div>
    <w:div w:id="345325121">
      <w:bodyDiv w:val="1"/>
      <w:marLeft w:val="0"/>
      <w:marRight w:val="0"/>
      <w:marTop w:val="0"/>
      <w:marBottom w:val="0"/>
      <w:divBdr>
        <w:top w:val="none" w:sz="0" w:space="0" w:color="auto"/>
        <w:left w:val="none" w:sz="0" w:space="0" w:color="auto"/>
        <w:bottom w:val="none" w:sz="0" w:space="0" w:color="auto"/>
        <w:right w:val="none" w:sz="0" w:space="0" w:color="auto"/>
      </w:divBdr>
    </w:div>
    <w:div w:id="345904726">
      <w:bodyDiv w:val="1"/>
      <w:marLeft w:val="0"/>
      <w:marRight w:val="0"/>
      <w:marTop w:val="0"/>
      <w:marBottom w:val="0"/>
      <w:divBdr>
        <w:top w:val="none" w:sz="0" w:space="0" w:color="auto"/>
        <w:left w:val="none" w:sz="0" w:space="0" w:color="auto"/>
        <w:bottom w:val="none" w:sz="0" w:space="0" w:color="auto"/>
        <w:right w:val="none" w:sz="0" w:space="0" w:color="auto"/>
      </w:divBdr>
    </w:div>
    <w:div w:id="347220351">
      <w:bodyDiv w:val="1"/>
      <w:marLeft w:val="0"/>
      <w:marRight w:val="0"/>
      <w:marTop w:val="0"/>
      <w:marBottom w:val="0"/>
      <w:divBdr>
        <w:top w:val="none" w:sz="0" w:space="0" w:color="auto"/>
        <w:left w:val="none" w:sz="0" w:space="0" w:color="auto"/>
        <w:bottom w:val="none" w:sz="0" w:space="0" w:color="auto"/>
        <w:right w:val="none" w:sz="0" w:space="0" w:color="auto"/>
      </w:divBdr>
    </w:div>
    <w:div w:id="349449643">
      <w:bodyDiv w:val="1"/>
      <w:marLeft w:val="0"/>
      <w:marRight w:val="0"/>
      <w:marTop w:val="0"/>
      <w:marBottom w:val="0"/>
      <w:divBdr>
        <w:top w:val="none" w:sz="0" w:space="0" w:color="auto"/>
        <w:left w:val="none" w:sz="0" w:space="0" w:color="auto"/>
        <w:bottom w:val="none" w:sz="0" w:space="0" w:color="auto"/>
        <w:right w:val="none" w:sz="0" w:space="0" w:color="auto"/>
      </w:divBdr>
      <w:divsChild>
        <w:div w:id="17854275">
          <w:marLeft w:val="0"/>
          <w:marRight w:val="0"/>
          <w:marTop w:val="0"/>
          <w:marBottom w:val="0"/>
          <w:divBdr>
            <w:top w:val="none" w:sz="0" w:space="0" w:color="auto"/>
            <w:left w:val="none" w:sz="0" w:space="0" w:color="auto"/>
            <w:bottom w:val="none" w:sz="0" w:space="0" w:color="auto"/>
            <w:right w:val="none" w:sz="0" w:space="0" w:color="auto"/>
          </w:divBdr>
        </w:div>
      </w:divsChild>
    </w:div>
    <w:div w:id="351540303">
      <w:bodyDiv w:val="1"/>
      <w:marLeft w:val="0"/>
      <w:marRight w:val="0"/>
      <w:marTop w:val="0"/>
      <w:marBottom w:val="0"/>
      <w:divBdr>
        <w:top w:val="none" w:sz="0" w:space="0" w:color="auto"/>
        <w:left w:val="none" w:sz="0" w:space="0" w:color="auto"/>
        <w:bottom w:val="none" w:sz="0" w:space="0" w:color="auto"/>
        <w:right w:val="none" w:sz="0" w:space="0" w:color="auto"/>
      </w:divBdr>
    </w:div>
    <w:div w:id="355622927">
      <w:bodyDiv w:val="1"/>
      <w:marLeft w:val="0"/>
      <w:marRight w:val="0"/>
      <w:marTop w:val="0"/>
      <w:marBottom w:val="0"/>
      <w:divBdr>
        <w:top w:val="none" w:sz="0" w:space="0" w:color="auto"/>
        <w:left w:val="none" w:sz="0" w:space="0" w:color="auto"/>
        <w:bottom w:val="none" w:sz="0" w:space="0" w:color="auto"/>
        <w:right w:val="none" w:sz="0" w:space="0" w:color="auto"/>
      </w:divBdr>
      <w:divsChild>
        <w:div w:id="1726105198">
          <w:marLeft w:val="0"/>
          <w:marRight w:val="0"/>
          <w:marTop w:val="0"/>
          <w:marBottom w:val="0"/>
          <w:divBdr>
            <w:top w:val="none" w:sz="0" w:space="0" w:color="auto"/>
            <w:left w:val="none" w:sz="0" w:space="0" w:color="auto"/>
            <w:bottom w:val="none" w:sz="0" w:space="0" w:color="auto"/>
            <w:right w:val="none" w:sz="0" w:space="0" w:color="auto"/>
          </w:divBdr>
        </w:div>
      </w:divsChild>
    </w:div>
    <w:div w:id="382143218">
      <w:bodyDiv w:val="1"/>
      <w:marLeft w:val="0"/>
      <w:marRight w:val="0"/>
      <w:marTop w:val="0"/>
      <w:marBottom w:val="0"/>
      <w:divBdr>
        <w:top w:val="none" w:sz="0" w:space="0" w:color="auto"/>
        <w:left w:val="none" w:sz="0" w:space="0" w:color="auto"/>
        <w:bottom w:val="none" w:sz="0" w:space="0" w:color="auto"/>
        <w:right w:val="none" w:sz="0" w:space="0" w:color="auto"/>
      </w:divBdr>
    </w:div>
    <w:div w:id="386534261">
      <w:bodyDiv w:val="1"/>
      <w:marLeft w:val="0"/>
      <w:marRight w:val="0"/>
      <w:marTop w:val="0"/>
      <w:marBottom w:val="0"/>
      <w:divBdr>
        <w:top w:val="none" w:sz="0" w:space="0" w:color="auto"/>
        <w:left w:val="none" w:sz="0" w:space="0" w:color="auto"/>
        <w:bottom w:val="none" w:sz="0" w:space="0" w:color="auto"/>
        <w:right w:val="none" w:sz="0" w:space="0" w:color="auto"/>
      </w:divBdr>
    </w:div>
    <w:div w:id="389228427">
      <w:bodyDiv w:val="1"/>
      <w:marLeft w:val="0"/>
      <w:marRight w:val="0"/>
      <w:marTop w:val="0"/>
      <w:marBottom w:val="0"/>
      <w:divBdr>
        <w:top w:val="none" w:sz="0" w:space="0" w:color="auto"/>
        <w:left w:val="none" w:sz="0" w:space="0" w:color="auto"/>
        <w:bottom w:val="none" w:sz="0" w:space="0" w:color="auto"/>
        <w:right w:val="none" w:sz="0" w:space="0" w:color="auto"/>
      </w:divBdr>
    </w:div>
    <w:div w:id="394549373">
      <w:bodyDiv w:val="1"/>
      <w:marLeft w:val="0"/>
      <w:marRight w:val="0"/>
      <w:marTop w:val="0"/>
      <w:marBottom w:val="0"/>
      <w:divBdr>
        <w:top w:val="none" w:sz="0" w:space="0" w:color="auto"/>
        <w:left w:val="none" w:sz="0" w:space="0" w:color="auto"/>
        <w:bottom w:val="none" w:sz="0" w:space="0" w:color="auto"/>
        <w:right w:val="none" w:sz="0" w:space="0" w:color="auto"/>
      </w:divBdr>
    </w:div>
    <w:div w:id="394862533">
      <w:bodyDiv w:val="1"/>
      <w:marLeft w:val="0"/>
      <w:marRight w:val="0"/>
      <w:marTop w:val="0"/>
      <w:marBottom w:val="0"/>
      <w:divBdr>
        <w:top w:val="none" w:sz="0" w:space="0" w:color="auto"/>
        <w:left w:val="none" w:sz="0" w:space="0" w:color="auto"/>
        <w:bottom w:val="none" w:sz="0" w:space="0" w:color="auto"/>
        <w:right w:val="none" w:sz="0" w:space="0" w:color="auto"/>
      </w:divBdr>
    </w:div>
    <w:div w:id="403113988">
      <w:bodyDiv w:val="1"/>
      <w:marLeft w:val="0"/>
      <w:marRight w:val="0"/>
      <w:marTop w:val="0"/>
      <w:marBottom w:val="0"/>
      <w:divBdr>
        <w:top w:val="none" w:sz="0" w:space="0" w:color="auto"/>
        <w:left w:val="none" w:sz="0" w:space="0" w:color="auto"/>
        <w:bottom w:val="none" w:sz="0" w:space="0" w:color="auto"/>
        <w:right w:val="none" w:sz="0" w:space="0" w:color="auto"/>
      </w:divBdr>
    </w:div>
    <w:div w:id="403186869">
      <w:bodyDiv w:val="1"/>
      <w:marLeft w:val="0"/>
      <w:marRight w:val="0"/>
      <w:marTop w:val="0"/>
      <w:marBottom w:val="0"/>
      <w:divBdr>
        <w:top w:val="none" w:sz="0" w:space="0" w:color="auto"/>
        <w:left w:val="none" w:sz="0" w:space="0" w:color="auto"/>
        <w:bottom w:val="none" w:sz="0" w:space="0" w:color="auto"/>
        <w:right w:val="none" w:sz="0" w:space="0" w:color="auto"/>
      </w:divBdr>
    </w:div>
    <w:div w:id="408507620">
      <w:bodyDiv w:val="1"/>
      <w:marLeft w:val="0"/>
      <w:marRight w:val="0"/>
      <w:marTop w:val="0"/>
      <w:marBottom w:val="0"/>
      <w:divBdr>
        <w:top w:val="none" w:sz="0" w:space="0" w:color="auto"/>
        <w:left w:val="none" w:sz="0" w:space="0" w:color="auto"/>
        <w:bottom w:val="none" w:sz="0" w:space="0" w:color="auto"/>
        <w:right w:val="none" w:sz="0" w:space="0" w:color="auto"/>
      </w:divBdr>
    </w:div>
    <w:div w:id="417871025">
      <w:bodyDiv w:val="1"/>
      <w:marLeft w:val="0"/>
      <w:marRight w:val="0"/>
      <w:marTop w:val="0"/>
      <w:marBottom w:val="0"/>
      <w:divBdr>
        <w:top w:val="none" w:sz="0" w:space="0" w:color="auto"/>
        <w:left w:val="none" w:sz="0" w:space="0" w:color="auto"/>
        <w:bottom w:val="none" w:sz="0" w:space="0" w:color="auto"/>
        <w:right w:val="none" w:sz="0" w:space="0" w:color="auto"/>
      </w:divBdr>
      <w:divsChild>
        <w:div w:id="1914654362">
          <w:marLeft w:val="0"/>
          <w:marRight w:val="0"/>
          <w:marTop w:val="0"/>
          <w:marBottom w:val="0"/>
          <w:divBdr>
            <w:top w:val="none" w:sz="0" w:space="0" w:color="auto"/>
            <w:left w:val="none" w:sz="0" w:space="0" w:color="auto"/>
            <w:bottom w:val="none" w:sz="0" w:space="0" w:color="auto"/>
            <w:right w:val="none" w:sz="0" w:space="0" w:color="auto"/>
          </w:divBdr>
          <w:divsChild>
            <w:div w:id="941425056">
              <w:marLeft w:val="0"/>
              <w:marRight w:val="0"/>
              <w:marTop w:val="0"/>
              <w:marBottom w:val="0"/>
              <w:divBdr>
                <w:top w:val="none" w:sz="0" w:space="0" w:color="auto"/>
                <w:left w:val="none" w:sz="0" w:space="0" w:color="auto"/>
                <w:bottom w:val="none" w:sz="0" w:space="0" w:color="auto"/>
                <w:right w:val="none" w:sz="0" w:space="0" w:color="auto"/>
              </w:divBdr>
              <w:divsChild>
                <w:div w:id="229536170">
                  <w:marLeft w:val="0"/>
                  <w:marRight w:val="-6084"/>
                  <w:marTop w:val="0"/>
                  <w:marBottom w:val="0"/>
                  <w:divBdr>
                    <w:top w:val="none" w:sz="0" w:space="0" w:color="auto"/>
                    <w:left w:val="none" w:sz="0" w:space="0" w:color="auto"/>
                    <w:bottom w:val="none" w:sz="0" w:space="0" w:color="auto"/>
                    <w:right w:val="none" w:sz="0" w:space="0" w:color="auto"/>
                  </w:divBdr>
                  <w:divsChild>
                    <w:div w:id="1958413746">
                      <w:marLeft w:val="0"/>
                      <w:marRight w:val="5604"/>
                      <w:marTop w:val="0"/>
                      <w:marBottom w:val="0"/>
                      <w:divBdr>
                        <w:top w:val="none" w:sz="0" w:space="0" w:color="auto"/>
                        <w:left w:val="none" w:sz="0" w:space="0" w:color="auto"/>
                        <w:bottom w:val="none" w:sz="0" w:space="0" w:color="auto"/>
                        <w:right w:val="none" w:sz="0" w:space="0" w:color="auto"/>
                      </w:divBdr>
                      <w:divsChild>
                        <w:div w:id="404837949">
                          <w:marLeft w:val="0"/>
                          <w:marRight w:val="0"/>
                          <w:marTop w:val="0"/>
                          <w:marBottom w:val="0"/>
                          <w:divBdr>
                            <w:top w:val="none" w:sz="0" w:space="0" w:color="auto"/>
                            <w:left w:val="none" w:sz="0" w:space="0" w:color="auto"/>
                            <w:bottom w:val="none" w:sz="0" w:space="0" w:color="auto"/>
                            <w:right w:val="none" w:sz="0" w:space="0" w:color="auto"/>
                          </w:divBdr>
                          <w:divsChild>
                            <w:div w:id="1622374019">
                              <w:marLeft w:val="0"/>
                              <w:marRight w:val="0"/>
                              <w:marTop w:val="120"/>
                              <w:marBottom w:val="360"/>
                              <w:divBdr>
                                <w:top w:val="none" w:sz="0" w:space="0" w:color="auto"/>
                                <w:left w:val="none" w:sz="0" w:space="0" w:color="auto"/>
                                <w:bottom w:val="none" w:sz="0" w:space="0" w:color="auto"/>
                                <w:right w:val="none" w:sz="0" w:space="0" w:color="auto"/>
                              </w:divBdr>
                              <w:divsChild>
                                <w:div w:id="951284073">
                                  <w:marLeft w:val="420"/>
                                  <w:marRight w:val="0"/>
                                  <w:marTop w:val="0"/>
                                  <w:marBottom w:val="0"/>
                                  <w:divBdr>
                                    <w:top w:val="none" w:sz="0" w:space="0" w:color="auto"/>
                                    <w:left w:val="none" w:sz="0" w:space="0" w:color="auto"/>
                                    <w:bottom w:val="none" w:sz="0" w:space="0" w:color="auto"/>
                                    <w:right w:val="none" w:sz="0" w:space="0" w:color="auto"/>
                                  </w:divBdr>
                                  <w:divsChild>
                                    <w:div w:id="9443829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54053">
      <w:bodyDiv w:val="1"/>
      <w:marLeft w:val="0"/>
      <w:marRight w:val="0"/>
      <w:marTop w:val="0"/>
      <w:marBottom w:val="0"/>
      <w:divBdr>
        <w:top w:val="none" w:sz="0" w:space="0" w:color="auto"/>
        <w:left w:val="none" w:sz="0" w:space="0" w:color="auto"/>
        <w:bottom w:val="none" w:sz="0" w:space="0" w:color="auto"/>
        <w:right w:val="none" w:sz="0" w:space="0" w:color="auto"/>
      </w:divBdr>
    </w:div>
    <w:div w:id="433794611">
      <w:bodyDiv w:val="1"/>
      <w:marLeft w:val="0"/>
      <w:marRight w:val="0"/>
      <w:marTop w:val="0"/>
      <w:marBottom w:val="0"/>
      <w:divBdr>
        <w:top w:val="none" w:sz="0" w:space="0" w:color="auto"/>
        <w:left w:val="none" w:sz="0" w:space="0" w:color="auto"/>
        <w:bottom w:val="none" w:sz="0" w:space="0" w:color="auto"/>
        <w:right w:val="none" w:sz="0" w:space="0" w:color="auto"/>
      </w:divBdr>
      <w:divsChild>
        <w:div w:id="183204386">
          <w:marLeft w:val="0"/>
          <w:marRight w:val="0"/>
          <w:marTop w:val="0"/>
          <w:marBottom w:val="0"/>
          <w:divBdr>
            <w:top w:val="none" w:sz="0" w:space="0" w:color="auto"/>
            <w:left w:val="none" w:sz="0" w:space="0" w:color="auto"/>
            <w:bottom w:val="none" w:sz="0" w:space="0" w:color="auto"/>
            <w:right w:val="none" w:sz="0" w:space="0" w:color="auto"/>
          </w:divBdr>
          <w:divsChild>
            <w:div w:id="1191264424">
              <w:marLeft w:val="0"/>
              <w:marRight w:val="0"/>
              <w:marTop w:val="0"/>
              <w:marBottom w:val="0"/>
              <w:divBdr>
                <w:top w:val="none" w:sz="0" w:space="0" w:color="auto"/>
                <w:left w:val="none" w:sz="0" w:space="0" w:color="auto"/>
                <w:bottom w:val="none" w:sz="0" w:space="0" w:color="auto"/>
                <w:right w:val="none" w:sz="0" w:space="0" w:color="auto"/>
              </w:divBdr>
              <w:divsChild>
                <w:div w:id="372968684">
                  <w:marLeft w:val="0"/>
                  <w:marRight w:val="-6084"/>
                  <w:marTop w:val="0"/>
                  <w:marBottom w:val="0"/>
                  <w:divBdr>
                    <w:top w:val="none" w:sz="0" w:space="0" w:color="auto"/>
                    <w:left w:val="none" w:sz="0" w:space="0" w:color="auto"/>
                    <w:bottom w:val="none" w:sz="0" w:space="0" w:color="auto"/>
                    <w:right w:val="none" w:sz="0" w:space="0" w:color="auto"/>
                  </w:divBdr>
                  <w:divsChild>
                    <w:div w:id="1068263759">
                      <w:marLeft w:val="0"/>
                      <w:marRight w:val="5604"/>
                      <w:marTop w:val="0"/>
                      <w:marBottom w:val="0"/>
                      <w:divBdr>
                        <w:top w:val="none" w:sz="0" w:space="0" w:color="auto"/>
                        <w:left w:val="none" w:sz="0" w:space="0" w:color="auto"/>
                        <w:bottom w:val="none" w:sz="0" w:space="0" w:color="auto"/>
                        <w:right w:val="none" w:sz="0" w:space="0" w:color="auto"/>
                      </w:divBdr>
                      <w:divsChild>
                        <w:div w:id="1815295628">
                          <w:marLeft w:val="0"/>
                          <w:marRight w:val="0"/>
                          <w:marTop w:val="0"/>
                          <w:marBottom w:val="0"/>
                          <w:divBdr>
                            <w:top w:val="none" w:sz="0" w:space="0" w:color="auto"/>
                            <w:left w:val="none" w:sz="0" w:space="0" w:color="auto"/>
                            <w:bottom w:val="none" w:sz="0" w:space="0" w:color="auto"/>
                            <w:right w:val="none" w:sz="0" w:space="0" w:color="auto"/>
                          </w:divBdr>
                          <w:divsChild>
                            <w:div w:id="456483703">
                              <w:marLeft w:val="0"/>
                              <w:marRight w:val="0"/>
                              <w:marTop w:val="120"/>
                              <w:marBottom w:val="360"/>
                              <w:divBdr>
                                <w:top w:val="none" w:sz="0" w:space="0" w:color="auto"/>
                                <w:left w:val="none" w:sz="0" w:space="0" w:color="auto"/>
                                <w:bottom w:val="none" w:sz="0" w:space="0" w:color="auto"/>
                                <w:right w:val="none" w:sz="0" w:space="0" w:color="auto"/>
                              </w:divBdr>
                              <w:divsChild>
                                <w:div w:id="27179146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760527">
      <w:bodyDiv w:val="1"/>
      <w:marLeft w:val="0"/>
      <w:marRight w:val="0"/>
      <w:marTop w:val="0"/>
      <w:marBottom w:val="0"/>
      <w:divBdr>
        <w:top w:val="none" w:sz="0" w:space="0" w:color="auto"/>
        <w:left w:val="none" w:sz="0" w:space="0" w:color="auto"/>
        <w:bottom w:val="none" w:sz="0" w:space="0" w:color="auto"/>
        <w:right w:val="none" w:sz="0" w:space="0" w:color="auto"/>
      </w:divBdr>
    </w:div>
    <w:div w:id="454568810">
      <w:bodyDiv w:val="1"/>
      <w:marLeft w:val="0"/>
      <w:marRight w:val="0"/>
      <w:marTop w:val="0"/>
      <w:marBottom w:val="0"/>
      <w:divBdr>
        <w:top w:val="none" w:sz="0" w:space="0" w:color="auto"/>
        <w:left w:val="none" w:sz="0" w:space="0" w:color="auto"/>
        <w:bottom w:val="none" w:sz="0" w:space="0" w:color="auto"/>
        <w:right w:val="none" w:sz="0" w:space="0" w:color="auto"/>
      </w:divBdr>
    </w:div>
    <w:div w:id="462696112">
      <w:bodyDiv w:val="1"/>
      <w:marLeft w:val="0"/>
      <w:marRight w:val="0"/>
      <w:marTop w:val="0"/>
      <w:marBottom w:val="0"/>
      <w:divBdr>
        <w:top w:val="none" w:sz="0" w:space="0" w:color="auto"/>
        <w:left w:val="none" w:sz="0" w:space="0" w:color="auto"/>
        <w:bottom w:val="none" w:sz="0" w:space="0" w:color="auto"/>
        <w:right w:val="none" w:sz="0" w:space="0" w:color="auto"/>
      </w:divBdr>
      <w:divsChild>
        <w:div w:id="562257270">
          <w:marLeft w:val="0"/>
          <w:marRight w:val="0"/>
          <w:marTop w:val="0"/>
          <w:marBottom w:val="0"/>
          <w:divBdr>
            <w:top w:val="none" w:sz="0" w:space="0" w:color="auto"/>
            <w:left w:val="none" w:sz="0" w:space="0" w:color="auto"/>
            <w:bottom w:val="none" w:sz="0" w:space="0" w:color="auto"/>
            <w:right w:val="none" w:sz="0" w:space="0" w:color="auto"/>
          </w:divBdr>
        </w:div>
      </w:divsChild>
    </w:div>
    <w:div w:id="471678193">
      <w:bodyDiv w:val="1"/>
      <w:marLeft w:val="0"/>
      <w:marRight w:val="0"/>
      <w:marTop w:val="0"/>
      <w:marBottom w:val="0"/>
      <w:divBdr>
        <w:top w:val="none" w:sz="0" w:space="0" w:color="auto"/>
        <w:left w:val="none" w:sz="0" w:space="0" w:color="auto"/>
        <w:bottom w:val="none" w:sz="0" w:space="0" w:color="auto"/>
        <w:right w:val="none" w:sz="0" w:space="0" w:color="auto"/>
      </w:divBdr>
      <w:divsChild>
        <w:div w:id="1393649585">
          <w:marLeft w:val="0"/>
          <w:marRight w:val="0"/>
          <w:marTop w:val="0"/>
          <w:marBottom w:val="0"/>
          <w:divBdr>
            <w:top w:val="none" w:sz="0" w:space="0" w:color="auto"/>
            <w:left w:val="none" w:sz="0" w:space="0" w:color="auto"/>
            <w:bottom w:val="none" w:sz="0" w:space="0" w:color="auto"/>
            <w:right w:val="none" w:sz="0" w:space="0" w:color="auto"/>
          </w:divBdr>
          <w:divsChild>
            <w:div w:id="2077822716">
              <w:marLeft w:val="0"/>
              <w:marRight w:val="0"/>
              <w:marTop w:val="0"/>
              <w:marBottom w:val="0"/>
              <w:divBdr>
                <w:top w:val="none" w:sz="0" w:space="0" w:color="auto"/>
                <w:left w:val="none" w:sz="0" w:space="0" w:color="auto"/>
                <w:bottom w:val="none" w:sz="0" w:space="0" w:color="auto"/>
                <w:right w:val="none" w:sz="0" w:space="0" w:color="auto"/>
              </w:divBdr>
              <w:divsChild>
                <w:div w:id="1454249895">
                  <w:marLeft w:val="0"/>
                  <w:marRight w:val="0"/>
                  <w:marTop w:val="0"/>
                  <w:marBottom w:val="0"/>
                  <w:divBdr>
                    <w:top w:val="none" w:sz="0" w:space="0" w:color="auto"/>
                    <w:left w:val="none" w:sz="0" w:space="0" w:color="auto"/>
                    <w:bottom w:val="none" w:sz="0" w:space="0" w:color="auto"/>
                    <w:right w:val="none" w:sz="0" w:space="0" w:color="auto"/>
                  </w:divBdr>
                  <w:divsChild>
                    <w:div w:id="75442121">
                      <w:marLeft w:val="0"/>
                      <w:marRight w:val="0"/>
                      <w:marTop w:val="0"/>
                      <w:marBottom w:val="0"/>
                      <w:divBdr>
                        <w:top w:val="none" w:sz="0" w:space="0" w:color="auto"/>
                        <w:left w:val="none" w:sz="0" w:space="0" w:color="auto"/>
                        <w:bottom w:val="none" w:sz="0" w:space="0" w:color="auto"/>
                        <w:right w:val="none" w:sz="0" w:space="0" w:color="auto"/>
                      </w:divBdr>
                      <w:divsChild>
                        <w:div w:id="705909152">
                          <w:marLeft w:val="0"/>
                          <w:marRight w:val="0"/>
                          <w:marTop w:val="0"/>
                          <w:marBottom w:val="0"/>
                          <w:divBdr>
                            <w:top w:val="none" w:sz="0" w:space="0" w:color="auto"/>
                            <w:left w:val="none" w:sz="0" w:space="0" w:color="auto"/>
                            <w:bottom w:val="none" w:sz="0" w:space="0" w:color="auto"/>
                            <w:right w:val="none" w:sz="0" w:space="0" w:color="auto"/>
                          </w:divBdr>
                          <w:divsChild>
                            <w:div w:id="1845823183">
                              <w:marLeft w:val="0"/>
                              <w:marRight w:val="0"/>
                              <w:marTop w:val="0"/>
                              <w:marBottom w:val="0"/>
                              <w:divBdr>
                                <w:top w:val="none" w:sz="0" w:space="0" w:color="auto"/>
                                <w:left w:val="none" w:sz="0" w:space="0" w:color="auto"/>
                                <w:bottom w:val="none" w:sz="0" w:space="0" w:color="auto"/>
                                <w:right w:val="none" w:sz="0" w:space="0" w:color="auto"/>
                              </w:divBdr>
                              <w:divsChild>
                                <w:div w:id="499127053">
                                  <w:marLeft w:val="0"/>
                                  <w:marRight w:val="0"/>
                                  <w:marTop w:val="0"/>
                                  <w:marBottom w:val="0"/>
                                  <w:divBdr>
                                    <w:top w:val="none" w:sz="0" w:space="0" w:color="auto"/>
                                    <w:left w:val="none" w:sz="0" w:space="0" w:color="auto"/>
                                    <w:bottom w:val="none" w:sz="0" w:space="0" w:color="auto"/>
                                    <w:right w:val="none" w:sz="0" w:space="0" w:color="auto"/>
                                  </w:divBdr>
                                  <w:divsChild>
                                    <w:div w:id="1383360990">
                                      <w:marLeft w:val="0"/>
                                      <w:marRight w:val="0"/>
                                      <w:marTop w:val="0"/>
                                      <w:marBottom w:val="0"/>
                                      <w:divBdr>
                                        <w:top w:val="none" w:sz="0" w:space="0" w:color="auto"/>
                                        <w:left w:val="none" w:sz="0" w:space="0" w:color="auto"/>
                                        <w:bottom w:val="none" w:sz="0" w:space="0" w:color="auto"/>
                                        <w:right w:val="none" w:sz="0" w:space="0" w:color="auto"/>
                                      </w:divBdr>
                                      <w:divsChild>
                                        <w:div w:id="1187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674374">
      <w:bodyDiv w:val="1"/>
      <w:marLeft w:val="0"/>
      <w:marRight w:val="0"/>
      <w:marTop w:val="0"/>
      <w:marBottom w:val="0"/>
      <w:divBdr>
        <w:top w:val="none" w:sz="0" w:space="0" w:color="auto"/>
        <w:left w:val="none" w:sz="0" w:space="0" w:color="auto"/>
        <w:bottom w:val="none" w:sz="0" w:space="0" w:color="auto"/>
        <w:right w:val="none" w:sz="0" w:space="0" w:color="auto"/>
      </w:divBdr>
      <w:divsChild>
        <w:div w:id="1267229944">
          <w:marLeft w:val="0"/>
          <w:marRight w:val="0"/>
          <w:marTop w:val="0"/>
          <w:marBottom w:val="0"/>
          <w:divBdr>
            <w:top w:val="none" w:sz="0" w:space="0" w:color="auto"/>
            <w:left w:val="none" w:sz="0" w:space="0" w:color="auto"/>
            <w:bottom w:val="none" w:sz="0" w:space="0" w:color="auto"/>
            <w:right w:val="none" w:sz="0" w:space="0" w:color="auto"/>
          </w:divBdr>
          <w:divsChild>
            <w:div w:id="190846265">
              <w:marLeft w:val="0"/>
              <w:marRight w:val="0"/>
              <w:marTop w:val="0"/>
              <w:marBottom w:val="0"/>
              <w:divBdr>
                <w:top w:val="none" w:sz="0" w:space="0" w:color="auto"/>
                <w:left w:val="none" w:sz="0" w:space="0" w:color="auto"/>
                <w:bottom w:val="none" w:sz="0" w:space="0" w:color="auto"/>
                <w:right w:val="none" w:sz="0" w:space="0" w:color="auto"/>
              </w:divBdr>
              <w:divsChild>
                <w:div w:id="405345759">
                  <w:marLeft w:val="0"/>
                  <w:marRight w:val="0"/>
                  <w:marTop w:val="0"/>
                  <w:marBottom w:val="0"/>
                  <w:divBdr>
                    <w:top w:val="none" w:sz="0" w:space="0" w:color="auto"/>
                    <w:left w:val="none" w:sz="0" w:space="0" w:color="auto"/>
                    <w:bottom w:val="none" w:sz="0" w:space="0" w:color="auto"/>
                    <w:right w:val="none" w:sz="0" w:space="0" w:color="auto"/>
                  </w:divBdr>
                  <w:divsChild>
                    <w:div w:id="2138525719">
                      <w:marLeft w:val="0"/>
                      <w:marRight w:val="0"/>
                      <w:marTop w:val="0"/>
                      <w:marBottom w:val="0"/>
                      <w:divBdr>
                        <w:top w:val="none" w:sz="0" w:space="0" w:color="auto"/>
                        <w:left w:val="none" w:sz="0" w:space="0" w:color="auto"/>
                        <w:bottom w:val="none" w:sz="0" w:space="0" w:color="auto"/>
                        <w:right w:val="none" w:sz="0" w:space="0" w:color="auto"/>
                      </w:divBdr>
                      <w:divsChild>
                        <w:div w:id="1441411552">
                          <w:marLeft w:val="0"/>
                          <w:marRight w:val="0"/>
                          <w:marTop w:val="0"/>
                          <w:marBottom w:val="0"/>
                          <w:divBdr>
                            <w:top w:val="none" w:sz="0" w:space="0" w:color="auto"/>
                            <w:left w:val="none" w:sz="0" w:space="0" w:color="auto"/>
                            <w:bottom w:val="none" w:sz="0" w:space="0" w:color="auto"/>
                            <w:right w:val="none" w:sz="0" w:space="0" w:color="auto"/>
                          </w:divBdr>
                          <w:divsChild>
                            <w:div w:id="1150252216">
                              <w:marLeft w:val="0"/>
                              <w:marRight w:val="0"/>
                              <w:marTop w:val="0"/>
                              <w:marBottom w:val="0"/>
                              <w:divBdr>
                                <w:top w:val="none" w:sz="0" w:space="0" w:color="auto"/>
                                <w:left w:val="none" w:sz="0" w:space="0" w:color="auto"/>
                                <w:bottom w:val="none" w:sz="0" w:space="0" w:color="auto"/>
                                <w:right w:val="none" w:sz="0" w:space="0" w:color="auto"/>
                              </w:divBdr>
                              <w:divsChild>
                                <w:div w:id="1951936283">
                                  <w:marLeft w:val="0"/>
                                  <w:marRight w:val="0"/>
                                  <w:marTop w:val="0"/>
                                  <w:marBottom w:val="0"/>
                                  <w:divBdr>
                                    <w:top w:val="none" w:sz="0" w:space="0" w:color="auto"/>
                                    <w:left w:val="none" w:sz="0" w:space="0" w:color="auto"/>
                                    <w:bottom w:val="none" w:sz="0" w:space="0" w:color="auto"/>
                                    <w:right w:val="none" w:sz="0" w:space="0" w:color="auto"/>
                                  </w:divBdr>
                                  <w:divsChild>
                                    <w:div w:id="806974872">
                                      <w:marLeft w:val="0"/>
                                      <w:marRight w:val="0"/>
                                      <w:marTop w:val="0"/>
                                      <w:marBottom w:val="0"/>
                                      <w:divBdr>
                                        <w:top w:val="none" w:sz="0" w:space="0" w:color="auto"/>
                                        <w:left w:val="none" w:sz="0" w:space="0" w:color="auto"/>
                                        <w:bottom w:val="none" w:sz="0" w:space="0" w:color="auto"/>
                                        <w:right w:val="none" w:sz="0" w:space="0" w:color="auto"/>
                                      </w:divBdr>
                                      <w:divsChild>
                                        <w:div w:id="4875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02404">
      <w:bodyDiv w:val="1"/>
      <w:marLeft w:val="0"/>
      <w:marRight w:val="0"/>
      <w:marTop w:val="0"/>
      <w:marBottom w:val="0"/>
      <w:divBdr>
        <w:top w:val="none" w:sz="0" w:space="0" w:color="auto"/>
        <w:left w:val="none" w:sz="0" w:space="0" w:color="auto"/>
        <w:bottom w:val="none" w:sz="0" w:space="0" w:color="auto"/>
        <w:right w:val="none" w:sz="0" w:space="0" w:color="auto"/>
      </w:divBdr>
    </w:div>
    <w:div w:id="534512391">
      <w:bodyDiv w:val="1"/>
      <w:marLeft w:val="0"/>
      <w:marRight w:val="0"/>
      <w:marTop w:val="0"/>
      <w:marBottom w:val="0"/>
      <w:divBdr>
        <w:top w:val="none" w:sz="0" w:space="0" w:color="auto"/>
        <w:left w:val="none" w:sz="0" w:space="0" w:color="auto"/>
        <w:bottom w:val="none" w:sz="0" w:space="0" w:color="auto"/>
        <w:right w:val="none" w:sz="0" w:space="0" w:color="auto"/>
      </w:divBdr>
    </w:div>
    <w:div w:id="570123013">
      <w:bodyDiv w:val="1"/>
      <w:marLeft w:val="0"/>
      <w:marRight w:val="0"/>
      <w:marTop w:val="0"/>
      <w:marBottom w:val="0"/>
      <w:divBdr>
        <w:top w:val="none" w:sz="0" w:space="0" w:color="auto"/>
        <w:left w:val="none" w:sz="0" w:space="0" w:color="auto"/>
        <w:bottom w:val="none" w:sz="0" w:space="0" w:color="auto"/>
        <w:right w:val="none" w:sz="0" w:space="0" w:color="auto"/>
      </w:divBdr>
    </w:div>
    <w:div w:id="583535005">
      <w:bodyDiv w:val="1"/>
      <w:marLeft w:val="0"/>
      <w:marRight w:val="0"/>
      <w:marTop w:val="0"/>
      <w:marBottom w:val="0"/>
      <w:divBdr>
        <w:top w:val="none" w:sz="0" w:space="0" w:color="auto"/>
        <w:left w:val="none" w:sz="0" w:space="0" w:color="auto"/>
        <w:bottom w:val="none" w:sz="0" w:space="0" w:color="auto"/>
        <w:right w:val="none" w:sz="0" w:space="0" w:color="auto"/>
      </w:divBdr>
    </w:div>
    <w:div w:id="590889739">
      <w:bodyDiv w:val="1"/>
      <w:marLeft w:val="0"/>
      <w:marRight w:val="0"/>
      <w:marTop w:val="0"/>
      <w:marBottom w:val="0"/>
      <w:divBdr>
        <w:top w:val="none" w:sz="0" w:space="0" w:color="auto"/>
        <w:left w:val="none" w:sz="0" w:space="0" w:color="auto"/>
        <w:bottom w:val="none" w:sz="0" w:space="0" w:color="auto"/>
        <w:right w:val="none" w:sz="0" w:space="0" w:color="auto"/>
      </w:divBdr>
    </w:div>
    <w:div w:id="599526473">
      <w:bodyDiv w:val="1"/>
      <w:marLeft w:val="0"/>
      <w:marRight w:val="0"/>
      <w:marTop w:val="0"/>
      <w:marBottom w:val="0"/>
      <w:divBdr>
        <w:top w:val="none" w:sz="0" w:space="0" w:color="auto"/>
        <w:left w:val="none" w:sz="0" w:space="0" w:color="auto"/>
        <w:bottom w:val="none" w:sz="0" w:space="0" w:color="auto"/>
        <w:right w:val="none" w:sz="0" w:space="0" w:color="auto"/>
      </w:divBdr>
    </w:div>
    <w:div w:id="599799486">
      <w:bodyDiv w:val="1"/>
      <w:marLeft w:val="0"/>
      <w:marRight w:val="0"/>
      <w:marTop w:val="0"/>
      <w:marBottom w:val="0"/>
      <w:divBdr>
        <w:top w:val="none" w:sz="0" w:space="0" w:color="auto"/>
        <w:left w:val="none" w:sz="0" w:space="0" w:color="auto"/>
        <w:bottom w:val="none" w:sz="0" w:space="0" w:color="auto"/>
        <w:right w:val="none" w:sz="0" w:space="0" w:color="auto"/>
      </w:divBdr>
      <w:divsChild>
        <w:div w:id="109786684">
          <w:marLeft w:val="0"/>
          <w:marRight w:val="1"/>
          <w:marTop w:val="0"/>
          <w:marBottom w:val="0"/>
          <w:divBdr>
            <w:top w:val="none" w:sz="0" w:space="0" w:color="auto"/>
            <w:left w:val="none" w:sz="0" w:space="0" w:color="auto"/>
            <w:bottom w:val="none" w:sz="0" w:space="0" w:color="auto"/>
            <w:right w:val="none" w:sz="0" w:space="0" w:color="auto"/>
          </w:divBdr>
          <w:divsChild>
            <w:div w:id="143395267">
              <w:marLeft w:val="0"/>
              <w:marRight w:val="0"/>
              <w:marTop w:val="0"/>
              <w:marBottom w:val="0"/>
              <w:divBdr>
                <w:top w:val="none" w:sz="0" w:space="0" w:color="auto"/>
                <w:left w:val="none" w:sz="0" w:space="0" w:color="auto"/>
                <w:bottom w:val="none" w:sz="0" w:space="0" w:color="auto"/>
                <w:right w:val="none" w:sz="0" w:space="0" w:color="auto"/>
              </w:divBdr>
              <w:divsChild>
                <w:div w:id="2140875369">
                  <w:marLeft w:val="0"/>
                  <w:marRight w:val="1"/>
                  <w:marTop w:val="0"/>
                  <w:marBottom w:val="0"/>
                  <w:divBdr>
                    <w:top w:val="none" w:sz="0" w:space="0" w:color="auto"/>
                    <w:left w:val="none" w:sz="0" w:space="0" w:color="auto"/>
                    <w:bottom w:val="none" w:sz="0" w:space="0" w:color="auto"/>
                    <w:right w:val="none" w:sz="0" w:space="0" w:color="auto"/>
                  </w:divBdr>
                  <w:divsChild>
                    <w:div w:id="371923449">
                      <w:marLeft w:val="0"/>
                      <w:marRight w:val="0"/>
                      <w:marTop w:val="0"/>
                      <w:marBottom w:val="0"/>
                      <w:divBdr>
                        <w:top w:val="none" w:sz="0" w:space="0" w:color="auto"/>
                        <w:left w:val="none" w:sz="0" w:space="0" w:color="auto"/>
                        <w:bottom w:val="none" w:sz="0" w:space="0" w:color="auto"/>
                        <w:right w:val="none" w:sz="0" w:space="0" w:color="auto"/>
                      </w:divBdr>
                      <w:divsChild>
                        <w:div w:id="1134636256">
                          <w:marLeft w:val="0"/>
                          <w:marRight w:val="0"/>
                          <w:marTop w:val="0"/>
                          <w:marBottom w:val="0"/>
                          <w:divBdr>
                            <w:top w:val="none" w:sz="0" w:space="0" w:color="auto"/>
                            <w:left w:val="none" w:sz="0" w:space="0" w:color="auto"/>
                            <w:bottom w:val="none" w:sz="0" w:space="0" w:color="auto"/>
                            <w:right w:val="none" w:sz="0" w:space="0" w:color="auto"/>
                          </w:divBdr>
                          <w:divsChild>
                            <w:div w:id="978536645">
                              <w:marLeft w:val="0"/>
                              <w:marRight w:val="0"/>
                              <w:marTop w:val="120"/>
                              <w:marBottom w:val="360"/>
                              <w:divBdr>
                                <w:top w:val="none" w:sz="0" w:space="0" w:color="auto"/>
                                <w:left w:val="none" w:sz="0" w:space="0" w:color="auto"/>
                                <w:bottom w:val="none" w:sz="0" w:space="0" w:color="auto"/>
                                <w:right w:val="none" w:sz="0" w:space="0" w:color="auto"/>
                              </w:divBdr>
                              <w:divsChild>
                                <w:div w:id="393939543">
                                  <w:marLeft w:val="0"/>
                                  <w:marRight w:val="0"/>
                                  <w:marTop w:val="0"/>
                                  <w:marBottom w:val="0"/>
                                  <w:divBdr>
                                    <w:top w:val="none" w:sz="0" w:space="0" w:color="auto"/>
                                    <w:left w:val="none" w:sz="0" w:space="0" w:color="auto"/>
                                    <w:bottom w:val="none" w:sz="0" w:space="0" w:color="auto"/>
                                    <w:right w:val="none" w:sz="0" w:space="0" w:color="auto"/>
                                  </w:divBdr>
                                  <w:divsChild>
                                    <w:div w:id="16627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110409">
      <w:bodyDiv w:val="1"/>
      <w:marLeft w:val="0"/>
      <w:marRight w:val="0"/>
      <w:marTop w:val="0"/>
      <w:marBottom w:val="0"/>
      <w:divBdr>
        <w:top w:val="none" w:sz="0" w:space="0" w:color="auto"/>
        <w:left w:val="none" w:sz="0" w:space="0" w:color="auto"/>
        <w:bottom w:val="none" w:sz="0" w:space="0" w:color="auto"/>
        <w:right w:val="none" w:sz="0" w:space="0" w:color="auto"/>
      </w:divBdr>
    </w:div>
    <w:div w:id="615985991">
      <w:bodyDiv w:val="1"/>
      <w:marLeft w:val="0"/>
      <w:marRight w:val="0"/>
      <w:marTop w:val="0"/>
      <w:marBottom w:val="0"/>
      <w:divBdr>
        <w:top w:val="none" w:sz="0" w:space="0" w:color="auto"/>
        <w:left w:val="none" w:sz="0" w:space="0" w:color="auto"/>
        <w:bottom w:val="none" w:sz="0" w:space="0" w:color="auto"/>
        <w:right w:val="none" w:sz="0" w:space="0" w:color="auto"/>
      </w:divBdr>
    </w:div>
    <w:div w:id="628048513">
      <w:bodyDiv w:val="1"/>
      <w:marLeft w:val="0"/>
      <w:marRight w:val="0"/>
      <w:marTop w:val="0"/>
      <w:marBottom w:val="0"/>
      <w:divBdr>
        <w:top w:val="none" w:sz="0" w:space="0" w:color="auto"/>
        <w:left w:val="none" w:sz="0" w:space="0" w:color="auto"/>
        <w:bottom w:val="none" w:sz="0" w:space="0" w:color="auto"/>
        <w:right w:val="none" w:sz="0" w:space="0" w:color="auto"/>
      </w:divBdr>
    </w:div>
    <w:div w:id="661279798">
      <w:bodyDiv w:val="1"/>
      <w:marLeft w:val="0"/>
      <w:marRight w:val="0"/>
      <w:marTop w:val="0"/>
      <w:marBottom w:val="0"/>
      <w:divBdr>
        <w:top w:val="none" w:sz="0" w:space="0" w:color="auto"/>
        <w:left w:val="none" w:sz="0" w:space="0" w:color="auto"/>
        <w:bottom w:val="none" w:sz="0" w:space="0" w:color="auto"/>
        <w:right w:val="none" w:sz="0" w:space="0" w:color="auto"/>
      </w:divBdr>
    </w:div>
    <w:div w:id="662120681">
      <w:bodyDiv w:val="1"/>
      <w:marLeft w:val="0"/>
      <w:marRight w:val="0"/>
      <w:marTop w:val="0"/>
      <w:marBottom w:val="0"/>
      <w:divBdr>
        <w:top w:val="none" w:sz="0" w:space="0" w:color="auto"/>
        <w:left w:val="none" w:sz="0" w:space="0" w:color="auto"/>
        <w:bottom w:val="none" w:sz="0" w:space="0" w:color="auto"/>
        <w:right w:val="none" w:sz="0" w:space="0" w:color="auto"/>
      </w:divBdr>
    </w:div>
    <w:div w:id="681469512">
      <w:bodyDiv w:val="1"/>
      <w:marLeft w:val="0"/>
      <w:marRight w:val="0"/>
      <w:marTop w:val="0"/>
      <w:marBottom w:val="0"/>
      <w:divBdr>
        <w:top w:val="none" w:sz="0" w:space="0" w:color="auto"/>
        <w:left w:val="none" w:sz="0" w:space="0" w:color="auto"/>
        <w:bottom w:val="none" w:sz="0" w:space="0" w:color="auto"/>
        <w:right w:val="none" w:sz="0" w:space="0" w:color="auto"/>
      </w:divBdr>
    </w:div>
    <w:div w:id="715008117">
      <w:bodyDiv w:val="1"/>
      <w:marLeft w:val="0"/>
      <w:marRight w:val="0"/>
      <w:marTop w:val="0"/>
      <w:marBottom w:val="0"/>
      <w:divBdr>
        <w:top w:val="none" w:sz="0" w:space="0" w:color="auto"/>
        <w:left w:val="none" w:sz="0" w:space="0" w:color="auto"/>
        <w:bottom w:val="none" w:sz="0" w:space="0" w:color="auto"/>
        <w:right w:val="none" w:sz="0" w:space="0" w:color="auto"/>
      </w:divBdr>
    </w:div>
    <w:div w:id="721829283">
      <w:bodyDiv w:val="1"/>
      <w:marLeft w:val="0"/>
      <w:marRight w:val="0"/>
      <w:marTop w:val="0"/>
      <w:marBottom w:val="0"/>
      <w:divBdr>
        <w:top w:val="none" w:sz="0" w:space="0" w:color="auto"/>
        <w:left w:val="none" w:sz="0" w:space="0" w:color="auto"/>
        <w:bottom w:val="none" w:sz="0" w:space="0" w:color="auto"/>
        <w:right w:val="none" w:sz="0" w:space="0" w:color="auto"/>
      </w:divBdr>
      <w:divsChild>
        <w:div w:id="1924870098">
          <w:marLeft w:val="0"/>
          <w:marRight w:val="0"/>
          <w:marTop w:val="0"/>
          <w:marBottom w:val="0"/>
          <w:divBdr>
            <w:top w:val="none" w:sz="0" w:space="0" w:color="auto"/>
            <w:left w:val="none" w:sz="0" w:space="0" w:color="auto"/>
            <w:bottom w:val="none" w:sz="0" w:space="0" w:color="auto"/>
            <w:right w:val="none" w:sz="0" w:space="0" w:color="auto"/>
          </w:divBdr>
        </w:div>
      </w:divsChild>
    </w:div>
    <w:div w:id="735905454">
      <w:bodyDiv w:val="1"/>
      <w:marLeft w:val="0"/>
      <w:marRight w:val="0"/>
      <w:marTop w:val="0"/>
      <w:marBottom w:val="0"/>
      <w:divBdr>
        <w:top w:val="none" w:sz="0" w:space="0" w:color="auto"/>
        <w:left w:val="none" w:sz="0" w:space="0" w:color="auto"/>
        <w:bottom w:val="none" w:sz="0" w:space="0" w:color="auto"/>
        <w:right w:val="none" w:sz="0" w:space="0" w:color="auto"/>
      </w:divBdr>
    </w:div>
    <w:div w:id="738285321">
      <w:bodyDiv w:val="1"/>
      <w:marLeft w:val="0"/>
      <w:marRight w:val="0"/>
      <w:marTop w:val="0"/>
      <w:marBottom w:val="0"/>
      <w:divBdr>
        <w:top w:val="none" w:sz="0" w:space="0" w:color="auto"/>
        <w:left w:val="none" w:sz="0" w:space="0" w:color="auto"/>
        <w:bottom w:val="none" w:sz="0" w:space="0" w:color="auto"/>
        <w:right w:val="none" w:sz="0" w:space="0" w:color="auto"/>
      </w:divBdr>
    </w:div>
    <w:div w:id="752430580">
      <w:bodyDiv w:val="1"/>
      <w:marLeft w:val="0"/>
      <w:marRight w:val="0"/>
      <w:marTop w:val="0"/>
      <w:marBottom w:val="0"/>
      <w:divBdr>
        <w:top w:val="none" w:sz="0" w:space="0" w:color="auto"/>
        <w:left w:val="none" w:sz="0" w:space="0" w:color="auto"/>
        <w:bottom w:val="none" w:sz="0" w:space="0" w:color="auto"/>
        <w:right w:val="none" w:sz="0" w:space="0" w:color="auto"/>
      </w:divBdr>
      <w:divsChild>
        <w:div w:id="2052149645">
          <w:marLeft w:val="0"/>
          <w:marRight w:val="0"/>
          <w:marTop w:val="0"/>
          <w:marBottom w:val="0"/>
          <w:divBdr>
            <w:top w:val="none" w:sz="0" w:space="0" w:color="auto"/>
            <w:left w:val="none" w:sz="0" w:space="0" w:color="auto"/>
            <w:bottom w:val="none" w:sz="0" w:space="0" w:color="auto"/>
            <w:right w:val="none" w:sz="0" w:space="0" w:color="auto"/>
          </w:divBdr>
          <w:divsChild>
            <w:div w:id="560024004">
              <w:marLeft w:val="0"/>
              <w:marRight w:val="0"/>
              <w:marTop w:val="0"/>
              <w:marBottom w:val="0"/>
              <w:divBdr>
                <w:top w:val="none" w:sz="0" w:space="0" w:color="auto"/>
                <w:left w:val="none" w:sz="0" w:space="0" w:color="auto"/>
                <w:bottom w:val="none" w:sz="0" w:space="0" w:color="auto"/>
                <w:right w:val="none" w:sz="0" w:space="0" w:color="auto"/>
              </w:divBdr>
              <w:divsChild>
                <w:div w:id="505363678">
                  <w:marLeft w:val="0"/>
                  <w:marRight w:val="0"/>
                  <w:marTop w:val="0"/>
                  <w:marBottom w:val="0"/>
                  <w:divBdr>
                    <w:top w:val="none" w:sz="0" w:space="0" w:color="auto"/>
                    <w:left w:val="none" w:sz="0" w:space="0" w:color="auto"/>
                    <w:bottom w:val="none" w:sz="0" w:space="0" w:color="auto"/>
                    <w:right w:val="none" w:sz="0" w:space="0" w:color="auto"/>
                  </w:divBdr>
                  <w:divsChild>
                    <w:div w:id="554043570">
                      <w:marLeft w:val="0"/>
                      <w:marRight w:val="0"/>
                      <w:marTop w:val="0"/>
                      <w:marBottom w:val="0"/>
                      <w:divBdr>
                        <w:top w:val="none" w:sz="0" w:space="0" w:color="auto"/>
                        <w:left w:val="none" w:sz="0" w:space="0" w:color="auto"/>
                        <w:bottom w:val="none" w:sz="0" w:space="0" w:color="auto"/>
                        <w:right w:val="none" w:sz="0" w:space="0" w:color="auto"/>
                      </w:divBdr>
                      <w:divsChild>
                        <w:div w:id="2054500026">
                          <w:marLeft w:val="0"/>
                          <w:marRight w:val="0"/>
                          <w:marTop w:val="0"/>
                          <w:marBottom w:val="0"/>
                          <w:divBdr>
                            <w:top w:val="none" w:sz="0" w:space="0" w:color="auto"/>
                            <w:left w:val="none" w:sz="0" w:space="0" w:color="auto"/>
                            <w:bottom w:val="none" w:sz="0" w:space="0" w:color="auto"/>
                            <w:right w:val="none" w:sz="0" w:space="0" w:color="auto"/>
                          </w:divBdr>
                          <w:divsChild>
                            <w:div w:id="10596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130878">
      <w:bodyDiv w:val="1"/>
      <w:marLeft w:val="0"/>
      <w:marRight w:val="0"/>
      <w:marTop w:val="0"/>
      <w:marBottom w:val="0"/>
      <w:divBdr>
        <w:top w:val="none" w:sz="0" w:space="0" w:color="auto"/>
        <w:left w:val="none" w:sz="0" w:space="0" w:color="auto"/>
        <w:bottom w:val="none" w:sz="0" w:space="0" w:color="auto"/>
        <w:right w:val="none" w:sz="0" w:space="0" w:color="auto"/>
      </w:divBdr>
    </w:div>
    <w:div w:id="755251645">
      <w:bodyDiv w:val="1"/>
      <w:marLeft w:val="0"/>
      <w:marRight w:val="0"/>
      <w:marTop w:val="0"/>
      <w:marBottom w:val="0"/>
      <w:divBdr>
        <w:top w:val="none" w:sz="0" w:space="0" w:color="auto"/>
        <w:left w:val="none" w:sz="0" w:space="0" w:color="auto"/>
        <w:bottom w:val="none" w:sz="0" w:space="0" w:color="auto"/>
        <w:right w:val="none" w:sz="0" w:space="0" w:color="auto"/>
      </w:divBdr>
    </w:div>
    <w:div w:id="755713653">
      <w:bodyDiv w:val="1"/>
      <w:marLeft w:val="0"/>
      <w:marRight w:val="0"/>
      <w:marTop w:val="0"/>
      <w:marBottom w:val="0"/>
      <w:divBdr>
        <w:top w:val="none" w:sz="0" w:space="0" w:color="auto"/>
        <w:left w:val="none" w:sz="0" w:space="0" w:color="auto"/>
        <w:bottom w:val="none" w:sz="0" w:space="0" w:color="auto"/>
        <w:right w:val="none" w:sz="0" w:space="0" w:color="auto"/>
      </w:divBdr>
    </w:div>
    <w:div w:id="764034864">
      <w:bodyDiv w:val="1"/>
      <w:marLeft w:val="0"/>
      <w:marRight w:val="0"/>
      <w:marTop w:val="0"/>
      <w:marBottom w:val="0"/>
      <w:divBdr>
        <w:top w:val="none" w:sz="0" w:space="0" w:color="auto"/>
        <w:left w:val="none" w:sz="0" w:space="0" w:color="auto"/>
        <w:bottom w:val="none" w:sz="0" w:space="0" w:color="auto"/>
        <w:right w:val="none" w:sz="0" w:space="0" w:color="auto"/>
      </w:divBdr>
    </w:div>
    <w:div w:id="769080980">
      <w:bodyDiv w:val="1"/>
      <w:marLeft w:val="0"/>
      <w:marRight w:val="0"/>
      <w:marTop w:val="0"/>
      <w:marBottom w:val="0"/>
      <w:divBdr>
        <w:top w:val="none" w:sz="0" w:space="0" w:color="auto"/>
        <w:left w:val="none" w:sz="0" w:space="0" w:color="auto"/>
        <w:bottom w:val="none" w:sz="0" w:space="0" w:color="auto"/>
        <w:right w:val="none" w:sz="0" w:space="0" w:color="auto"/>
      </w:divBdr>
    </w:div>
    <w:div w:id="781152988">
      <w:bodyDiv w:val="1"/>
      <w:marLeft w:val="0"/>
      <w:marRight w:val="0"/>
      <w:marTop w:val="0"/>
      <w:marBottom w:val="0"/>
      <w:divBdr>
        <w:top w:val="none" w:sz="0" w:space="0" w:color="auto"/>
        <w:left w:val="none" w:sz="0" w:space="0" w:color="auto"/>
        <w:bottom w:val="none" w:sz="0" w:space="0" w:color="auto"/>
        <w:right w:val="none" w:sz="0" w:space="0" w:color="auto"/>
      </w:divBdr>
    </w:div>
    <w:div w:id="792598281">
      <w:bodyDiv w:val="1"/>
      <w:marLeft w:val="0"/>
      <w:marRight w:val="0"/>
      <w:marTop w:val="0"/>
      <w:marBottom w:val="0"/>
      <w:divBdr>
        <w:top w:val="none" w:sz="0" w:space="0" w:color="auto"/>
        <w:left w:val="none" w:sz="0" w:space="0" w:color="auto"/>
        <w:bottom w:val="none" w:sz="0" w:space="0" w:color="auto"/>
        <w:right w:val="none" w:sz="0" w:space="0" w:color="auto"/>
      </w:divBdr>
    </w:div>
    <w:div w:id="793256690">
      <w:bodyDiv w:val="1"/>
      <w:marLeft w:val="0"/>
      <w:marRight w:val="0"/>
      <w:marTop w:val="0"/>
      <w:marBottom w:val="0"/>
      <w:divBdr>
        <w:top w:val="none" w:sz="0" w:space="0" w:color="auto"/>
        <w:left w:val="none" w:sz="0" w:space="0" w:color="auto"/>
        <w:bottom w:val="none" w:sz="0" w:space="0" w:color="auto"/>
        <w:right w:val="none" w:sz="0" w:space="0" w:color="auto"/>
      </w:divBdr>
    </w:div>
    <w:div w:id="833186545">
      <w:bodyDiv w:val="1"/>
      <w:marLeft w:val="0"/>
      <w:marRight w:val="0"/>
      <w:marTop w:val="0"/>
      <w:marBottom w:val="0"/>
      <w:divBdr>
        <w:top w:val="none" w:sz="0" w:space="0" w:color="auto"/>
        <w:left w:val="none" w:sz="0" w:space="0" w:color="auto"/>
        <w:bottom w:val="none" w:sz="0" w:space="0" w:color="auto"/>
        <w:right w:val="none" w:sz="0" w:space="0" w:color="auto"/>
      </w:divBdr>
    </w:div>
    <w:div w:id="837623359">
      <w:bodyDiv w:val="1"/>
      <w:marLeft w:val="0"/>
      <w:marRight w:val="0"/>
      <w:marTop w:val="0"/>
      <w:marBottom w:val="0"/>
      <w:divBdr>
        <w:top w:val="none" w:sz="0" w:space="0" w:color="auto"/>
        <w:left w:val="none" w:sz="0" w:space="0" w:color="auto"/>
        <w:bottom w:val="none" w:sz="0" w:space="0" w:color="auto"/>
        <w:right w:val="none" w:sz="0" w:space="0" w:color="auto"/>
      </w:divBdr>
    </w:div>
    <w:div w:id="911549101">
      <w:bodyDiv w:val="1"/>
      <w:marLeft w:val="0"/>
      <w:marRight w:val="0"/>
      <w:marTop w:val="0"/>
      <w:marBottom w:val="0"/>
      <w:divBdr>
        <w:top w:val="none" w:sz="0" w:space="0" w:color="auto"/>
        <w:left w:val="none" w:sz="0" w:space="0" w:color="auto"/>
        <w:bottom w:val="none" w:sz="0" w:space="0" w:color="auto"/>
        <w:right w:val="none" w:sz="0" w:space="0" w:color="auto"/>
      </w:divBdr>
      <w:divsChild>
        <w:div w:id="1006134867">
          <w:marLeft w:val="0"/>
          <w:marRight w:val="0"/>
          <w:marTop w:val="0"/>
          <w:marBottom w:val="0"/>
          <w:divBdr>
            <w:top w:val="none" w:sz="0" w:space="0" w:color="auto"/>
            <w:left w:val="none" w:sz="0" w:space="0" w:color="auto"/>
            <w:bottom w:val="none" w:sz="0" w:space="0" w:color="auto"/>
            <w:right w:val="none" w:sz="0" w:space="0" w:color="auto"/>
          </w:divBdr>
          <w:divsChild>
            <w:div w:id="273904526">
              <w:marLeft w:val="0"/>
              <w:marRight w:val="0"/>
              <w:marTop w:val="0"/>
              <w:marBottom w:val="0"/>
              <w:divBdr>
                <w:top w:val="none" w:sz="0" w:space="0" w:color="auto"/>
                <w:left w:val="none" w:sz="0" w:space="0" w:color="auto"/>
                <w:bottom w:val="none" w:sz="0" w:space="0" w:color="auto"/>
                <w:right w:val="none" w:sz="0" w:space="0" w:color="auto"/>
              </w:divBdr>
              <w:divsChild>
                <w:div w:id="1905142727">
                  <w:marLeft w:val="0"/>
                  <w:marRight w:val="0"/>
                  <w:marTop w:val="0"/>
                  <w:marBottom w:val="0"/>
                  <w:divBdr>
                    <w:top w:val="none" w:sz="0" w:space="0" w:color="auto"/>
                    <w:left w:val="none" w:sz="0" w:space="0" w:color="auto"/>
                    <w:bottom w:val="none" w:sz="0" w:space="0" w:color="auto"/>
                    <w:right w:val="none" w:sz="0" w:space="0" w:color="auto"/>
                  </w:divBdr>
                  <w:divsChild>
                    <w:div w:id="1630163753">
                      <w:marLeft w:val="0"/>
                      <w:marRight w:val="0"/>
                      <w:marTop w:val="0"/>
                      <w:marBottom w:val="0"/>
                      <w:divBdr>
                        <w:top w:val="none" w:sz="0" w:space="0" w:color="auto"/>
                        <w:left w:val="none" w:sz="0" w:space="0" w:color="auto"/>
                        <w:bottom w:val="none" w:sz="0" w:space="0" w:color="auto"/>
                        <w:right w:val="none" w:sz="0" w:space="0" w:color="auto"/>
                      </w:divBdr>
                      <w:divsChild>
                        <w:div w:id="1872304913">
                          <w:marLeft w:val="0"/>
                          <w:marRight w:val="0"/>
                          <w:marTop w:val="0"/>
                          <w:marBottom w:val="0"/>
                          <w:divBdr>
                            <w:top w:val="none" w:sz="0" w:space="0" w:color="auto"/>
                            <w:left w:val="none" w:sz="0" w:space="0" w:color="auto"/>
                            <w:bottom w:val="none" w:sz="0" w:space="0" w:color="auto"/>
                            <w:right w:val="none" w:sz="0" w:space="0" w:color="auto"/>
                          </w:divBdr>
                          <w:divsChild>
                            <w:div w:id="2134009606">
                              <w:marLeft w:val="0"/>
                              <w:marRight w:val="0"/>
                              <w:marTop w:val="0"/>
                              <w:marBottom w:val="0"/>
                              <w:divBdr>
                                <w:top w:val="none" w:sz="0" w:space="0" w:color="auto"/>
                                <w:left w:val="none" w:sz="0" w:space="0" w:color="auto"/>
                                <w:bottom w:val="none" w:sz="0" w:space="0" w:color="auto"/>
                                <w:right w:val="none" w:sz="0" w:space="0" w:color="auto"/>
                              </w:divBdr>
                              <w:divsChild>
                                <w:div w:id="1586498848">
                                  <w:marLeft w:val="0"/>
                                  <w:marRight w:val="0"/>
                                  <w:marTop w:val="0"/>
                                  <w:marBottom w:val="0"/>
                                  <w:divBdr>
                                    <w:top w:val="none" w:sz="0" w:space="0" w:color="auto"/>
                                    <w:left w:val="none" w:sz="0" w:space="0" w:color="auto"/>
                                    <w:bottom w:val="none" w:sz="0" w:space="0" w:color="auto"/>
                                    <w:right w:val="none" w:sz="0" w:space="0" w:color="auto"/>
                                  </w:divBdr>
                                  <w:divsChild>
                                    <w:div w:id="1908489156">
                                      <w:marLeft w:val="0"/>
                                      <w:marRight w:val="0"/>
                                      <w:marTop w:val="0"/>
                                      <w:marBottom w:val="0"/>
                                      <w:divBdr>
                                        <w:top w:val="none" w:sz="0" w:space="0" w:color="auto"/>
                                        <w:left w:val="none" w:sz="0" w:space="0" w:color="auto"/>
                                        <w:bottom w:val="none" w:sz="0" w:space="0" w:color="auto"/>
                                        <w:right w:val="none" w:sz="0" w:space="0" w:color="auto"/>
                                      </w:divBdr>
                                      <w:divsChild>
                                        <w:div w:id="4901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289392">
      <w:bodyDiv w:val="1"/>
      <w:marLeft w:val="0"/>
      <w:marRight w:val="0"/>
      <w:marTop w:val="0"/>
      <w:marBottom w:val="0"/>
      <w:divBdr>
        <w:top w:val="none" w:sz="0" w:space="0" w:color="auto"/>
        <w:left w:val="none" w:sz="0" w:space="0" w:color="auto"/>
        <w:bottom w:val="none" w:sz="0" w:space="0" w:color="auto"/>
        <w:right w:val="none" w:sz="0" w:space="0" w:color="auto"/>
      </w:divBdr>
      <w:divsChild>
        <w:div w:id="1111171826">
          <w:marLeft w:val="0"/>
          <w:marRight w:val="0"/>
          <w:marTop w:val="0"/>
          <w:marBottom w:val="0"/>
          <w:divBdr>
            <w:top w:val="none" w:sz="0" w:space="0" w:color="auto"/>
            <w:left w:val="none" w:sz="0" w:space="0" w:color="auto"/>
            <w:bottom w:val="none" w:sz="0" w:space="0" w:color="auto"/>
            <w:right w:val="none" w:sz="0" w:space="0" w:color="auto"/>
          </w:divBdr>
          <w:divsChild>
            <w:div w:id="1356536005">
              <w:marLeft w:val="0"/>
              <w:marRight w:val="0"/>
              <w:marTop w:val="0"/>
              <w:marBottom w:val="0"/>
              <w:divBdr>
                <w:top w:val="none" w:sz="0" w:space="0" w:color="auto"/>
                <w:left w:val="none" w:sz="0" w:space="0" w:color="auto"/>
                <w:bottom w:val="none" w:sz="0" w:space="0" w:color="auto"/>
                <w:right w:val="none" w:sz="0" w:space="0" w:color="auto"/>
              </w:divBdr>
              <w:divsChild>
                <w:div w:id="905188759">
                  <w:marLeft w:val="0"/>
                  <w:marRight w:val="0"/>
                  <w:marTop w:val="0"/>
                  <w:marBottom w:val="0"/>
                  <w:divBdr>
                    <w:top w:val="none" w:sz="0" w:space="0" w:color="auto"/>
                    <w:left w:val="none" w:sz="0" w:space="0" w:color="auto"/>
                    <w:bottom w:val="none" w:sz="0" w:space="0" w:color="auto"/>
                    <w:right w:val="none" w:sz="0" w:space="0" w:color="auto"/>
                  </w:divBdr>
                  <w:divsChild>
                    <w:div w:id="302851780">
                      <w:marLeft w:val="0"/>
                      <w:marRight w:val="0"/>
                      <w:marTop w:val="0"/>
                      <w:marBottom w:val="0"/>
                      <w:divBdr>
                        <w:top w:val="none" w:sz="0" w:space="0" w:color="auto"/>
                        <w:left w:val="none" w:sz="0" w:space="0" w:color="auto"/>
                        <w:bottom w:val="none" w:sz="0" w:space="0" w:color="auto"/>
                        <w:right w:val="none" w:sz="0" w:space="0" w:color="auto"/>
                      </w:divBdr>
                      <w:divsChild>
                        <w:div w:id="1416514816">
                          <w:marLeft w:val="0"/>
                          <w:marRight w:val="0"/>
                          <w:marTop w:val="0"/>
                          <w:marBottom w:val="0"/>
                          <w:divBdr>
                            <w:top w:val="none" w:sz="0" w:space="0" w:color="auto"/>
                            <w:left w:val="none" w:sz="0" w:space="0" w:color="auto"/>
                            <w:bottom w:val="none" w:sz="0" w:space="0" w:color="auto"/>
                            <w:right w:val="none" w:sz="0" w:space="0" w:color="auto"/>
                          </w:divBdr>
                          <w:divsChild>
                            <w:div w:id="184833442">
                              <w:marLeft w:val="0"/>
                              <w:marRight w:val="0"/>
                              <w:marTop w:val="0"/>
                              <w:marBottom w:val="0"/>
                              <w:divBdr>
                                <w:top w:val="none" w:sz="0" w:space="0" w:color="auto"/>
                                <w:left w:val="none" w:sz="0" w:space="0" w:color="auto"/>
                                <w:bottom w:val="none" w:sz="0" w:space="0" w:color="auto"/>
                                <w:right w:val="none" w:sz="0" w:space="0" w:color="auto"/>
                              </w:divBdr>
                              <w:divsChild>
                                <w:div w:id="1484616152">
                                  <w:marLeft w:val="0"/>
                                  <w:marRight w:val="0"/>
                                  <w:marTop w:val="0"/>
                                  <w:marBottom w:val="0"/>
                                  <w:divBdr>
                                    <w:top w:val="none" w:sz="0" w:space="0" w:color="auto"/>
                                    <w:left w:val="none" w:sz="0" w:space="0" w:color="auto"/>
                                    <w:bottom w:val="none" w:sz="0" w:space="0" w:color="auto"/>
                                    <w:right w:val="none" w:sz="0" w:space="0" w:color="auto"/>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65530">
      <w:bodyDiv w:val="1"/>
      <w:marLeft w:val="0"/>
      <w:marRight w:val="0"/>
      <w:marTop w:val="0"/>
      <w:marBottom w:val="0"/>
      <w:divBdr>
        <w:top w:val="none" w:sz="0" w:space="0" w:color="auto"/>
        <w:left w:val="none" w:sz="0" w:space="0" w:color="auto"/>
        <w:bottom w:val="none" w:sz="0" w:space="0" w:color="auto"/>
        <w:right w:val="none" w:sz="0" w:space="0" w:color="auto"/>
      </w:divBdr>
    </w:div>
    <w:div w:id="948968368">
      <w:bodyDiv w:val="1"/>
      <w:marLeft w:val="0"/>
      <w:marRight w:val="0"/>
      <w:marTop w:val="0"/>
      <w:marBottom w:val="0"/>
      <w:divBdr>
        <w:top w:val="none" w:sz="0" w:space="0" w:color="auto"/>
        <w:left w:val="none" w:sz="0" w:space="0" w:color="auto"/>
        <w:bottom w:val="none" w:sz="0" w:space="0" w:color="auto"/>
        <w:right w:val="none" w:sz="0" w:space="0" w:color="auto"/>
      </w:divBdr>
    </w:div>
    <w:div w:id="965544902">
      <w:bodyDiv w:val="1"/>
      <w:marLeft w:val="0"/>
      <w:marRight w:val="0"/>
      <w:marTop w:val="0"/>
      <w:marBottom w:val="0"/>
      <w:divBdr>
        <w:top w:val="none" w:sz="0" w:space="0" w:color="auto"/>
        <w:left w:val="none" w:sz="0" w:space="0" w:color="auto"/>
        <w:bottom w:val="none" w:sz="0" w:space="0" w:color="auto"/>
        <w:right w:val="none" w:sz="0" w:space="0" w:color="auto"/>
      </w:divBdr>
      <w:divsChild>
        <w:div w:id="1479111289">
          <w:marLeft w:val="0"/>
          <w:marRight w:val="0"/>
          <w:marTop w:val="0"/>
          <w:marBottom w:val="0"/>
          <w:divBdr>
            <w:top w:val="none" w:sz="0" w:space="0" w:color="auto"/>
            <w:left w:val="none" w:sz="0" w:space="0" w:color="auto"/>
            <w:bottom w:val="none" w:sz="0" w:space="0" w:color="auto"/>
            <w:right w:val="none" w:sz="0" w:space="0" w:color="auto"/>
          </w:divBdr>
          <w:divsChild>
            <w:div w:id="1563173636">
              <w:marLeft w:val="0"/>
              <w:marRight w:val="0"/>
              <w:marTop w:val="0"/>
              <w:marBottom w:val="0"/>
              <w:divBdr>
                <w:top w:val="none" w:sz="0" w:space="0" w:color="auto"/>
                <w:left w:val="none" w:sz="0" w:space="0" w:color="auto"/>
                <w:bottom w:val="none" w:sz="0" w:space="0" w:color="auto"/>
                <w:right w:val="none" w:sz="0" w:space="0" w:color="auto"/>
              </w:divBdr>
              <w:divsChild>
                <w:div w:id="900210556">
                  <w:marLeft w:val="0"/>
                  <w:marRight w:val="0"/>
                  <w:marTop w:val="0"/>
                  <w:marBottom w:val="0"/>
                  <w:divBdr>
                    <w:top w:val="none" w:sz="0" w:space="0" w:color="auto"/>
                    <w:left w:val="none" w:sz="0" w:space="0" w:color="auto"/>
                    <w:bottom w:val="none" w:sz="0" w:space="0" w:color="auto"/>
                    <w:right w:val="none" w:sz="0" w:space="0" w:color="auto"/>
                  </w:divBdr>
                  <w:divsChild>
                    <w:div w:id="972171572">
                      <w:marLeft w:val="0"/>
                      <w:marRight w:val="0"/>
                      <w:marTop w:val="0"/>
                      <w:marBottom w:val="0"/>
                      <w:divBdr>
                        <w:top w:val="none" w:sz="0" w:space="0" w:color="auto"/>
                        <w:left w:val="none" w:sz="0" w:space="0" w:color="auto"/>
                        <w:bottom w:val="none" w:sz="0" w:space="0" w:color="auto"/>
                        <w:right w:val="none" w:sz="0" w:space="0" w:color="auto"/>
                      </w:divBdr>
                      <w:divsChild>
                        <w:div w:id="1752463493">
                          <w:marLeft w:val="0"/>
                          <w:marRight w:val="0"/>
                          <w:marTop w:val="0"/>
                          <w:marBottom w:val="0"/>
                          <w:divBdr>
                            <w:top w:val="none" w:sz="0" w:space="0" w:color="auto"/>
                            <w:left w:val="none" w:sz="0" w:space="0" w:color="auto"/>
                            <w:bottom w:val="none" w:sz="0" w:space="0" w:color="auto"/>
                            <w:right w:val="none" w:sz="0" w:space="0" w:color="auto"/>
                          </w:divBdr>
                          <w:divsChild>
                            <w:div w:id="1162357405">
                              <w:marLeft w:val="0"/>
                              <w:marRight w:val="0"/>
                              <w:marTop w:val="0"/>
                              <w:marBottom w:val="0"/>
                              <w:divBdr>
                                <w:top w:val="none" w:sz="0" w:space="0" w:color="auto"/>
                                <w:left w:val="none" w:sz="0" w:space="0" w:color="auto"/>
                                <w:bottom w:val="none" w:sz="0" w:space="0" w:color="auto"/>
                                <w:right w:val="none" w:sz="0" w:space="0" w:color="auto"/>
                              </w:divBdr>
                              <w:divsChild>
                                <w:div w:id="432673742">
                                  <w:marLeft w:val="0"/>
                                  <w:marRight w:val="0"/>
                                  <w:marTop w:val="0"/>
                                  <w:marBottom w:val="0"/>
                                  <w:divBdr>
                                    <w:top w:val="none" w:sz="0" w:space="0" w:color="auto"/>
                                    <w:left w:val="none" w:sz="0" w:space="0" w:color="auto"/>
                                    <w:bottom w:val="none" w:sz="0" w:space="0" w:color="auto"/>
                                    <w:right w:val="none" w:sz="0" w:space="0" w:color="auto"/>
                                  </w:divBdr>
                                  <w:divsChild>
                                    <w:div w:id="527373561">
                                      <w:marLeft w:val="0"/>
                                      <w:marRight w:val="0"/>
                                      <w:marTop w:val="0"/>
                                      <w:marBottom w:val="0"/>
                                      <w:divBdr>
                                        <w:top w:val="none" w:sz="0" w:space="0" w:color="auto"/>
                                        <w:left w:val="none" w:sz="0" w:space="0" w:color="auto"/>
                                        <w:bottom w:val="none" w:sz="0" w:space="0" w:color="auto"/>
                                        <w:right w:val="none" w:sz="0" w:space="0" w:color="auto"/>
                                      </w:divBdr>
                                      <w:divsChild>
                                        <w:div w:id="625159402">
                                          <w:marLeft w:val="0"/>
                                          <w:marRight w:val="0"/>
                                          <w:marTop w:val="0"/>
                                          <w:marBottom w:val="0"/>
                                          <w:divBdr>
                                            <w:top w:val="none" w:sz="0" w:space="0" w:color="auto"/>
                                            <w:left w:val="none" w:sz="0" w:space="0" w:color="auto"/>
                                            <w:bottom w:val="none" w:sz="0" w:space="0" w:color="auto"/>
                                            <w:right w:val="none" w:sz="0" w:space="0" w:color="auto"/>
                                          </w:divBdr>
                                          <w:divsChild>
                                            <w:div w:id="3787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421320">
      <w:bodyDiv w:val="1"/>
      <w:marLeft w:val="0"/>
      <w:marRight w:val="0"/>
      <w:marTop w:val="0"/>
      <w:marBottom w:val="0"/>
      <w:divBdr>
        <w:top w:val="none" w:sz="0" w:space="0" w:color="auto"/>
        <w:left w:val="none" w:sz="0" w:space="0" w:color="auto"/>
        <w:bottom w:val="none" w:sz="0" w:space="0" w:color="auto"/>
        <w:right w:val="none" w:sz="0" w:space="0" w:color="auto"/>
      </w:divBdr>
    </w:div>
    <w:div w:id="976881356">
      <w:bodyDiv w:val="1"/>
      <w:marLeft w:val="0"/>
      <w:marRight w:val="0"/>
      <w:marTop w:val="0"/>
      <w:marBottom w:val="0"/>
      <w:divBdr>
        <w:top w:val="none" w:sz="0" w:space="0" w:color="auto"/>
        <w:left w:val="none" w:sz="0" w:space="0" w:color="auto"/>
        <w:bottom w:val="none" w:sz="0" w:space="0" w:color="auto"/>
        <w:right w:val="none" w:sz="0" w:space="0" w:color="auto"/>
      </w:divBdr>
    </w:div>
    <w:div w:id="988173632">
      <w:bodyDiv w:val="1"/>
      <w:marLeft w:val="0"/>
      <w:marRight w:val="0"/>
      <w:marTop w:val="0"/>
      <w:marBottom w:val="0"/>
      <w:divBdr>
        <w:top w:val="none" w:sz="0" w:space="0" w:color="auto"/>
        <w:left w:val="none" w:sz="0" w:space="0" w:color="auto"/>
        <w:bottom w:val="none" w:sz="0" w:space="0" w:color="auto"/>
        <w:right w:val="none" w:sz="0" w:space="0" w:color="auto"/>
      </w:divBdr>
    </w:div>
    <w:div w:id="989359720">
      <w:bodyDiv w:val="1"/>
      <w:marLeft w:val="0"/>
      <w:marRight w:val="0"/>
      <w:marTop w:val="0"/>
      <w:marBottom w:val="0"/>
      <w:divBdr>
        <w:top w:val="none" w:sz="0" w:space="0" w:color="auto"/>
        <w:left w:val="none" w:sz="0" w:space="0" w:color="auto"/>
        <w:bottom w:val="none" w:sz="0" w:space="0" w:color="auto"/>
        <w:right w:val="none" w:sz="0" w:space="0" w:color="auto"/>
      </w:divBdr>
    </w:div>
    <w:div w:id="1027677429">
      <w:bodyDiv w:val="1"/>
      <w:marLeft w:val="0"/>
      <w:marRight w:val="0"/>
      <w:marTop w:val="0"/>
      <w:marBottom w:val="0"/>
      <w:divBdr>
        <w:top w:val="none" w:sz="0" w:space="0" w:color="auto"/>
        <w:left w:val="none" w:sz="0" w:space="0" w:color="auto"/>
        <w:bottom w:val="none" w:sz="0" w:space="0" w:color="auto"/>
        <w:right w:val="none" w:sz="0" w:space="0" w:color="auto"/>
      </w:divBdr>
      <w:divsChild>
        <w:div w:id="484007577">
          <w:marLeft w:val="0"/>
          <w:marRight w:val="0"/>
          <w:marTop w:val="0"/>
          <w:marBottom w:val="0"/>
          <w:divBdr>
            <w:top w:val="none" w:sz="0" w:space="0" w:color="auto"/>
            <w:left w:val="none" w:sz="0" w:space="0" w:color="auto"/>
            <w:bottom w:val="none" w:sz="0" w:space="0" w:color="auto"/>
            <w:right w:val="none" w:sz="0" w:space="0" w:color="auto"/>
          </w:divBdr>
          <w:divsChild>
            <w:div w:id="1128544467">
              <w:marLeft w:val="0"/>
              <w:marRight w:val="0"/>
              <w:marTop w:val="0"/>
              <w:marBottom w:val="0"/>
              <w:divBdr>
                <w:top w:val="none" w:sz="0" w:space="0" w:color="auto"/>
                <w:left w:val="none" w:sz="0" w:space="0" w:color="auto"/>
                <w:bottom w:val="none" w:sz="0" w:space="0" w:color="auto"/>
                <w:right w:val="none" w:sz="0" w:space="0" w:color="auto"/>
              </w:divBdr>
              <w:divsChild>
                <w:div w:id="1538155826">
                  <w:marLeft w:val="0"/>
                  <w:marRight w:val="0"/>
                  <w:marTop w:val="0"/>
                  <w:marBottom w:val="0"/>
                  <w:divBdr>
                    <w:top w:val="none" w:sz="0" w:space="0" w:color="auto"/>
                    <w:left w:val="none" w:sz="0" w:space="0" w:color="auto"/>
                    <w:bottom w:val="none" w:sz="0" w:space="0" w:color="auto"/>
                    <w:right w:val="none" w:sz="0" w:space="0" w:color="auto"/>
                  </w:divBdr>
                  <w:divsChild>
                    <w:div w:id="301541841">
                      <w:marLeft w:val="-60"/>
                      <w:marRight w:val="0"/>
                      <w:marTop w:val="0"/>
                      <w:marBottom w:val="0"/>
                      <w:divBdr>
                        <w:top w:val="none" w:sz="0" w:space="0" w:color="auto"/>
                        <w:left w:val="none" w:sz="0" w:space="0" w:color="auto"/>
                        <w:bottom w:val="none" w:sz="0" w:space="0" w:color="auto"/>
                        <w:right w:val="none" w:sz="0" w:space="0" w:color="auto"/>
                      </w:divBdr>
                      <w:divsChild>
                        <w:div w:id="106255782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031496323">
      <w:bodyDiv w:val="1"/>
      <w:marLeft w:val="0"/>
      <w:marRight w:val="0"/>
      <w:marTop w:val="0"/>
      <w:marBottom w:val="0"/>
      <w:divBdr>
        <w:top w:val="none" w:sz="0" w:space="0" w:color="auto"/>
        <w:left w:val="none" w:sz="0" w:space="0" w:color="auto"/>
        <w:bottom w:val="none" w:sz="0" w:space="0" w:color="auto"/>
        <w:right w:val="none" w:sz="0" w:space="0" w:color="auto"/>
      </w:divBdr>
    </w:div>
    <w:div w:id="1031609767">
      <w:bodyDiv w:val="1"/>
      <w:marLeft w:val="0"/>
      <w:marRight w:val="0"/>
      <w:marTop w:val="0"/>
      <w:marBottom w:val="0"/>
      <w:divBdr>
        <w:top w:val="none" w:sz="0" w:space="0" w:color="auto"/>
        <w:left w:val="none" w:sz="0" w:space="0" w:color="auto"/>
        <w:bottom w:val="none" w:sz="0" w:space="0" w:color="auto"/>
        <w:right w:val="none" w:sz="0" w:space="0" w:color="auto"/>
      </w:divBdr>
    </w:div>
    <w:div w:id="1037244388">
      <w:bodyDiv w:val="1"/>
      <w:marLeft w:val="0"/>
      <w:marRight w:val="0"/>
      <w:marTop w:val="0"/>
      <w:marBottom w:val="0"/>
      <w:divBdr>
        <w:top w:val="none" w:sz="0" w:space="0" w:color="auto"/>
        <w:left w:val="none" w:sz="0" w:space="0" w:color="auto"/>
        <w:bottom w:val="none" w:sz="0" w:space="0" w:color="auto"/>
        <w:right w:val="none" w:sz="0" w:space="0" w:color="auto"/>
      </w:divBdr>
    </w:div>
    <w:div w:id="1038628512">
      <w:bodyDiv w:val="1"/>
      <w:marLeft w:val="0"/>
      <w:marRight w:val="0"/>
      <w:marTop w:val="0"/>
      <w:marBottom w:val="0"/>
      <w:divBdr>
        <w:top w:val="none" w:sz="0" w:space="0" w:color="auto"/>
        <w:left w:val="none" w:sz="0" w:space="0" w:color="auto"/>
        <w:bottom w:val="none" w:sz="0" w:space="0" w:color="auto"/>
        <w:right w:val="none" w:sz="0" w:space="0" w:color="auto"/>
      </w:divBdr>
      <w:divsChild>
        <w:div w:id="384450910">
          <w:marLeft w:val="0"/>
          <w:marRight w:val="0"/>
          <w:marTop w:val="0"/>
          <w:marBottom w:val="0"/>
          <w:divBdr>
            <w:top w:val="none" w:sz="0" w:space="0" w:color="auto"/>
            <w:left w:val="none" w:sz="0" w:space="0" w:color="auto"/>
            <w:bottom w:val="none" w:sz="0" w:space="0" w:color="auto"/>
            <w:right w:val="none" w:sz="0" w:space="0" w:color="auto"/>
          </w:divBdr>
          <w:divsChild>
            <w:div w:id="2035495600">
              <w:marLeft w:val="0"/>
              <w:marRight w:val="0"/>
              <w:marTop w:val="0"/>
              <w:marBottom w:val="0"/>
              <w:divBdr>
                <w:top w:val="none" w:sz="0" w:space="0" w:color="auto"/>
                <w:left w:val="none" w:sz="0" w:space="0" w:color="auto"/>
                <w:bottom w:val="none" w:sz="0" w:space="0" w:color="auto"/>
                <w:right w:val="none" w:sz="0" w:space="0" w:color="auto"/>
              </w:divBdr>
              <w:divsChild>
                <w:div w:id="774715636">
                  <w:marLeft w:val="0"/>
                  <w:marRight w:val="0"/>
                  <w:marTop w:val="0"/>
                  <w:marBottom w:val="0"/>
                  <w:divBdr>
                    <w:top w:val="none" w:sz="0" w:space="0" w:color="auto"/>
                    <w:left w:val="none" w:sz="0" w:space="0" w:color="auto"/>
                    <w:bottom w:val="none" w:sz="0" w:space="0" w:color="auto"/>
                    <w:right w:val="none" w:sz="0" w:space="0" w:color="auto"/>
                  </w:divBdr>
                  <w:divsChild>
                    <w:div w:id="2071030272">
                      <w:marLeft w:val="0"/>
                      <w:marRight w:val="0"/>
                      <w:marTop w:val="0"/>
                      <w:marBottom w:val="0"/>
                      <w:divBdr>
                        <w:top w:val="none" w:sz="0" w:space="0" w:color="auto"/>
                        <w:left w:val="none" w:sz="0" w:space="0" w:color="auto"/>
                        <w:bottom w:val="none" w:sz="0" w:space="0" w:color="auto"/>
                        <w:right w:val="none" w:sz="0" w:space="0" w:color="auto"/>
                      </w:divBdr>
                      <w:divsChild>
                        <w:div w:id="332338995">
                          <w:marLeft w:val="0"/>
                          <w:marRight w:val="0"/>
                          <w:marTop w:val="0"/>
                          <w:marBottom w:val="0"/>
                          <w:divBdr>
                            <w:top w:val="none" w:sz="0" w:space="0" w:color="auto"/>
                            <w:left w:val="none" w:sz="0" w:space="0" w:color="auto"/>
                            <w:bottom w:val="none" w:sz="0" w:space="0" w:color="auto"/>
                            <w:right w:val="none" w:sz="0" w:space="0" w:color="auto"/>
                          </w:divBdr>
                          <w:divsChild>
                            <w:div w:id="821848389">
                              <w:marLeft w:val="0"/>
                              <w:marRight w:val="0"/>
                              <w:marTop w:val="0"/>
                              <w:marBottom w:val="0"/>
                              <w:divBdr>
                                <w:top w:val="none" w:sz="0" w:space="0" w:color="auto"/>
                                <w:left w:val="none" w:sz="0" w:space="0" w:color="auto"/>
                                <w:bottom w:val="none" w:sz="0" w:space="0" w:color="auto"/>
                                <w:right w:val="none" w:sz="0" w:space="0" w:color="auto"/>
                              </w:divBdr>
                              <w:divsChild>
                                <w:div w:id="1391995271">
                                  <w:marLeft w:val="0"/>
                                  <w:marRight w:val="0"/>
                                  <w:marTop w:val="0"/>
                                  <w:marBottom w:val="0"/>
                                  <w:divBdr>
                                    <w:top w:val="none" w:sz="0" w:space="0" w:color="auto"/>
                                    <w:left w:val="none" w:sz="0" w:space="0" w:color="auto"/>
                                    <w:bottom w:val="none" w:sz="0" w:space="0" w:color="auto"/>
                                    <w:right w:val="none" w:sz="0" w:space="0" w:color="auto"/>
                                  </w:divBdr>
                                  <w:divsChild>
                                    <w:div w:id="1145658610">
                                      <w:marLeft w:val="0"/>
                                      <w:marRight w:val="0"/>
                                      <w:marTop w:val="0"/>
                                      <w:marBottom w:val="0"/>
                                      <w:divBdr>
                                        <w:top w:val="none" w:sz="0" w:space="0" w:color="auto"/>
                                        <w:left w:val="none" w:sz="0" w:space="0" w:color="auto"/>
                                        <w:bottom w:val="none" w:sz="0" w:space="0" w:color="auto"/>
                                        <w:right w:val="none" w:sz="0" w:space="0" w:color="auto"/>
                                      </w:divBdr>
                                      <w:divsChild>
                                        <w:div w:id="14741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406731">
      <w:bodyDiv w:val="1"/>
      <w:marLeft w:val="0"/>
      <w:marRight w:val="0"/>
      <w:marTop w:val="0"/>
      <w:marBottom w:val="0"/>
      <w:divBdr>
        <w:top w:val="none" w:sz="0" w:space="0" w:color="auto"/>
        <w:left w:val="none" w:sz="0" w:space="0" w:color="auto"/>
        <w:bottom w:val="none" w:sz="0" w:space="0" w:color="auto"/>
        <w:right w:val="none" w:sz="0" w:space="0" w:color="auto"/>
      </w:divBdr>
    </w:div>
    <w:div w:id="1058865424">
      <w:bodyDiv w:val="1"/>
      <w:marLeft w:val="0"/>
      <w:marRight w:val="0"/>
      <w:marTop w:val="0"/>
      <w:marBottom w:val="0"/>
      <w:divBdr>
        <w:top w:val="none" w:sz="0" w:space="0" w:color="auto"/>
        <w:left w:val="none" w:sz="0" w:space="0" w:color="auto"/>
        <w:bottom w:val="none" w:sz="0" w:space="0" w:color="auto"/>
        <w:right w:val="none" w:sz="0" w:space="0" w:color="auto"/>
      </w:divBdr>
    </w:div>
    <w:div w:id="1065682532">
      <w:bodyDiv w:val="1"/>
      <w:marLeft w:val="0"/>
      <w:marRight w:val="0"/>
      <w:marTop w:val="0"/>
      <w:marBottom w:val="0"/>
      <w:divBdr>
        <w:top w:val="none" w:sz="0" w:space="0" w:color="auto"/>
        <w:left w:val="none" w:sz="0" w:space="0" w:color="auto"/>
        <w:bottom w:val="none" w:sz="0" w:space="0" w:color="auto"/>
        <w:right w:val="none" w:sz="0" w:space="0" w:color="auto"/>
      </w:divBdr>
    </w:div>
    <w:div w:id="1096825020">
      <w:bodyDiv w:val="1"/>
      <w:marLeft w:val="0"/>
      <w:marRight w:val="0"/>
      <w:marTop w:val="0"/>
      <w:marBottom w:val="0"/>
      <w:divBdr>
        <w:top w:val="none" w:sz="0" w:space="0" w:color="auto"/>
        <w:left w:val="none" w:sz="0" w:space="0" w:color="auto"/>
        <w:bottom w:val="none" w:sz="0" w:space="0" w:color="auto"/>
        <w:right w:val="none" w:sz="0" w:space="0" w:color="auto"/>
      </w:divBdr>
      <w:divsChild>
        <w:div w:id="1901400824">
          <w:marLeft w:val="0"/>
          <w:marRight w:val="0"/>
          <w:marTop w:val="0"/>
          <w:marBottom w:val="0"/>
          <w:divBdr>
            <w:top w:val="none" w:sz="0" w:space="0" w:color="auto"/>
            <w:left w:val="none" w:sz="0" w:space="0" w:color="auto"/>
            <w:bottom w:val="none" w:sz="0" w:space="0" w:color="auto"/>
            <w:right w:val="none" w:sz="0" w:space="0" w:color="auto"/>
          </w:divBdr>
        </w:div>
      </w:divsChild>
    </w:div>
    <w:div w:id="1104115508">
      <w:bodyDiv w:val="1"/>
      <w:marLeft w:val="0"/>
      <w:marRight w:val="0"/>
      <w:marTop w:val="0"/>
      <w:marBottom w:val="0"/>
      <w:divBdr>
        <w:top w:val="none" w:sz="0" w:space="0" w:color="auto"/>
        <w:left w:val="none" w:sz="0" w:space="0" w:color="auto"/>
        <w:bottom w:val="none" w:sz="0" w:space="0" w:color="auto"/>
        <w:right w:val="none" w:sz="0" w:space="0" w:color="auto"/>
      </w:divBdr>
    </w:div>
    <w:div w:id="1114135690">
      <w:bodyDiv w:val="1"/>
      <w:marLeft w:val="0"/>
      <w:marRight w:val="0"/>
      <w:marTop w:val="0"/>
      <w:marBottom w:val="0"/>
      <w:divBdr>
        <w:top w:val="none" w:sz="0" w:space="0" w:color="auto"/>
        <w:left w:val="none" w:sz="0" w:space="0" w:color="auto"/>
        <w:bottom w:val="none" w:sz="0" w:space="0" w:color="auto"/>
        <w:right w:val="none" w:sz="0" w:space="0" w:color="auto"/>
      </w:divBdr>
      <w:divsChild>
        <w:div w:id="8680631">
          <w:marLeft w:val="0"/>
          <w:marRight w:val="0"/>
          <w:marTop w:val="0"/>
          <w:marBottom w:val="0"/>
          <w:divBdr>
            <w:top w:val="none" w:sz="0" w:space="0" w:color="auto"/>
            <w:left w:val="none" w:sz="0" w:space="0" w:color="auto"/>
            <w:bottom w:val="none" w:sz="0" w:space="0" w:color="auto"/>
            <w:right w:val="none" w:sz="0" w:space="0" w:color="auto"/>
          </w:divBdr>
          <w:divsChild>
            <w:div w:id="83765774">
              <w:marLeft w:val="0"/>
              <w:marRight w:val="0"/>
              <w:marTop w:val="0"/>
              <w:marBottom w:val="0"/>
              <w:divBdr>
                <w:top w:val="none" w:sz="0" w:space="0" w:color="auto"/>
                <w:left w:val="none" w:sz="0" w:space="0" w:color="auto"/>
                <w:bottom w:val="none" w:sz="0" w:space="0" w:color="auto"/>
                <w:right w:val="none" w:sz="0" w:space="0" w:color="auto"/>
              </w:divBdr>
              <w:divsChild>
                <w:div w:id="892077630">
                  <w:marLeft w:val="0"/>
                  <w:marRight w:val="-6084"/>
                  <w:marTop w:val="0"/>
                  <w:marBottom w:val="0"/>
                  <w:divBdr>
                    <w:top w:val="none" w:sz="0" w:space="0" w:color="auto"/>
                    <w:left w:val="none" w:sz="0" w:space="0" w:color="auto"/>
                    <w:bottom w:val="none" w:sz="0" w:space="0" w:color="auto"/>
                    <w:right w:val="none" w:sz="0" w:space="0" w:color="auto"/>
                  </w:divBdr>
                  <w:divsChild>
                    <w:div w:id="2014406801">
                      <w:marLeft w:val="0"/>
                      <w:marRight w:val="5844"/>
                      <w:marTop w:val="0"/>
                      <w:marBottom w:val="0"/>
                      <w:divBdr>
                        <w:top w:val="none" w:sz="0" w:space="0" w:color="auto"/>
                        <w:left w:val="none" w:sz="0" w:space="0" w:color="auto"/>
                        <w:bottom w:val="none" w:sz="0" w:space="0" w:color="auto"/>
                        <w:right w:val="none" w:sz="0" w:space="0" w:color="auto"/>
                      </w:divBdr>
                      <w:divsChild>
                        <w:div w:id="1261375035">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120"/>
                              <w:marBottom w:val="360"/>
                              <w:divBdr>
                                <w:top w:val="none" w:sz="0" w:space="0" w:color="auto"/>
                                <w:left w:val="none" w:sz="0" w:space="0" w:color="auto"/>
                                <w:bottom w:val="none" w:sz="0" w:space="0" w:color="auto"/>
                                <w:right w:val="none" w:sz="0" w:space="0" w:color="auto"/>
                              </w:divBdr>
                              <w:divsChild>
                                <w:div w:id="758448548">
                                  <w:marLeft w:val="420"/>
                                  <w:marRight w:val="0"/>
                                  <w:marTop w:val="0"/>
                                  <w:marBottom w:val="0"/>
                                  <w:divBdr>
                                    <w:top w:val="none" w:sz="0" w:space="0" w:color="auto"/>
                                    <w:left w:val="none" w:sz="0" w:space="0" w:color="auto"/>
                                    <w:bottom w:val="none" w:sz="0" w:space="0" w:color="auto"/>
                                    <w:right w:val="none" w:sz="0" w:space="0" w:color="auto"/>
                                  </w:divBdr>
                                  <w:divsChild>
                                    <w:div w:id="822622770">
                                      <w:marLeft w:val="0"/>
                                      <w:marRight w:val="0"/>
                                      <w:marTop w:val="0"/>
                                      <w:marBottom w:val="0"/>
                                      <w:divBdr>
                                        <w:top w:val="none" w:sz="0" w:space="0" w:color="auto"/>
                                        <w:left w:val="none" w:sz="0" w:space="0" w:color="auto"/>
                                        <w:bottom w:val="none" w:sz="0" w:space="0" w:color="auto"/>
                                        <w:right w:val="none" w:sz="0" w:space="0" w:color="auto"/>
                                      </w:divBdr>
                                      <w:divsChild>
                                        <w:div w:id="1746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83185">
      <w:bodyDiv w:val="1"/>
      <w:marLeft w:val="0"/>
      <w:marRight w:val="0"/>
      <w:marTop w:val="0"/>
      <w:marBottom w:val="0"/>
      <w:divBdr>
        <w:top w:val="none" w:sz="0" w:space="0" w:color="auto"/>
        <w:left w:val="none" w:sz="0" w:space="0" w:color="auto"/>
        <w:bottom w:val="none" w:sz="0" w:space="0" w:color="auto"/>
        <w:right w:val="none" w:sz="0" w:space="0" w:color="auto"/>
      </w:divBdr>
    </w:div>
    <w:div w:id="1132139887">
      <w:bodyDiv w:val="1"/>
      <w:marLeft w:val="0"/>
      <w:marRight w:val="0"/>
      <w:marTop w:val="0"/>
      <w:marBottom w:val="0"/>
      <w:divBdr>
        <w:top w:val="none" w:sz="0" w:space="0" w:color="auto"/>
        <w:left w:val="none" w:sz="0" w:space="0" w:color="auto"/>
        <w:bottom w:val="none" w:sz="0" w:space="0" w:color="auto"/>
        <w:right w:val="none" w:sz="0" w:space="0" w:color="auto"/>
      </w:divBdr>
    </w:div>
    <w:div w:id="1132600064">
      <w:bodyDiv w:val="1"/>
      <w:marLeft w:val="0"/>
      <w:marRight w:val="0"/>
      <w:marTop w:val="0"/>
      <w:marBottom w:val="0"/>
      <w:divBdr>
        <w:top w:val="none" w:sz="0" w:space="0" w:color="auto"/>
        <w:left w:val="none" w:sz="0" w:space="0" w:color="auto"/>
        <w:bottom w:val="none" w:sz="0" w:space="0" w:color="auto"/>
        <w:right w:val="none" w:sz="0" w:space="0" w:color="auto"/>
      </w:divBdr>
    </w:div>
    <w:div w:id="1134299858">
      <w:bodyDiv w:val="1"/>
      <w:marLeft w:val="0"/>
      <w:marRight w:val="0"/>
      <w:marTop w:val="0"/>
      <w:marBottom w:val="0"/>
      <w:divBdr>
        <w:top w:val="none" w:sz="0" w:space="0" w:color="auto"/>
        <w:left w:val="none" w:sz="0" w:space="0" w:color="auto"/>
        <w:bottom w:val="none" w:sz="0" w:space="0" w:color="auto"/>
        <w:right w:val="none" w:sz="0" w:space="0" w:color="auto"/>
      </w:divBdr>
      <w:divsChild>
        <w:div w:id="1367371926">
          <w:marLeft w:val="0"/>
          <w:marRight w:val="0"/>
          <w:marTop w:val="0"/>
          <w:marBottom w:val="0"/>
          <w:divBdr>
            <w:top w:val="none" w:sz="0" w:space="0" w:color="auto"/>
            <w:left w:val="none" w:sz="0" w:space="0" w:color="auto"/>
            <w:bottom w:val="none" w:sz="0" w:space="0" w:color="auto"/>
            <w:right w:val="none" w:sz="0" w:space="0" w:color="auto"/>
          </w:divBdr>
        </w:div>
      </w:divsChild>
    </w:div>
    <w:div w:id="1135874449">
      <w:bodyDiv w:val="1"/>
      <w:marLeft w:val="0"/>
      <w:marRight w:val="0"/>
      <w:marTop w:val="0"/>
      <w:marBottom w:val="0"/>
      <w:divBdr>
        <w:top w:val="none" w:sz="0" w:space="0" w:color="auto"/>
        <w:left w:val="none" w:sz="0" w:space="0" w:color="auto"/>
        <w:bottom w:val="none" w:sz="0" w:space="0" w:color="auto"/>
        <w:right w:val="none" w:sz="0" w:space="0" w:color="auto"/>
      </w:divBdr>
    </w:div>
    <w:div w:id="1139037317">
      <w:bodyDiv w:val="1"/>
      <w:marLeft w:val="0"/>
      <w:marRight w:val="0"/>
      <w:marTop w:val="0"/>
      <w:marBottom w:val="0"/>
      <w:divBdr>
        <w:top w:val="none" w:sz="0" w:space="0" w:color="auto"/>
        <w:left w:val="none" w:sz="0" w:space="0" w:color="auto"/>
        <w:bottom w:val="none" w:sz="0" w:space="0" w:color="auto"/>
        <w:right w:val="none" w:sz="0" w:space="0" w:color="auto"/>
      </w:divBdr>
      <w:divsChild>
        <w:div w:id="614554342">
          <w:marLeft w:val="0"/>
          <w:marRight w:val="0"/>
          <w:marTop w:val="0"/>
          <w:marBottom w:val="0"/>
          <w:divBdr>
            <w:top w:val="none" w:sz="0" w:space="0" w:color="auto"/>
            <w:left w:val="none" w:sz="0" w:space="0" w:color="auto"/>
            <w:bottom w:val="none" w:sz="0" w:space="0" w:color="auto"/>
            <w:right w:val="none" w:sz="0" w:space="0" w:color="auto"/>
          </w:divBdr>
        </w:div>
      </w:divsChild>
    </w:div>
    <w:div w:id="1145126173">
      <w:bodyDiv w:val="1"/>
      <w:marLeft w:val="60"/>
      <w:marRight w:val="60"/>
      <w:marTop w:val="60"/>
      <w:marBottom w:val="15"/>
      <w:divBdr>
        <w:top w:val="none" w:sz="0" w:space="0" w:color="auto"/>
        <w:left w:val="none" w:sz="0" w:space="0" w:color="auto"/>
        <w:bottom w:val="none" w:sz="0" w:space="0" w:color="auto"/>
        <w:right w:val="none" w:sz="0" w:space="0" w:color="auto"/>
      </w:divBdr>
      <w:divsChild>
        <w:div w:id="27537186">
          <w:marLeft w:val="0"/>
          <w:marRight w:val="0"/>
          <w:marTop w:val="0"/>
          <w:marBottom w:val="0"/>
          <w:divBdr>
            <w:top w:val="none" w:sz="0" w:space="0" w:color="auto"/>
            <w:left w:val="none" w:sz="0" w:space="0" w:color="auto"/>
            <w:bottom w:val="none" w:sz="0" w:space="0" w:color="auto"/>
            <w:right w:val="none" w:sz="0" w:space="0" w:color="auto"/>
          </w:divBdr>
        </w:div>
        <w:div w:id="1171068476">
          <w:marLeft w:val="0"/>
          <w:marRight w:val="0"/>
          <w:marTop w:val="0"/>
          <w:marBottom w:val="0"/>
          <w:divBdr>
            <w:top w:val="none" w:sz="0" w:space="0" w:color="auto"/>
            <w:left w:val="none" w:sz="0" w:space="0" w:color="auto"/>
            <w:bottom w:val="none" w:sz="0" w:space="0" w:color="auto"/>
            <w:right w:val="none" w:sz="0" w:space="0" w:color="auto"/>
          </w:divBdr>
        </w:div>
      </w:divsChild>
    </w:div>
    <w:div w:id="1146242911">
      <w:bodyDiv w:val="1"/>
      <w:marLeft w:val="0"/>
      <w:marRight w:val="0"/>
      <w:marTop w:val="0"/>
      <w:marBottom w:val="0"/>
      <w:divBdr>
        <w:top w:val="none" w:sz="0" w:space="0" w:color="auto"/>
        <w:left w:val="none" w:sz="0" w:space="0" w:color="auto"/>
        <w:bottom w:val="none" w:sz="0" w:space="0" w:color="auto"/>
        <w:right w:val="none" w:sz="0" w:space="0" w:color="auto"/>
      </w:divBdr>
      <w:divsChild>
        <w:div w:id="1514417694">
          <w:marLeft w:val="0"/>
          <w:marRight w:val="0"/>
          <w:marTop w:val="0"/>
          <w:marBottom w:val="0"/>
          <w:divBdr>
            <w:top w:val="none" w:sz="0" w:space="0" w:color="auto"/>
            <w:left w:val="none" w:sz="0" w:space="0" w:color="auto"/>
            <w:bottom w:val="none" w:sz="0" w:space="0" w:color="auto"/>
            <w:right w:val="none" w:sz="0" w:space="0" w:color="auto"/>
          </w:divBdr>
          <w:divsChild>
            <w:div w:id="1984310214">
              <w:marLeft w:val="0"/>
              <w:marRight w:val="0"/>
              <w:marTop w:val="0"/>
              <w:marBottom w:val="0"/>
              <w:divBdr>
                <w:top w:val="none" w:sz="0" w:space="0" w:color="auto"/>
                <w:left w:val="none" w:sz="0" w:space="0" w:color="auto"/>
                <w:bottom w:val="none" w:sz="0" w:space="0" w:color="auto"/>
                <w:right w:val="none" w:sz="0" w:space="0" w:color="auto"/>
              </w:divBdr>
              <w:divsChild>
                <w:div w:id="499126683">
                  <w:marLeft w:val="0"/>
                  <w:marRight w:val="0"/>
                  <w:marTop w:val="0"/>
                  <w:marBottom w:val="0"/>
                  <w:divBdr>
                    <w:top w:val="none" w:sz="0" w:space="0" w:color="auto"/>
                    <w:left w:val="none" w:sz="0" w:space="0" w:color="auto"/>
                    <w:bottom w:val="none" w:sz="0" w:space="0" w:color="auto"/>
                    <w:right w:val="none" w:sz="0" w:space="0" w:color="auto"/>
                  </w:divBdr>
                  <w:divsChild>
                    <w:div w:id="1973435744">
                      <w:marLeft w:val="0"/>
                      <w:marRight w:val="0"/>
                      <w:marTop w:val="0"/>
                      <w:marBottom w:val="0"/>
                      <w:divBdr>
                        <w:top w:val="none" w:sz="0" w:space="0" w:color="auto"/>
                        <w:left w:val="none" w:sz="0" w:space="0" w:color="auto"/>
                        <w:bottom w:val="none" w:sz="0" w:space="0" w:color="auto"/>
                        <w:right w:val="none" w:sz="0" w:space="0" w:color="auto"/>
                      </w:divBdr>
                      <w:divsChild>
                        <w:div w:id="1078940124">
                          <w:marLeft w:val="0"/>
                          <w:marRight w:val="0"/>
                          <w:marTop w:val="0"/>
                          <w:marBottom w:val="0"/>
                          <w:divBdr>
                            <w:top w:val="none" w:sz="0" w:space="0" w:color="auto"/>
                            <w:left w:val="none" w:sz="0" w:space="0" w:color="auto"/>
                            <w:bottom w:val="none" w:sz="0" w:space="0" w:color="auto"/>
                            <w:right w:val="none" w:sz="0" w:space="0" w:color="auto"/>
                          </w:divBdr>
                          <w:divsChild>
                            <w:div w:id="1384401927">
                              <w:marLeft w:val="0"/>
                              <w:marRight w:val="0"/>
                              <w:marTop w:val="0"/>
                              <w:marBottom w:val="0"/>
                              <w:divBdr>
                                <w:top w:val="none" w:sz="0" w:space="0" w:color="auto"/>
                                <w:left w:val="none" w:sz="0" w:space="0" w:color="auto"/>
                                <w:bottom w:val="none" w:sz="0" w:space="0" w:color="auto"/>
                                <w:right w:val="none" w:sz="0" w:space="0" w:color="auto"/>
                              </w:divBdr>
                              <w:divsChild>
                                <w:div w:id="472186915">
                                  <w:marLeft w:val="0"/>
                                  <w:marRight w:val="0"/>
                                  <w:marTop w:val="0"/>
                                  <w:marBottom w:val="0"/>
                                  <w:divBdr>
                                    <w:top w:val="none" w:sz="0" w:space="0" w:color="auto"/>
                                    <w:left w:val="none" w:sz="0" w:space="0" w:color="auto"/>
                                    <w:bottom w:val="none" w:sz="0" w:space="0" w:color="auto"/>
                                    <w:right w:val="none" w:sz="0" w:space="0" w:color="auto"/>
                                  </w:divBdr>
                                  <w:divsChild>
                                    <w:div w:id="10902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632216">
      <w:bodyDiv w:val="1"/>
      <w:marLeft w:val="0"/>
      <w:marRight w:val="0"/>
      <w:marTop w:val="0"/>
      <w:marBottom w:val="0"/>
      <w:divBdr>
        <w:top w:val="none" w:sz="0" w:space="0" w:color="auto"/>
        <w:left w:val="none" w:sz="0" w:space="0" w:color="auto"/>
        <w:bottom w:val="none" w:sz="0" w:space="0" w:color="auto"/>
        <w:right w:val="none" w:sz="0" w:space="0" w:color="auto"/>
      </w:divBdr>
    </w:div>
    <w:div w:id="1175147384">
      <w:bodyDiv w:val="1"/>
      <w:marLeft w:val="0"/>
      <w:marRight w:val="0"/>
      <w:marTop w:val="0"/>
      <w:marBottom w:val="0"/>
      <w:divBdr>
        <w:top w:val="none" w:sz="0" w:space="0" w:color="auto"/>
        <w:left w:val="none" w:sz="0" w:space="0" w:color="auto"/>
        <w:bottom w:val="none" w:sz="0" w:space="0" w:color="auto"/>
        <w:right w:val="none" w:sz="0" w:space="0" w:color="auto"/>
      </w:divBdr>
    </w:div>
    <w:div w:id="1194272941">
      <w:bodyDiv w:val="1"/>
      <w:marLeft w:val="0"/>
      <w:marRight w:val="0"/>
      <w:marTop w:val="0"/>
      <w:marBottom w:val="0"/>
      <w:divBdr>
        <w:top w:val="none" w:sz="0" w:space="0" w:color="auto"/>
        <w:left w:val="none" w:sz="0" w:space="0" w:color="auto"/>
        <w:bottom w:val="none" w:sz="0" w:space="0" w:color="auto"/>
        <w:right w:val="none" w:sz="0" w:space="0" w:color="auto"/>
      </w:divBdr>
      <w:divsChild>
        <w:div w:id="708989272">
          <w:marLeft w:val="0"/>
          <w:marRight w:val="0"/>
          <w:marTop w:val="0"/>
          <w:marBottom w:val="0"/>
          <w:divBdr>
            <w:top w:val="none" w:sz="0" w:space="0" w:color="auto"/>
            <w:left w:val="none" w:sz="0" w:space="0" w:color="auto"/>
            <w:bottom w:val="none" w:sz="0" w:space="0" w:color="auto"/>
            <w:right w:val="none" w:sz="0" w:space="0" w:color="auto"/>
          </w:divBdr>
          <w:divsChild>
            <w:div w:id="538934815">
              <w:marLeft w:val="0"/>
              <w:marRight w:val="0"/>
              <w:marTop w:val="0"/>
              <w:marBottom w:val="0"/>
              <w:divBdr>
                <w:top w:val="none" w:sz="0" w:space="0" w:color="auto"/>
                <w:left w:val="none" w:sz="0" w:space="0" w:color="auto"/>
                <w:bottom w:val="none" w:sz="0" w:space="0" w:color="auto"/>
                <w:right w:val="none" w:sz="0" w:space="0" w:color="auto"/>
              </w:divBdr>
              <w:divsChild>
                <w:div w:id="780613490">
                  <w:marLeft w:val="0"/>
                  <w:marRight w:val="-6084"/>
                  <w:marTop w:val="0"/>
                  <w:marBottom w:val="0"/>
                  <w:divBdr>
                    <w:top w:val="none" w:sz="0" w:space="0" w:color="auto"/>
                    <w:left w:val="none" w:sz="0" w:space="0" w:color="auto"/>
                    <w:bottom w:val="none" w:sz="0" w:space="0" w:color="auto"/>
                    <w:right w:val="none" w:sz="0" w:space="0" w:color="auto"/>
                  </w:divBdr>
                  <w:divsChild>
                    <w:div w:id="1021011993">
                      <w:marLeft w:val="0"/>
                      <w:marRight w:val="5604"/>
                      <w:marTop w:val="0"/>
                      <w:marBottom w:val="0"/>
                      <w:divBdr>
                        <w:top w:val="none" w:sz="0" w:space="0" w:color="auto"/>
                        <w:left w:val="none" w:sz="0" w:space="0" w:color="auto"/>
                        <w:bottom w:val="none" w:sz="0" w:space="0" w:color="auto"/>
                        <w:right w:val="none" w:sz="0" w:space="0" w:color="auto"/>
                      </w:divBdr>
                      <w:divsChild>
                        <w:div w:id="1413968772">
                          <w:marLeft w:val="0"/>
                          <w:marRight w:val="0"/>
                          <w:marTop w:val="0"/>
                          <w:marBottom w:val="0"/>
                          <w:divBdr>
                            <w:top w:val="none" w:sz="0" w:space="0" w:color="auto"/>
                            <w:left w:val="none" w:sz="0" w:space="0" w:color="auto"/>
                            <w:bottom w:val="none" w:sz="0" w:space="0" w:color="auto"/>
                            <w:right w:val="none" w:sz="0" w:space="0" w:color="auto"/>
                          </w:divBdr>
                          <w:divsChild>
                            <w:div w:id="935401132">
                              <w:marLeft w:val="0"/>
                              <w:marRight w:val="0"/>
                              <w:marTop w:val="120"/>
                              <w:marBottom w:val="360"/>
                              <w:divBdr>
                                <w:top w:val="none" w:sz="0" w:space="0" w:color="auto"/>
                                <w:left w:val="none" w:sz="0" w:space="0" w:color="auto"/>
                                <w:bottom w:val="none" w:sz="0" w:space="0" w:color="auto"/>
                                <w:right w:val="none" w:sz="0" w:space="0" w:color="auto"/>
                              </w:divBdr>
                              <w:divsChild>
                                <w:div w:id="39762887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642475">
      <w:bodyDiv w:val="1"/>
      <w:marLeft w:val="0"/>
      <w:marRight w:val="0"/>
      <w:marTop w:val="0"/>
      <w:marBottom w:val="0"/>
      <w:divBdr>
        <w:top w:val="none" w:sz="0" w:space="0" w:color="auto"/>
        <w:left w:val="none" w:sz="0" w:space="0" w:color="auto"/>
        <w:bottom w:val="none" w:sz="0" w:space="0" w:color="auto"/>
        <w:right w:val="none" w:sz="0" w:space="0" w:color="auto"/>
      </w:divBdr>
    </w:div>
    <w:div w:id="1215122946">
      <w:bodyDiv w:val="1"/>
      <w:marLeft w:val="0"/>
      <w:marRight w:val="0"/>
      <w:marTop w:val="0"/>
      <w:marBottom w:val="0"/>
      <w:divBdr>
        <w:top w:val="none" w:sz="0" w:space="0" w:color="auto"/>
        <w:left w:val="none" w:sz="0" w:space="0" w:color="auto"/>
        <w:bottom w:val="none" w:sz="0" w:space="0" w:color="auto"/>
        <w:right w:val="none" w:sz="0" w:space="0" w:color="auto"/>
      </w:divBdr>
    </w:div>
    <w:div w:id="1219173433">
      <w:bodyDiv w:val="1"/>
      <w:marLeft w:val="0"/>
      <w:marRight w:val="0"/>
      <w:marTop w:val="0"/>
      <w:marBottom w:val="0"/>
      <w:divBdr>
        <w:top w:val="none" w:sz="0" w:space="0" w:color="auto"/>
        <w:left w:val="none" w:sz="0" w:space="0" w:color="auto"/>
        <w:bottom w:val="none" w:sz="0" w:space="0" w:color="auto"/>
        <w:right w:val="none" w:sz="0" w:space="0" w:color="auto"/>
      </w:divBdr>
    </w:div>
    <w:div w:id="1228566701">
      <w:bodyDiv w:val="1"/>
      <w:marLeft w:val="0"/>
      <w:marRight w:val="0"/>
      <w:marTop w:val="0"/>
      <w:marBottom w:val="0"/>
      <w:divBdr>
        <w:top w:val="none" w:sz="0" w:space="0" w:color="auto"/>
        <w:left w:val="none" w:sz="0" w:space="0" w:color="auto"/>
        <w:bottom w:val="none" w:sz="0" w:space="0" w:color="auto"/>
        <w:right w:val="none" w:sz="0" w:space="0" w:color="auto"/>
      </w:divBdr>
    </w:div>
    <w:div w:id="1232237009">
      <w:bodyDiv w:val="1"/>
      <w:marLeft w:val="0"/>
      <w:marRight w:val="0"/>
      <w:marTop w:val="0"/>
      <w:marBottom w:val="0"/>
      <w:divBdr>
        <w:top w:val="none" w:sz="0" w:space="0" w:color="auto"/>
        <w:left w:val="none" w:sz="0" w:space="0" w:color="auto"/>
        <w:bottom w:val="none" w:sz="0" w:space="0" w:color="auto"/>
        <w:right w:val="none" w:sz="0" w:space="0" w:color="auto"/>
      </w:divBdr>
      <w:divsChild>
        <w:div w:id="1439251495">
          <w:marLeft w:val="0"/>
          <w:marRight w:val="1"/>
          <w:marTop w:val="0"/>
          <w:marBottom w:val="0"/>
          <w:divBdr>
            <w:top w:val="none" w:sz="0" w:space="0" w:color="auto"/>
            <w:left w:val="none" w:sz="0" w:space="0" w:color="auto"/>
            <w:bottom w:val="none" w:sz="0" w:space="0" w:color="auto"/>
            <w:right w:val="none" w:sz="0" w:space="0" w:color="auto"/>
          </w:divBdr>
          <w:divsChild>
            <w:div w:id="2016414693">
              <w:marLeft w:val="0"/>
              <w:marRight w:val="0"/>
              <w:marTop w:val="0"/>
              <w:marBottom w:val="0"/>
              <w:divBdr>
                <w:top w:val="none" w:sz="0" w:space="0" w:color="auto"/>
                <w:left w:val="none" w:sz="0" w:space="0" w:color="auto"/>
                <w:bottom w:val="none" w:sz="0" w:space="0" w:color="auto"/>
                <w:right w:val="none" w:sz="0" w:space="0" w:color="auto"/>
              </w:divBdr>
              <w:divsChild>
                <w:div w:id="1322662719">
                  <w:marLeft w:val="0"/>
                  <w:marRight w:val="1"/>
                  <w:marTop w:val="0"/>
                  <w:marBottom w:val="0"/>
                  <w:divBdr>
                    <w:top w:val="none" w:sz="0" w:space="0" w:color="auto"/>
                    <w:left w:val="none" w:sz="0" w:space="0" w:color="auto"/>
                    <w:bottom w:val="none" w:sz="0" w:space="0" w:color="auto"/>
                    <w:right w:val="none" w:sz="0" w:space="0" w:color="auto"/>
                  </w:divBdr>
                  <w:divsChild>
                    <w:div w:id="1151361123">
                      <w:marLeft w:val="0"/>
                      <w:marRight w:val="0"/>
                      <w:marTop w:val="0"/>
                      <w:marBottom w:val="0"/>
                      <w:divBdr>
                        <w:top w:val="none" w:sz="0" w:space="0" w:color="auto"/>
                        <w:left w:val="none" w:sz="0" w:space="0" w:color="auto"/>
                        <w:bottom w:val="none" w:sz="0" w:space="0" w:color="auto"/>
                        <w:right w:val="none" w:sz="0" w:space="0" w:color="auto"/>
                      </w:divBdr>
                      <w:divsChild>
                        <w:div w:id="892811787">
                          <w:marLeft w:val="0"/>
                          <w:marRight w:val="0"/>
                          <w:marTop w:val="0"/>
                          <w:marBottom w:val="0"/>
                          <w:divBdr>
                            <w:top w:val="none" w:sz="0" w:space="0" w:color="auto"/>
                            <w:left w:val="none" w:sz="0" w:space="0" w:color="auto"/>
                            <w:bottom w:val="none" w:sz="0" w:space="0" w:color="auto"/>
                            <w:right w:val="none" w:sz="0" w:space="0" w:color="auto"/>
                          </w:divBdr>
                          <w:divsChild>
                            <w:div w:id="1451432660">
                              <w:marLeft w:val="0"/>
                              <w:marRight w:val="0"/>
                              <w:marTop w:val="120"/>
                              <w:marBottom w:val="360"/>
                              <w:divBdr>
                                <w:top w:val="none" w:sz="0" w:space="0" w:color="auto"/>
                                <w:left w:val="none" w:sz="0" w:space="0" w:color="auto"/>
                                <w:bottom w:val="none" w:sz="0" w:space="0" w:color="auto"/>
                                <w:right w:val="none" w:sz="0" w:space="0" w:color="auto"/>
                              </w:divBdr>
                              <w:divsChild>
                                <w:div w:id="208801999">
                                  <w:marLeft w:val="420"/>
                                  <w:marRight w:val="0"/>
                                  <w:marTop w:val="0"/>
                                  <w:marBottom w:val="0"/>
                                  <w:divBdr>
                                    <w:top w:val="none" w:sz="0" w:space="0" w:color="auto"/>
                                    <w:left w:val="none" w:sz="0" w:space="0" w:color="auto"/>
                                    <w:bottom w:val="none" w:sz="0" w:space="0" w:color="auto"/>
                                    <w:right w:val="none" w:sz="0" w:space="0" w:color="auto"/>
                                  </w:divBdr>
                                  <w:divsChild>
                                    <w:div w:id="69338603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163617">
      <w:bodyDiv w:val="1"/>
      <w:marLeft w:val="0"/>
      <w:marRight w:val="0"/>
      <w:marTop w:val="0"/>
      <w:marBottom w:val="0"/>
      <w:divBdr>
        <w:top w:val="none" w:sz="0" w:space="0" w:color="auto"/>
        <w:left w:val="none" w:sz="0" w:space="0" w:color="auto"/>
        <w:bottom w:val="none" w:sz="0" w:space="0" w:color="auto"/>
        <w:right w:val="none" w:sz="0" w:space="0" w:color="auto"/>
      </w:divBdr>
    </w:div>
    <w:div w:id="1256090783">
      <w:bodyDiv w:val="1"/>
      <w:marLeft w:val="0"/>
      <w:marRight w:val="0"/>
      <w:marTop w:val="0"/>
      <w:marBottom w:val="0"/>
      <w:divBdr>
        <w:top w:val="none" w:sz="0" w:space="0" w:color="auto"/>
        <w:left w:val="none" w:sz="0" w:space="0" w:color="auto"/>
        <w:bottom w:val="none" w:sz="0" w:space="0" w:color="auto"/>
        <w:right w:val="none" w:sz="0" w:space="0" w:color="auto"/>
      </w:divBdr>
      <w:divsChild>
        <w:div w:id="1540241954">
          <w:marLeft w:val="0"/>
          <w:marRight w:val="1"/>
          <w:marTop w:val="0"/>
          <w:marBottom w:val="0"/>
          <w:divBdr>
            <w:top w:val="none" w:sz="0" w:space="0" w:color="auto"/>
            <w:left w:val="none" w:sz="0" w:space="0" w:color="auto"/>
            <w:bottom w:val="none" w:sz="0" w:space="0" w:color="auto"/>
            <w:right w:val="none" w:sz="0" w:space="0" w:color="auto"/>
          </w:divBdr>
          <w:divsChild>
            <w:div w:id="415245790">
              <w:marLeft w:val="0"/>
              <w:marRight w:val="0"/>
              <w:marTop w:val="0"/>
              <w:marBottom w:val="0"/>
              <w:divBdr>
                <w:top w:val="none" w:sz="0" w:space="0" w:color="auto"/>
                <w:left w:val="none" w:sz="0" w:space="0" w:color="auto"/>
                <w:bottom w:val="none" w:sz="0" w:space="0" w:color="auto"/>
                <w:right w:val="none" w:sz="0" w:space="0" w:color="auto"/>
              </w:divBdr>
              <w:divsChild>
                <w:div w:id="1523787359">
                  <w:marLeft w:val="0"/>
                  <w:marRight w:val="1"/>
                  <w:marTop w:val="0"/>
                  <w:marBottom w:val="0"/>
                  <w:divBdr>
                    <w:top w:val="none" w:sz="0" w:space="0" w:color="auto"/>
                    <w:left w:val="none" w:sz="0" w:space="0" w:color="auto"/>
                    <w:bottom w:val="none" w:sz="0" w:space="0" w:color="auto"/>
                    <w:right w:val="none" w:sz="0" w:space="0" w:color="auto"/>
                  </w:divBdr>
                  <w:divsChild>
                    <w:div w:id="679814709">
                      <w:marLeft w:val="0"/>
                      <w:marRight w:val="0"/>
                      <w:marTop w:val="0"/>
                      <w:marBottom w:val="0"/>
                      <w:divBdr>
                        <w:top w:val="none" w:sz="0" w:space="0" w:color="auto"/>
                        <w:left w:val="none" w:sz="0" w:space="0" w:color="auto"/>
                        <w:bottom w:val="none" w:sz="0" w:space="0" w:color="auto"/>
                        <w:right w:val="none" w:sz="0" w:space="0" w:color="auto"/>
                      </w:divBdr>
                      <w:divsChild>
                        <w:div w:id="847448069">
                          <w:marLeft w:val="0"/>
                          <w:marRight w:val="0"/>
                          <w:marTop w:val="0"/>
                          <w:marBottom w:val="0"/>
                          <w:divBdr>
                            <w:top w:val="none" w:sz="0" w:space="0" w:color="auto"/>
                            <w:left w:val="none" w:sz="0" w:space="0" w:color="auto"/>
                            <w:bottom w:val="none" w:sz="0" w:space="0" w:color="auto"/>
                            <w:right w:val="none" w:sz="0" w:space="0" w:color="auto"/>
                          </w:divBdr>
                          <w:divsChild>
                            <w:div w:id="2124492604">
                              <w:marLeft w:val="0"/>
                              <w:marRight w:val="0"/>
                              <w:marTop w:val="120"/>
                              <w:marBottom w:val="360"/>
                              <w:divBdr>
                                <w:top w:val="none" w:sz="0" w:space="0" w:color="auto"/>
                                <w:left w:val="none" w:sz="0" w:space="0" w:color="auto"/>
                                <w:bottom w:val="none" w:sz="0" w:space="0" w:color="auto"/>
                                <w:right w:val="none" w:sz="0" w:space="0" w:color="auto"/>
                              </w:divBdr>
                              <w:divsChild>
                                <w:div w:id="533346318">
                                  <w:marLeft w:val="420"/>
                                  <w:marRight w:val="0"/>
                                  <w:marTop w:val="0"/>
                                  <w:marBottom w:val="0"/>
                                  <w:divBdr>
                                    <w:top w:val="none" w:sz="0" w:space="0" w:color="auto"/>
                                    <w:left w:val="none" w:sz="0" w:space="0" w:color="auto"/>
                                    <w:bottom w:val="none" w:sz="0" w:space="0" w:color="auto"/>
                                    <w:right w:val="none" w:sz="0" w:space="0" w:color="auto"/>
                                  </w:divBdr>
                                  <w:divsChild>
                                    <w:div w:id="1552307797">
                                      <w:marLeft w:val="0"/>
                                      <w:marRight w:val="0"/>
                                      <w:marTop w:val="0"/>
                                      <w:marBottom w:val="0"/>
                                      <w:divBdr>
                                        <w:top w:val="none" w:sz="0" w:space="0" w:color="auto"/>
                                        <w:left w:val="none" w:sz="0" w:space="0" w:color="auto"/>
                                        <w:bottom w:val="none" w:sz="0" w:space="0" w:color="auto"/>
                                        <w:right w:val="none" w:sz="0" w:space="0" w:color="auto"/>
                                      </w:divBdr>
                                      <w:divsChild>
                                        <w:div w:id="17531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08838">
      <w:bodyDiv w:val="1"/>
      <w:marLeft w:val="0"/>
      <w:marRight w:val="0"/>
      <w:marTop w:val="0"/>
      <w:marBottom w:val="0"/>
      <w:divBdr>
        <w:top w:val="none" w:sz="0" w:space="0" w:color="auto"/>
        <w:left w:val="none" w:sz="0" w:space="0" w:color="auto"/>
        <w:bottom w:val="none" w:sz="0" w:space="0" w:color="auto"/>
        <w:right w:val="none" w:sz="0" w:space="0" w:color="auto"/>
      </w:divBdr>
      <w:divsChild>
        <w:div w:id="861430209">
          <w:marLeft w:val="0"/>
          <w:marRight w:val="0"/>
          <w:marTop w:val="0"/>
          <w:marBottom w:val="0"/>
          <w:divBdr>
            <w:top w:val="none" w:sz="0" w:space="0" w:color="auto"/>
            <w:left w:val="none" w:sz="0" w:space="0" w:color="auto"/>
            <w:bottom w:val="none" w:sz="0" w:space="0" w:color="auto"/>
            <w:right w:val="none" w:sz="0" w:space="0" w:color="auto"/>
          </w:divBdr>
          <w:divsChild>
            <w:div w:id="368989358">
              <w:marLeft w:val="0"/>
              <w:marRight w:val="0"/>
              <w:marTop w:val="0"/>
              <w:marBottom w:val="0"/>
              <w:divBdr>
                <w:top w:val="none" w:sz="0" w:space="0" w:color="auto"/>
                <w:left w:val="none" w:sz="0" w:space="0" w:color="auto"/>
                <w:bottom w:val="none" w:sz="0" w:space="0" w:color="auto"/>
                <w:right w:val="none" w:sz="0" w:space="0" w:color="auto"/>
              </w:divBdr>
              <w:divsChild>
                <w:div w:id="538787908">
                  <w:marLeft w:val="0"/>
                  <w:marRight w:val="0"/>
                  <w:marTop w:val="0"/>
                  <w:marBottom w:val="0"/>
                  <w:divBdr>
                    <w:top w:val="none" w:sz="0" w:space="0" w:color="auto"/>
                    <w:left w:val="none" w:sz="0" w:space="0" w:color="auto"/>
                    <w:bottom w:val="none" w:sz="0" w:space="0" w:color="auto"/>
                    <w:right w:val="none" w:sz="0" w:space="0" w:color="auto"/>
                  </w:divBdr>
                  <w:divsChild>
                    <w:div w:id="153422516">
                      <w:marLeft w:val="0"/>
                      <w:marRight w:val="0"/>
                      <w:marTop w:val="0"/>
                      <w:marBottom w:val="0"/>
                      <w:divBdr>
                        <w:top w:val="none" w:sz="0" w:space="0" w:color="auto"/>
                        <w:left w:val="none" w:sz="0" w:space="0" w:color="auto"/>
                        <w:bottom w:val="none" w:sz="0" w:space="0" w:color="auto"/>
                        <w:right w:val="none" w:sz="0" w:space="0" w:color="auto"/>
                      </w:divBdr>
                      <w:divsChild>
                        <w:div w:id="493566570">
                          <w:marLeft w:val="0"/>
                          <w:marRight w:val="0"/>
                          <w:marTop w:val="0"/>
                          <w:marBottom w:val="0"/>
                          <w:divBdr>
                            <w:top w:val="none" w:sz="0" w:space="0" w:color="auto"/>
                            <w:left w:val="none" w:sz="0" w:space="0" w:color="auto"/>
                            <w:bottom w:val="none" w:sz="0" w:space="0" w:color="auto"/>
                            <w:right w:val="none" w:sz="0" w:space="0" w:color="auto"/>
                          </w:divBdr>
                          <w:divsChild>
                            <w:div w:id="5772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49586">
      <w:bodyDiv w:val="1"/>
      <w:marLeft w:val="0"/>
      <w:marRight w:val="0"/>
      <w:marTop w:val="0"/>
      <w:marBottom w:val="0"/>
      <w:divBdr>
        <w:top w:val="none" w:sz="0" w:space="0" w:color="auto"/>
        <w:left w:val="none" w:sz="0" w:space="0" w:color="auto"/>
        <w:bottom w:val="none" w:sz="0" w:space="0" w:color="auto"/>
        <w:right w:val="none" w:sz="0" w:space="0" w:color="auto"/>
      </w:divBdr>
    </w:div>
    <w:div w:id="1286619696">
      <w:bodyDiv w:val="1"/>
      <w:marLeft w:val="0"/>
      <w:marRight w:val="0"/>
      <w:marTop w:val="0"/>
      <w:marBottom w:val="0"/>
      <w:divBdr>
        <w:top w:val="none" w:sz="0" w:space="0" w:color="auto"/>
        <w:left w:val="none" w:sz="0" w:space="0" w:color="auto"/>
        <w:bottom w:val="none" w:sz="0" w:space="0" w:color="auto"/>
        <w:right w:val="none" w:sz="0" w:space="0" w:color="auto"/>
      </w:divBdr>
    </w:div>
    <w:div w:id="1302687574">
      <w:bodyDiv w:val="1"/>
      <w:marLeft w:val="0"/>
      <w:marRight w:val="0"/>
      <w:marTop w:val="0"/>
      <w:marBottom w:val="0"/>
      <w:divBdr>
        <w:top w:val="none" w:sz="0" w:space="0" w:color="auto"/>
        <w:left w:val="none" w:sz="0" w:space="0" w:color="auto"/>
        <w:bottom w:val="none" w:sz="0" w:space="0" w:color="auto"/>
        <w:right w:val="none" w:sz="0" w:space="0" w:color="auto"/>
      </w:divBdr>
    </w:div>
    <w:div w:id="1329021381">
      <w:bodyDiv w:val="1"/>
      <w:marLeft w:val="0"/>
      <w:marRight w:val="0"/>
      <w:marTop w:val="0"/>
      <w:marBottom w:val="0"/>
      <w:divBdr>
        <w:top w:val="none" w:sz="0" w:space="0" w:color="auto"/>
        <w:left w:val="none" w:sz="0" w:space="0" w:color="auto"/>
        <w:bottom w:val="none" w:sz="0" w:space="0" w:color="auto"/>
        <w:right w:val="none" w:sz="0" w:space="0" w:color="auto"/>
      </w:divBdr>
    </w:div>
    <w:div w:id="1336953837">
      <w:bodyDiv w:val="1"/>
      <w:marLeft w:val="0"/>
      <w:marRight w:val="0"/>
      <w:marTop w:val="0"/>
      <w:marBottom w:val="0"/>
      <w:divBdr>
        <w:top w:val="none" w:sz="0" w:space="0" w:color="auto"/>
        <w:left w:val="none" w:sz="0" w:space="0" w:color="auto"/>
        <w:bottom w:val="none" w:sz="0" w:space="0" w:color="auto"/>
        <w:right w:val="none" w:sz="0" w:space="0" w:color="auto"/>
      </w:divBdr>
      <w:divsChild>
        <w:div w:id="2244327">
          <w:marLeft w:val="0"/>
          <w:marRight w:val="0"/>
          <w:marTop w:val="0"/>
          <w:marBottom w:val="0"/>
          <w:divBdr>
            <w:top w:val="none" w:sz="0" w:space="0" w:color="auto"/>
            <w:left w:val="none" w:sz="0" w:space="0" w:color="auto"/>
            <w:bottom w:val="none" w:sz="0" w:space="0" w:color="auto"/>
            <w:right w:val="none" w:sz="0" w:space="0" w:color="auto"/>
          </w:divBdr>
        </w:div>
      </w:divsChild>
    </w:div>
    <w:div w:id="1345595024">
      <w:bodyDiv w:val="1"/>
      <w:marLeft w:val="0"/>
      <w:marRight w:val="0"/>
      <w:marTop w:val="0"/>
      <w:marBottom w:val="0"/>
      <w:divBdr>
        <w:top w:val="none" w:sz="0" w:space="0" w:color="auto"/>
        <w:left w:val="none" w:sz="0" w:space="0" w:color="auto"/>
        <w:bottom w:val="none" w:sz="0" w:space="0" w:color="auto"/>
        <w:right w:val="none" w:sz="0" w:space="0" w:color="auto"/>
      </w:divBdr>
    </w:div>
    <w:div w:id="1354725454">
      <w:bodyDiv w:val="1"/>
      <w:marLeft w:val="0"/>
      <w:marRight w:val="0"/>
      <w:marTop w:val="0"/>
      <w:marBottom w:val="0"/>
      <w:divBdr>
        <w:top w:val="none" w:sz="0" w:space="0" w:color="auto"/>
        <w:left w:val="none" w:sz="0" w:space="0" w:color="auto"/>
        <w:bottom w:val="none" w:sz="0" w:space="0" w:color="auto"/>
        <w:right w:val="none" w:sz="0" w:space="0" w:color="auto"/>
      </w:divBdr>
    </w:div>
    <w:div w:id="1392658464">
      <w:bodyDiv w:val="1"/>
      <w:marLeft w:val="0"/>
      <w:marRight w:val="0"/>
      <w:marTop w:val="0"/>
      <w:marBottom w:val="0"/>
      <w:divBdr>
        <w:top w:val="none" w:sz="0" w:space="0" w:color="auto"/>
        <w:left w:val="none" w:sz="0" w:space="0" w:color="auto"/>
        <w:bottom w:val="none" w:sz="0" w:space="0" w:color="auto"/>
        <w:right w:val="none" w:sz="0" w:space="0" w:color="auto"/>
      </w:divBdr>
    </w:div>
    <w:div w:id="1394549007">
      <w:bodyDiv w:val="1"/>
      <w:marLeft w:val="0"/>
      <w:marRight w:val="0"/>
      <w:marTop w:val="0"/>
      <w:marBottom w:val="0"/>
      <w:divBdr>
        <w:top w:val="none" w:sz="0" w:space="0" w:color="auto"/>
        <w:left w:val="none" w:sz="0" w:space="0" w:color="auto"/>
        <w:bottom w:val="none" w:sz="0" w:space="0" w:color="auto"/>
        <w:right w:val="none" w:sz="0" w:space="0" w:color="auto"/>
      </w:divBdr>
    </w:div>
    <w:div w:id="1407536787">
      <w:bodyDiv w:val="1"/>
      <w:marLeft w:val="0"/>
      <w:marRight w:val="0"/>
      <w:marTop w:val="0"/>
      <w:marBottom w:val="0"/>
      <w:divBdr>
        <w:top w:val="none" w:sz="0" w:space="0" w:color="auto"/>
        <w:left w:val="none" w:sz="0" w:space="0" w:color="auto"/>
        <w:bottom w:val="none" w:sz="0" w:space="0" w:color="auto"/>
        <w:right w:val="none" w:sz="0" w:space="0" w:color="auto"/>
      </w:divBdr>
    </w:div>
    <w:div w:id="1424372198">
      <w:bodyDiv w:val="1"/>
      <w:marLeft w:val="0"/>
      <w:marRight w:val="0"/>
      <w:marTop w:val="0"/>
      <w:marBottom w:val="0"/>
      <w:divBdr>
        <w:top w:val="none" w:sz="0" w:space="0" w:color="auto"/>
        <w:left w:val="none" w:sz="0" w:space="0" w:color="auto"/>
        <w:bottom w:val="none" w:sz="0" w:space="0" w:color="auto"/>
        <w:right w:val="none" w:sz="0" w:space="0" w:color="auto"/>
      </w:divBdr>
      <w:divsChild>
        <w:div w:id="943224973">
          <w:marLeft w:val="0"/>
          <w:marRight w:val="1"/>
          <w:marTop w:val="0"/>
          <w:marBottom w:val="0"/>
          <w:divBdr>
            <w:top w:val="none" w:sz="0" w:space="0" w:color="auto"/>
            <w:left w:val="none" w:sz="0" w:space="0" w:color="auto"/>
            <w:bottom w:val="none" w:sz="0" w:space="0" w:color="auto"/>
            <w:right w:val="none" w:sz="0" w:space="0" w:color="auto"/>
          </w:divBdr>
          <w:divsChild>
            <w:div w:id="46078706">
              <w:marLeft w:val="0"/>
              <w:marRight w:val="0"/>
              <w:marTop w:val="0"/>
              <w:marBottom w:val="0"/>
              <w:divBdr>
                <w:top w:val="none" w:sz="0" w:space="0" w:color="auto"/>
                <w:left w:val="none" w:sz="0" w:space="0" w:color="auto"/>
                <w:bottom w:val="none" w:sz="0" w:space="0" w:color="auto"/>
                <w:right w:val="none" w:sz="0" w:space="0" w:color="auto"/>
              </w:divBdr>
              <w:divsChild>
                <w:div w:id="2069066323">
                  <w:marLeft w:val="0"/>
                  <w:marRight w:val="1"/>
                  <w:marTop w:val="0"/>
                  <w:marBottom w:val="0"/>
                  <w:divBdr>
                    <w:top w:val="none" w:sz="0" w:space="0" w:color="auto"/>
                    <w:left w:val="none" w:sz="0" w:space="0" w:color="auto"/>
                    <w:bottom w:val="none" w:sz="0" w:space="0" w:color="auto"/>
                    <w:right w:val="none" w:sz="0" w:space="0" w:color="auto"/>
                  </w:divBdr>
                  <w:divsChild>
                    <w:div w:id="364523506">
                      <w:marLeft w:val="0"/>
                      <w:marRight w:val="0"/>
                      <w:marTop w:val="0"/>
                      <w:marBottom w:val="0"/>
                      <w:divBdr>
                        <w:top w:val="none" w:sz="0" w:space="0" w:color="auto"/>
                        <w:left w:val="none" w:sz="0" w:space="0" w:color="auto"/>
                        <w:bottom w:val="none" w:sz="0" w:space="0" w:color="auto"/>
                        <w:right w:val="none" w:sz="0" w:space="0" w:color="auto"/>
                      </w:divBdr>
                      <w:divsChild>
                        <w:div w:id="712268453">
                          <w:marLeft w:val="0"/>
                          <w:marRight w:val="0"/>
                          <w:marTop w:val="0"/>
                          <w:marBottom w:val="0"/>
                          <w:divBdr>
                            <w:top w:val="none" w:sz="0" w:space="0" w:color="auto"/>
                            <w:left w:val="none" w:sz="0" w:space="0" w:color="auto"/>
                            <w:bottom w:val="none" w:sz="0" w:space="0" w:color="auto"/>
                            <w:right w:val="none" w:sz="0" w:space="0" w:color="auto"/>
                          </w:divBdr>
                          <w:divsChild>
                            <w:div w:id="893203390">
                              <w:marLeft w:val="0"/>
                              <w:marRight w:val="0"/>
                              <w:marTop w:val="120"/>
                              <w:marBottom w:val="360"/>
                              <w:divBdr>
                                <w:top w:val="none" w:sz="0" w:space="0" w:color="auto"/>
                                <w:left w:val="none" w:sz="0" w:space="0" w:color="auto"/>
                                <w:bottom w:val="none" w:sz="0" w:space="0" w:color="auto"/>
                                <w:right w:val="none" w:sz="0" w:space="0" w:color="auto"/>
                              </w:divBdr>
                              <w:divsChild>
                                <w:div w:id="518470858">
                                  <w:marLeft w:val="420"/>
                                  <w:marRight w:val="0"/>
                                  <w:marTop w:val="0"/>
                                  <w:marBottom w:val="0"/>
                                  <w:divBdr>
                                    <w:top w:val="none" w:sz="0" w:space="0" w:color="auto"/>
                                    <w:left w:val="none" w:sz="0" w:space="0" w:color="auto"/>
                                    <w:bottom w:val="none" w:sz="0" w:space="0" w:color="auto"/>
                                    <w:right w:val="none" w:sz="0" w:space="0" w:color="auto"/>
                                  </w:divBdr>
                                  <w:divsChild>
                                    <w:div w:id="958604071">
                                      <w:marLeft w:val="0"/>
                                      <w:marRight w:val="0"/>
                                      <w:marTop w:val="0"/>
                                      <w:marBottom w:val="0"/>
                                      <w:divBdr>
                                        <w:top w:val="none" w:sz="0" w:space="0" w:color="auto"/>
                                        <w:left w:val="none" w:sz="0" w:space="0" w:color="auto"/>
                                        <w:bottom w:val="none" w:sz="0" w:space="0" w:color="auto"/>
                                        <w:right w:val="none" w:sz="0" w:space="0" w:color="auto"/>
                                      </w:divBdr>
                                      <w:divsChild>
                                        <w:div w:id="8243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655305">
      <w:bodyDiv w:val="1"/>
      <w:marLeft w:val="0"/>
      <w:marRight w:val="0"/>
      <w:marTop w:val="0"/>
      <w:marBottom w:val="0"/>
      <w:divBdr>
        <w:top w:val="none" w:sz="0" w:space="0" w:color="auto"/>
        <w:left w:val="none" w:sz="0" w:space="0" w:color="auto"/>
        <w:bottom w:val="none" w:sz="0" w:space="0" w:color="auto"/>
        <w:right w:val="none" w:sz="0" w:space="0" w:color="auto"/>
      </w:divBdr>
    </w:div>
    <w:div w:id="1434780865">
      <w:bodyDiv w:val="1"/>
      <w:marLeft w:val="0"/>
      <w:marRight w:val="0"/>
      <w:marTop w:val="0"/>
      <w:marBottom w:val="0"/>
      <w:divBdr>
        <w:top w:val="none" w:sz="0" w:space="0" w:color="auto"/>
        <w:left w:val="none" w:sz="0" w:space="0" w:color="auto"/>
        <w:bottom w:val="none" w:sz="0" w:space="0" w:color="auto"/>
        <w:right w:val="none" w:sz="0" w:space="0" w:color="auto"/>
      </w:divBdr>
    </w:div>
    <w:div w:id="1451781356">
      <w:bodyDiv w:val="1"/>
      <w:marLeft w:val="0"/>
      <w:marRight w:val="0"/>
      <w:marTop w:val="0"/>
      <w:marBottom w:val="0"/>
      <w:divBdr>
        <w:top w:val="none" w:sz="0" w:space="0" w:color="auto"/>
        <w:left w:val="none" w:sz="0" w:space="0" w:color="auto"/>
        <w:bottom w:val="none" w:sz="0" w:space="0" w:color="auto"/>
        <w:right w:val="none" w:sz="0" w:space="0" w:color="auto"/>
      </w:divBdr>
    </w:div>
    <w:div w:id="1473402407">
      <w:bodyDiv w:val="1"/>
      <w:marLeft w:val="0"/>
      <w:marRight w:val="0"/>
      <w:marTop w:val="0"/>
      <w:marBottom w:val="0"/>
      <w:divBdr>
        <w:top w:val="none" w:sz="0" w:space="0" w:color="auto"/>
        <w:left w:val="none" w:sz="0" w:space="0" w:color="auto"/>
        <w:bottom w:val="none" w:sz="0" w:space="0" w:color="auto"/>
        <w:right w:val="none" w:sz="0" w:space="0" w:color="auto"/>
      </w:divBdr>
      <w:divsChild>
        <w:div w:id="498891803">
          <w:marLeft w:val="0"/>
          <w:marRight w:val="0"/>
          <w:marTop w:val="0"/>
          <w:marBottom w:val="0"/>
          <w:divBdr>
            <w:top w:val="none" w:sz="0" w:space="0" w:color="auto"/>
            <w:left w:val="none" w:sz="0" w:space="0" w:color="auto"/>
            <w:bottom w:val="none" w:sz="0" w:space="0" w:color="auto"/>
            <w:right w:val="none" w:sz="0" w:space="0" w:color="auto"/>
          </w:divBdr>
          <w:divsChild>
            <w:div w:id="9575820">
              <w:marLeft w:val="0"/>
              <w:marRight w:val="0"/>
              <w:marTop w:val="0"/>
              <w:marBottom w:val="0"/>
              <w:divBdr>
                <w:top w:val="none" w:sz="0" w:space="0" w:color="auto"/>
                <w:left w:val="none" w:sz="0" w:space="0" w:color="auto"/>
                <w:bottom w:val="none" w:sz="0" w:space="0" w:color="auto"/>
                <w:right w:val="none" w:sz="0" w:space="0" w:color="auto"/>
              </w:divBdr>
              <w:divsChild>
                <w:div w:id="1602374378">
                  <w:marLeft w:val="0"/>
                  <w:marRight w:val="-6084"/>
                  <w:marTop w:val="0"/>
                  <w:marBottom w:val="0"/>
                  <w:divBdr>
                    <w:top w:val="none" w:sz="0" w:space="0" w:color="auto"/>
                    <w:left w:val="none" w:sz="0" w:space="0" w:color="auto"/>
                    <w:bottom w:val="none" w:sz="0" w:space="0" w:color="auto"/>
                    <w:right w:val="none" w:sz="0" w:space="0" w:color="auto"/>
                  </w:divBdr>
                  <w:divsChild>
                    <w:div w:id="406270882">
                      <w:marLeft w:val="0"/>
                      <w:marRight w:val="5604"/>
                      <w:marTop w:val="0"/>
                      <w:marBottom w:val="0"/>
                      <w:divBdr>
                        <w:top w:val="none" w:sz="0" w:space="0" w:color="auto"/>
                        <w:left w:val="none" w:sz="0" w:space="0" w:color="auto"/>
                        <w:bottom w:val="none" w:sz="0" w:space="0" w:color="auto"/>
                        <w:right w:val="none" w:sz="0" w:space="0" w:color="auto"/>
                      </w:divBdr>
                      <w:divsChild>
                        <w:div w:id="1389572050">
                          <w:marLeft w:val="0"/>
                          <w:marRight w:val="0"/>
                          <w:marTop w:val="0"/>
                          <w:marBottom w:val="0"/>
                          <w:divBdr>
                            <w:top w:val="none" w:sz="0" w:space="0" w:color="auto"/>
                            <w:left w:val="none" w:sz="0" w:space="0" w:color="auto"/>
                            <w:bottom w:val="none" w:sz="0" w:space="0" w:color="auto"/>
                            <w:right w:val="none" w:sz="0" w:space="0" w:color="auto"/>
                          </w:divBdr>
                          <w:divsChild>
                            <w:div w:id="563151197">
                              <w:marLeft w:val="0"/>
                              <w:marRight w:val="0"/>
                              <w:marTop w:val="120"/>
                              <w:marBottom w:val="360"/>
                              <w:divBdr>
                                <w:top w:val="none" w:sz="0" w:space="0" w:color="auto"/>
                                <w:left w:val="none" w:sz="0" w:space="0" w:color="auto"/>
                                <w:bottom w:val="none" w:sz="0" w:space="0" w:color="auto"/>
                                <w:right w:val="none" w:sz="0" w:space="0" w:color="auto"/>
                              </w:divBdr>
                              <w:divsChild>
                                <w:div w:id="372534440">
                                  <w:marLeft w:val="2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48068">
      <w:bodyDiv w:val="1"/>
      <w:marLeft w:val="0"/>
      <w:marRight w:val="0"/>
      <w:marTop w:val="0"/>
      <w:marBottom w:val="0"/>
      <w:divBdr>
        <w:top w:val="none" w:sz="0" w:space="0" w:color="auto"/>
        <w:left w:val="none" w:sz="0" w:space="0" w:color="auto"/>
        <w:bottom w:val="none" w:sz="0" w:space="0" w:color="auto"/>
        <w:right w:val="none" w:sz="0" w:space="0" w:color="auto"/>
      </w:divBdr>
    </w:div>
    <w:div w:id="1510019001">
      <w:bodyDiv w:val="1"/>
      <w:marLeft w:val="0"/>
      <w:marRight w:val="0"/>
      <w:marTop w:val="0"/>
      <w:marBottom w:val="0"/>
      <w:divBdr>
        <w:top w:val="none" w:sz="0" w:space="0" w:color="auto"/>
        <w:left w:val="none" w:sz="0" w:space="0" w:color="auto"/>
        <w:bottom w:val="none" w:sz="0" w:space="0" w:color="auto"/>
        <w:right w:val="none" w:sz="0" w:space="0" w:color="auto"/>
      </w:divBdr>
      <w:divsChild>
        <w:div w:id="2033845671">
          <w:marLeft w:val="0"/>
          <w:marRight w:val="0"/>
          <w:marTop w:val="0"/>
          <w:marBottom w:val="0"/>
          <w:divBdr>
            <w:top w:val="none" w:sz="0" w:space="0" w:color="auto"/>
            <w:left w:val="none" w:sz="0" w:space="0" w:color="auto"/>
            <w:bottom w:val="none" w:sz="0" w:space="0" w:color="auto"/>
            <w:right w:val="none" w:sz="0" w:space="0" w:color="auto"/>
          </w:divBdr>
        </w:div>
      </w:divsChild>
    </w:div>
    <w:div w:id="1515143496">
      <w:bodyDiv w:val="1"/>
      <w:marLeft w:val="0"/>
      <w:marRight w:val="0"/>
      <w:marTop w:val="0"/>
      <w:marBottom w:val="0"/>
      <w:divBdr>
        <w:top w:val="none" w:sz="0" w:space="0" w:color="auto"/>
        <w:left w:val="none" w:sz="0" w:space="0" w:color="auto"/>
        <w:bottom w:val="none" w:sz="0" w:space="0" w:color="auto"/>
        <w:right w:val="none" w:sz="0" w:space="0" w:color="auto"/>
      </w:divBdr>
    </w:div>
    <w:div w:id="1526554611">
      <w:bodyDiv w:val="1"/>
      <w:marLeft w:val="0"/>
      <w:marRight w:val="0"/>
      <w:marTop w:val="0"/>
      <w:marBottom w:val="0"/>
      <w:divBdr>
        <w:top w:val="none" w:sz="0" w:space="0" w:color="auto"/>
        <w:left w:val="none" w:sz="0" w:space="0" w:color="auto"/>
        <w:bottom w:val="none" w:sz="0" w:space="0" w:color="auto"/>
        <w:right w:val="none" w:sz="0" w:space="0" w:color="auto"/>
      </w:divBdr>
    </w:div>
    <w:div w:id="1532305520">
      <w:bodyDiv w:val="1"/>
      <w:marLeft w:val="0"/>
      <w:marRight w:val="0"/>
      <w:marTop w:val="0"/>
      <w:marBottom w:val="0"/>
      <w:divBdr>
        <w:top w:val="none" w:sz="0" w:space="0" w:color="auto"/>
        <w:left w:val="none" w:sz="0" w:space="0" w:color="auto"/>
        <w:bottom w:val="none" w:sz="0" w:space="0" w:color="auto"/>
        <w:right w:val="none" w:sz="0" w:space="0" w:color="auto"/>
      </w:divBdr>
    </w:div>
    <w:div w:id="1537040490">
      <w:bodyDiv w:val="1"/>
      <w:marLeft w:val="0"/>
      <w:marRight w:val="0"/>
      <w:marTop w:val="0"/>
      <w:marBottom w:val="0"/>
      <w:divBdr>
        <w:top w:val="none" w:sz="0" w:space="0" w:color="auto"/>
        <w:left w:val="none" w:sz="0" w:space="0" w:color="auto"/>
        <w:bottom w:val="none" w:sz="0" w:space="0" w:color="auto"/>
        <w:right w:val="none" w:sz="0" w:space="0" w:color="auto"/>
      </w:divBdr>
    </w:div>
    <w:div w:id="1546017432">
      <w:bodyDiv w:val="1"/>
      <w:marLeft w:val="0"/>
      <w:marRight w:val="0"/>
      <w:marTop w:val="0"/>
      <w:marBottom w:val="0"/>
      <w:divBdr>
        <w:top w:val="none" w:sz="0" w:space="0" w:color="auto"/>
        <w:left w:val="none" w:sz="0" w:space="0" w:color="auto"/>
        <w:bottom w:val="none" w:sz="0" w:space="0" w:color="auto"/>
        <w:right w:val="none" w:sz="0" w:space="0" w:color="auto"/>
      </w:divBdr>
      <w:divsChild>
        <w:div w:id="2088457121">
          <w:marLeft w:val="0"/>
          <w:marRight w:val="0"/>
          <w:marTop w:val="0"/>
          <w:marBottom w:val="0"/>
          <w:divBdr>
            <w:top w:val="none" w:sz="0" w:space="0" w:color="auto"/>
            <w:left w:val="none" w:sz="0" w:space="0" w:color="auto"/>
            <w:bottom w:val="none" w:sz="0" w:space="0" w:color="auto"/>
            <w:right w:val="none" w:sz="0" w:space="0" w:color="auto"/>
          </w:divBdr>
          <w:divsChild>
            <w:div w:id="1587423144">
              <w:marLeft w:val="0"/>
              <w:marRight w:val="0"/>
              <w:marTop w:val="0"/>
              <w:marBottom w:val="0"/>
              <w:divBdr>
                <w:top w:val="none" w:sz="0" w:space="0" w:color="auto"/>
                <w:left w:val="none" w:sz="0" w:space="0" w:color="auto"/>
                <w:bottom w:val="none" w:sz="0" w:space="0" w:color="auto"/>
                <w:right w:val="none" w:sz="0" w:space="0" w:color="auto"/>
              </w:divBdr>
              <w:divsChild>
                <w:div w:id="2049451503">
                  <w:marLeft w:val="0"/>
                  <w:marRight w:val="0"/>
                  <w:marTop w:val="0"/>
                  <w:marBottom w:val="0"/>
                  <w:divBdr>
                    <w:top w:val="none" w:sz="0" w:space="0" w:color="auto"/>
                    <w:left w:val="none" w:sz="0" w:space="0" w:color="auto"/>
                    <w:bottom w:val="none" w:sz="0" w:space="0" w:color="auto"/>
                    <w:right w:val="none" w:sz="0" w:space="0" w:color="auto"/>
                  </w:divBdr>
                  <w:divsChild>
                    <w:div w:id="674845745">
                      <w:marLeft w:val="0"/>
                      <w:marRight w:val="0"/>
                      <w:marTop w:val="0"/>
                      <w:marBottom w:val="0"/>
                      <w:divBdr>
                        <w:top w:val="none" w:sz="0" w:space="0" w:color="auto"/>
                        <w:left w:val="none" w:sz="0" w:space="0" w:color="auto"/>
                        <w:bottom w:val="none" w:sz="0" w:space="0" w:color="auto"/>
                        <w:right w:val="none" w:sz="0" w:space="0" w:color="auto"/>
                      </w:divBdr>
                      <w:divsChild>
                        <w:div w:id="1507016783">
                          <w:marLeft w:val="0"/>
                          <w:marRight w:val="0"/>
                          <w:marTop w:val="0"/>
                          <w:marBottom w:val="0"/>
                          <w:divBdr>
                            <w:top w:val="none" w:sz="0" w:space="0" w:color="auto"/>
                            <w:left w:val="none" w:sz="0" w:space="0" w:color="auto"/>
                            <w:bottom w:val="none" w:sz="0" w:space="0" w:color="auto"/>
                            <w:right w:val="none" w:sz="0" w:space="0" w:color="auto"/>
                          </w:divBdr>
                          <w:divsChild>
                            <w:div w:id="949436403">
                              <w:marLeft w:val="0"/>
                              <w:marRight w:val="0"/>
                              <w:marTop w:val="0"/>
                              <w:marBottom w:val="0"/>
                              <w:divBdr>
                                <w:top w:val="none" w:sz="0" w:space="0" w:color="auto"/>
                                <w:left w:val="none" w:sz="0" w:space="0" w:color="auto"/>
                                <w:bottom w:val="none" w:sz="0" w:space="0" w:color="auto"/>
                                <w:right w:val="none" w:sz="0" w:space="0" w:color="auto"/>
                              </w:divBdr>
                              <w:divsChild>
                                <w:div w:id="1241795117">
                                  <w:marLeft w:val="0"/>
                                  <w:marRight w:val="0"/>
                                  <w:marTop w:val="0"/>
                                  <w:marBottom w:val="0"/>
                                  <w:divBdr>
                                    <w:top w:val="none" w:sz="0" w:space="0" w:color="auto"/>
                                    <w:left w:val="none" w:sz="0" w:space="0" w:color="auto"/>
                                    <w:bottom w:val="none" w:sz="0" w:space="0" w:color="auto"/>
                                    <w:right w:val="none" w:sz="0" w:space="0" w:color="auto"/>
                                  </w:divBdr>
                                  <w:divsChild>
                                    <w:div w:id="1981496810">
                                      <w:marLeft w:val="0"/>
                                      <w:marRight w:val="0"/>
                                      <w:marTop w:val="0"/>
                                      <w:marBottom w:val="0"/>
                                      <w:divBdr>
                                        <w:top w:val="none" w:sz="0" w:space="0" w:color="auto"/>
                                        <w:left w:val="none" w:sz="0" w:space="0" w:color="auto"/>
                                        <w:bottom w:val="none" w:sz="0" w:space="0" w:color="auto"/>
                                        <w:right w:val="none" w:sz="0" w:space="0" w:color="auto"/>
                                      </w:divBdr>
                                      <w:divsChild>
                                        <w:div w:id="564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397202">
      <w:bodyDiv w:val="1"/>
      <w:marLeft w:val="0"/>
      <w:marRight w:val="0"/>
      <w:marTop w:val="0"/>
      <w:marBottom w:val="0"/>
      <w:divBdr>
        <w:top w:val="none" w:sz="0" w:space="0" w:color="auto"/>
        <w:left w:val="none" w:sz="0" w:space="0" w:color="auto"/>
        <w:bottom w:val="none" w:sz="0" w:space="0" w:color="auto"/>
        <w:right w:val="none" w:sz="0" w:space="0" w:color="auto"/>
      </w:divBdr>
    </w:div>
    <w:div w:id="1605115543">
      <w:bodyDiv w:val="1"/>
      <w:marLeft w:val="0"/>
      <w:marRight w:val="0"/>
      <w:marTop w:val="0"/>
      <w:marBottom w:val="0"/>
      <w:divBdr>
        <w:top w:val="none" w:sz="0" w:space="0" w:color="auto"/>
        <w:left w:val="none" w:sz="0" w:space="0" w:color="auto"/>
        <w:bottom w:val="none" w:sz="0" w:space="0" w:color="auto"/>
        <w:right w:val="none" w:sz="0" w:space="0" w:color="auto"/>
      </w:divBdr>
    </w:div>
    <w:div w:id="1606885044">
      <w:bodyDiv w:val="1"/>
      <w:marLeft w:val="0"/>
      <w:marRight w:val="0"/>
      <w:marTop w:val="0"/>
      <w:marBottom w:val="0"/>
      <w:divBdr>
        <w:top w:val="none" w:sz="0" w:space="0" w:color="auto"/>
        <w:left w:val="none" w:sz="0" w:space="0" w:color="auto"/>
        <w:bottom w:val="none" w:sz="0" w:space="0" w:color="auto"/>
        <w:right w:val="none" w:sz="0" w:space="0" w:color="auto"/>
      </w:divBdr>
      <w:divsChild>
        <w:div w:id="2127456466">
          <w:marLeft w:val="0"/>
          <w:marRight w:val="0"/>
          <w:marTop w:val="0"/>
          <w:marBottom w:val="0"/>
          <w:divBdr>
            <w:top w:val="none" w:sz="0" w:space="0" w:color="auto"/>
            <w:left w:val="none" w:sz="0" w:space="0" w:color="auto"/>
            <w:bottom w:val="none" w:sz="0" w:space="0" w:color="auto"/>
            <w:right w:val="none" w:sz="0" w:space="0" w:color="auto"/>
          </w:divBdr>
        </w:div>
      </w:divsChild>
    </w:div>
    <w:div w:id="1608345603">
      <w:bodyDiv w:val="1"/>
      <w:marLeft w:val="0"/>
      <w:marRight w:val="0"/>
      <w:marTop w:val="0"/>
      <w:marBottom w:val="0"/>
      <w:divBdr>
        <w:top w:val="none" w:sz="0" w:space="0" w:color="auto"/>
        <w:left w:val="none" w:sz="0" w:space="0" w:color="auto"/>
        <w:bottom w:val="none" w:sz="0" w:space="0" w:color="auto"/>
        <w:right w:val="none" w:sz="0" w:space="0" w:color="auto"/>
      </w:divBdr>
      <w:divsChild>
        <w:div w:id="471941747">
          <w:marLeft w:val="0"/>
          <w:marRight w:val="0"/>
          <w:marTop w:val="0"/>
          <w:marBottom w:val="0"/>
          <w:divBdr>
            <w:top w:val="none" w:sz="0" w:space="0" w:color="auto"/>
            <w:left w:val="none" w:sz="0" w:space="0" w:color="auto"/>
            <w:bottom w:val="none" w:sz="0" w:space="0" w:color="auto"/>
            <w:right w:val="none" w:sz="0" w:space="0" w:color="auto"/>
          </w:divBdr>
          <w:divsChild>
            <w:div w:id="844367369">
              <w:marLeft w:val="0"/>
              <w:marRight w:val="0"/>
              <w:marTop w:val="0"/>
              <w:marBottom w:val="0"/>
              <w:divBdr>
                <w:top w:val="none" w:sz="0" w:space="0" w:color="auto"/>
                <w:left w:val="none" w:sz="0" w:space="0" w:color="auto"/>
                <w:bottom w:val="none" w:sz="0" w:space="0" w:color="auto"/>
                <w:right w:val="none" w:sz="0" w:space="0" w:color="auto"/>
              </w:divBdr>
              <w:divsChild>
                <w:div w:id="1807040721">
                  <w:marLeft w:val="0"/>
                  <w:marRight w:val="-6084"/>
                  <w:marTop w:val="0"/>
                  <w:marBottom w:val="0"/>
                  <w:divBdr>
                    <w:top w:val="none" w:sz="0" w:space="0" w:color="auto"/>
                    <w:left w:val="none" w:sz="0" w:space="0" w:color="auto"/>
                    <w:bottom w:val="none" w:sz="0" w:space="0" w:color="auto"/>
                    <w:right w:val="none" w:sz="0" w:space="0" w:color="auto"/>
                  </w:divBdr>
                  <w:divsChild>
                    <w:div w:id="1555777510">
                      <w:marLeft w:val="0"/>
                      <w:marRight w:val="5604"/>
                      <w:marTop w:val="0"/>
                      <w:marBottom w:val="0"/>
                      <w:divBdr>
                        <w:top w:val="none" w:sz="0" w:space="0" w:color="auto"/>
                        <w:left w:val="none" w:sz="0" w:space="0" w:color="auto"/>
                        <w:bottom w:val="none" w:sz="0" w:space="0" w:color="auto"/>
                        <w:right w:val="none" w:sz="0" w:space="0" w:color="auto"/>
                      </w:divBdr>
                      <w:divsChild>
                        <w:div w:id="328756034">
                          <w:marLeft w:val="0"/>
                          <w:marRight w:val="0"/>
                          <w:marTop w:val="0"/>
                          <w:marBottom w:val="0"/>
                          <w:divBdr>
                            <w:top w:val="none" w:sz="0" w:space="0" w:color="auto"/>
                            <w:left w:val="none" w:sz="0" w:space="0" w:color="auto"/>
                            <w:bottom w:val="none" w:sz="0" w:space="0" w:color="auto"/>
                            <w:right w:val="none" w:sz="0" w:space="0" w:color="auto"/>
                          </w:divBdr>
                          <w:divsChild>
                            <w:div w:id="1610776315">
                              <w:marLeft w:val="0"/>
                              <w:marRight w:val="0"/>
                              <w:marTop w:val="120"/>
                              <w:marBottom w:val="360"/>
                              <w:divBdr>
                                <w:top w:val="none" w:sz="0" w:space="0" w:color="auto"/>
                                <w:left w:val="none" w:sz="0" w:space="0" w:color="auto"/>
                                <w:bottom w:val="none" w:sz="0" w:space="0" w:color="auto"/>
                                <w:right w:val="none" w:sz="0" w:space="0" w:color="auto"/>
                              </w:divBdr>
                              <w:divsChild>
                                <w:div w:id="824394776">
                                  <w:marLeft w:val="420"/>
                                  <w:marRight w:val="0"/>
                                  <w:marTop w:val="0"/>
                                  <w:marBottom w:val="0"/>
                                  <w:divBdr>
                                    <w:top w:val="none" w:sz="0" w:space="0" w:color="auto"/>
                                    <w:left w:val="none" w:sz="0" w:space="0" w:color="auto"/>
                                    <w:bottom w:val="none" w:sz="0" w:space="0" w:color="auto"/>
                                    <w:right w:val="none" w:sz="0" w:space="0" w:color="auto"/>
                                  </w:divBdr>
                                  <w:divsChild>
                                    <w:div w:id="290943819">
                                      <w:marLeft w:val="0"/>
                                      <w:marRight w:val="0"/>
                                      <w:marTop w:val="0"/>
                                      <w:marBottom w:val="0"/>
                                      <w:divBdr>
                                        <w:top w:val="none" w:sz="0" w:space="0" w:color="auto"/>
                                        <w:left w:val="none" w:sz="0" w:space="0" w:color="auto"/>
                                        <w:bottom w:val="none" w:sz="0" w:space="0" w:color="auto"/>
                                        <w:right w:val="none" w:sz="0" w:space="0" w:color="auto"/>
                                      </w:divBdr>
                                      <w:divsChild>
                                        <w:div w:id="276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631120">
      <w:bodyDiv w:val="1"/>
      <w:marLeft w:val="0"/>
      <w:marRight w:val="0"/>
      <w:marTop w:val="0"/>
      <w:marBottom w:val="0"/>
      <w:divBdr>
        <w:top w:val="none" w:sz="0" w:space="0" w:color="auto"/>
        <w:left w:val="none" w:sz="0" w:space="0" w:color="auto"/>
        <w:bottom w:val="none" w:sz="0" w:space="0" w:color="auto"/>
        <w:right w:val="none" w:sz="0" w:space="0" w:color="auto"/>
      </w:divBdr>
    </w:div>
    <w:div w:id="1633440334">
      <w:bodyDiv w:val="1"/>
      <w:marLeft w:val="0"/>
      <w:marRight w:val="0"/>
      <w:marTop w:val="0"/>
      <w:marBottom w:val="0"/>
      <w:divBdr>
        <w:top w:val="none" w:sz="0" w:space="0" w:color="auto"/>
        <w:left w:val="none" w:sz="0" w:space="0" w:color="auto"/>
        <w:bottom w:val="none" w:sz="0" w:space="0" w:color="auto"/>
        <w:right w:val="none" w:sz="0" w:space="0" w:color="auto"/>
      </w:divBdr>
    </w:div>
    <w:div w:id="1674988515">
      <w:bodyDiv w:val="1"/>
      <w:marLeft w:val="0"/>
      <w:marRight w:val="0"/>
      <w:marTop w:val="0"/>
      <w:marBottom w:val="0"/>
      <w:divBdr>
        <w:top w:val="none" w:sz="0" w:space="0" w:color="auto"/>
        <w:left w:val="none" w:sz="0" w:space="0" w:color="auto"/>
        <w:bottom w:val="none" w:sz="0" w:space="0" w:color="auto"/>
        <w:right w:val="none" w:sz="0" w:space="0" w:color="auto"/>
      </w:divBdr>
    </w:div>
    <w:div w:id="1694187483">
      <w:bodyDiv w:val="1"/>
      <w:marLeft w:val="0"/>
      <w:marRight w:val="0"/>
      <w:marTop w:val="0"/>
      <w:marBottom w:val="0"/>
      <w:divBdr>
        <w:top w:val="none" w:sz="0" w:space="0" w:color="auto"/>
        <w:left w:val="none" w:sz="0" w:space="0" w:color="auto"/>
        <w:bottom w:val="none" w:sz="0" w:space="0" w:color="auto"/>
        <w:right w:val="none" w:sz="0" w:space="0" w:color="auto"/>
      </w:divBdr>
      <w:divsChild>
        <w:div w:id="1605727696">
          <w:marLeft w:val="0"/>
          <w:marRight w:val="0"/>
          <w:marTop w:val="0"/>
          <w:marBottom w:val="0"/>
          <w:divBdr>
            <w:top w:val="none" w:sz="0" w:space="0" w:color="auto"/>
            <w:left w:val="none" w:sz="0" w:space="0" w:color="auto"/>
            <w:bottom w:val="none" w:sz="0" w:space="0" w:color="auto"/>
            <w:right w:val="none" w:sz="0" w:space="0" w:color="auto"/>
          </w:divBdr>
          <w:divsChild>
            <w:div w:id="375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3526">
      <w:bodyDiv w:val="1"/>
      <w:marLeft w:val="0"/>
      <w:marRight w:val="0"/>
      <w:marTop w:val="0"/>
      <w:marBottom w:val="0"/>
      <w:divBdr>
        <w:top w:val="none" w:sz="0" w:space="0" w:color="auto"/>
        <w:left w:val="none" w:sz="0" w:space="0" w:color="auto"/>
        <w:bottom w:val="none" w:sz="0" w:space="0" w:color="auto"/>
        <w:right w:val="none" w:sz="0" w:space="0" w:color="auto"/>
      </w:divBdr>
      <w:divsChild>
        <w:div w:id="105122923">
          <w:marLeft w:val="0"/>
          <w:marRight w:val="1"/>
          <w:marTop w:val="0"/>
          <w:marBottom w:val="0"/>
          <w:divBdr>
            <w:top w:val="none" w:sz="0" w:space="0" w:color="auto"/>
            <w:left w:val="none" w:sz="0" w:space="0" w:color="auto"/>
            <w:bottom w:val="none" w:sz="0" w:space="0" w:color="auto"/>
            <w:right w:val="none" w:sz="0" w:space="0" w:color="auto"/>
          </w:divBdr>
          <w:divsChild>
            <w:div w:id="524907308">
              <w:marLeft w:val="0"/>
              <w:marRight w:val="0"/>
              <w:marTop w:val="0"/>
              <w:marBottom w:val="0"/>
              <w:divBdr>
                <w:top w:val="none" w:sz="0" w:space="0" w:color="auto"/>
                <w:left w:val="none" w:sz="0" w:space="0" w:color="auto"/>
                <w:bottom w:val="none" w:sz="0" w:space="0" w:color="auto"/>
                <w:right w:val="none" w:sz="0" w:space="0" w:color="auto"/>
              </w:divBdr>
              <w:divsChild>
                <w:div w:id="1376126156">
                  <w:marLeft w:val="0"/>
                  <w:marRight w:val="1"/>
                  <w:marTop w:val="0"/>
                  <w:marBottom w:val="0"/>
                  <w:divBdr>
                    <w:top w:val="none" w:sz="0" w:space="0" w:color="auto"/>
                    <w:left w:val="none" w:sz="0" w:space="0" w:color="auto"/>
                    <w:bottom w:val="none" w:sz="0" w:space="0" w:color="auto"/>
                    <w:right w:val="none" w:sz="0" w:space="0" w:color="auto"/>
                  </w:divBdr>
                  <w:divsChild>
                    <w:div w:id="1652753917">
                      <w:marLeft w:val="0"/>
                      <w:marRight w:val="0"/>
                      <w:marTop w:val="0"/>
                      <w:marBottom w:val="0"/>
                      <w:divBdr>
                        <w:top w:val="none" w:sz="0" w:space="0" w:color="auto"/>
                        <w:left w:val="none" w:sz="0" w:space="0" w:color="auto"/>
                        <w:bottom w:val="none" w:sz="0" w:space="0" w:color="auto"/>
                        <w:right w:val="none" w:sz="0" w:space="0" w:color="auto"/>
                      </w:divBdr>
                      <w:divsChild>
                        <w:div w:id="10645488">
                          <w:marLeft w:val="0"/>
                          <w:marRight w:val="0"/>
                          <w:marTop w:val="0"/>
                          <w:marBottom w:val="0"/>
                          <w:divBdr>
                            <w:top w:val="none" w:sz="0" w:space="0" w:color="auto"/>
                            <w:left w:val="none" w:sz="0" w:space="0" w:color="auto"/>
                            <w:bottom w:val="none" w:sz="0" w:space="0" w:color="auto"/>
                            <w:right w:val="none" w:sz="0" w:space="0" w:color="auto"/>
                          </w:divBdr>
                          <w:divsChild>
                            <w:div w:id="65229559">
                              <w:marLeft w:val="0"/>
                              <w:marRight w:val="0"/>
                              <w:marTop w:val="120"/>
                              <w:marBottom w:val="360"/>
                              <w:divBdr>
                                <w:top w:val="none" w:sz="0" w:space="0" w:color="auto"/>
                                <w:left w:val="none" w:sz="0" w:space="0" w:color="auto"/>
                                <w:bottom w:val="none" w:sz="0" w:space="0" w:color="auto"/>
                                <w:right w:val="none" w:sz="0" w:space="0" w:color="auto"/>
                              </w:divBdr>
                              <w:divsChild>
                                <w:div w:id="1635719236">
                                  <w:marLeft w:val="0"/>
                                  <w:marRight w:val="0"/>
                                  <w:marTop w:val="0"/>
                                  <w:marBottom w:val="0"/>
                                  <w:divBdr>
                                    <w:top w:val="none" w:sz="0" w:space="0" w:color="auto"/>
                                    <w:left w:val="none" w:sz="0" w:space="0" w:color="auto"/>
                                    <w:bottom w:val="none" w:sz="0" w:space="0" w:color="auto"/>
                                    <w:right w:val="none" w:sz="0" w:space="0" w:color="auto"/>
                                  </w:divBdr>
                                </w:div>
                                <w:div w:id="204088709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021424">
      <w:bodyDiv w:val="1"/>
      <w:marLeft w:val="0"/>
      <w:marRight w:val="0"/>
      <w:marTop w:val="0"/>
      <w:marBottom w:val="0"/>
      <w:divBdr>
        <w:top w:val="none" w:sz="0" w:space="0" w:color="auto"/>
        <w:left w:val="none" w:sz="0" w:space="0" w:color="auto"/>
        <w:bottom w:val="none" w:sz="0" w:space="0" w:color="auto"/>
        <w:right w:val="none" w:sz="0" w:space="0" w:color="auto"/>
      </w:divBdr>
    </w:div>
    <w:div w:id="1714770971">
      <w:bodyDiv w:val="1"/>
      <w:marLeft w:val="0"/>
      <w:marRight w:val="0"/>
      <w:marTop w:val="0"/>
      <w:marBottom w:val="0"/>
      <w:divBdr>
        <w:top w:val="none" w:sz="0" w:space="0" w:color="auto"/>
        <w:left w:val="none" w:sz="0" w:space="0" w:color="auto"/>
        <w:bottom w:val="none" w:sz="0" w:space="0" w:color="auto"/>
        <w:right w:val="none" w:sz="0" w:space="0" w:color="auto"/>
      </w:divBdr>
      <w:divsChild>
        <w:div w:id="630863425">
          <w:marLeft w:val="0"/>
          <w:marRight w:val="0"/>
          <w:marTop w:val="0"/>
          <w:marBottom w:val="0"/>
          <w:divBdr>
            <w:top w:val="none" w:sz="0" w:space="0" w:color="auto"/>
            <w:left w:val="none" w:sz="0" w:space="0" w:color="auto"/>
            <w:bottom w:val="none" w:sz="0" w:space="0" w:color="auto"/>
            <w:right w:val="none" w:sz="0" w:space="0" w:color="auto"/>
          </w:divBdr>
          <w:divsChild>
            <w:div w:id="1227688411">
              <w:marLeft w:val="0"/>
              <w:marRight w:val="0"/>
              <w:marTop w:val="0"/>
              <w:marBottom w:val="0"/>
              <w:divBdr>
                <w:top w:val="none" w:sz="0" w:space="0" w:color="auto"/>
                <w:left w:val="none" w:sz="0" w:space="0" w:color="auto"/>
                <w:bottom w:val="none" w:sz="0" w:space="0" w:color="auto"/>
                <w:right w:val="none" w:sz="0" w:space="0" w:color="auto"/>
              </w:divBdr>
              <w:divsChild>
                <w:div w:id="2086415752">
                  <w:marLeft w:val="0"/>
                  <w:marRight w:val="0"/>
                  <w:marTop w:val="0"/>
                  <w:marBottom w:val="0"/>
                  <w:divBdr>
                    <w:top w:val="none" w:sz="0" w:space="0" w:color="auto"/>
                    <w:left w:val="none" w:sz="0" w:space="0" w:color="auto"/>
                    <w:bottom w:val="none" w:sz="0" w:space="0" w:color="auto"/>
                    <w:right w:val="none" w:sz="0" w:space="0" w:color="auto"/>
                  </w:divBdr>
                  <w:divsChild>
                    <w:div w:id="258412401">
                      <w:marLeft w:val="0"/>
                      <w:marRight w:val="0"/>
                      <w:marTop w:val="0"/>
                      <w:marBottom w:val="0"/>
                      <w:divBdr>
                        <w:top w:val="none" w:sz="0" w:space="0" w:color="auto"/>
                        <w:left w:val="none" w:sz="0" w:space="0" w:color="auto"/>
                        <w:bottom w:val="none" w:sz="0" w:space="0" w:color="auto"/>
                        <w:right w:val="none" w:sz="0" w:space="0" w:color="auto"/>
                      </w:divBdr>
                      <w:divsChild>
                        <w:div w:id="858198531">
                          <w:marLeft w:val="0"/>
                          <w:marRight w:val="0"/>
                          <w:marTop w:val="0"/>
                          <w:marBottom w:val="0"/>
                          <w:divBdr>
                            <w:top w:val="none" w:sz="0" w:space="0" w:color="auto"/>
                            <w:left w:val="none" w:sz="0" w:space="0" w:color="auto"/>
                            <w:bottom w:val="none" w:sz="0" w:space="0" w:color="auto"/>
                            <w:right w:val="none" w:sz="0" w:space="0" w:color="auto"/>
                          </w:divBdr>
                          <w:divsChild>
                            <w:div w:id="718893649">
                              <w:marLeft w:val="0"/>
                              <w:marRight w:val="0"/>
                              <w:marTop w:val="0"/>
                              <w:marBottom w:val="0"/>
                              <w:divBdr>
                                <w:top w:val="none" w:sz="0" w:space="0" w:color="auto"/>
                                <w:left w:val="none" w:sz="0" w:space="0" w:color="auto"/>
                                <w:bottom w:val="none" w:sz="0" w:space="0" w:color="auto"/>
                                <w:right w:val="none" w:sz="0" w:space="0" w:color="auto"/>
                              </w:divBdr>
                              <w:divsChild>
                                <w:div w:id="333266162">
                                  <w:marLeft w:val="0"/>
                                  <w:marRight w:val="0"/>
                                  <w:marTop w:val="0"/>
                                  <w:marBottom w:val="0"/>
                                  <w:divBdr>
                                    <w:top w:val="none" w:sz="0" w:space="0" w:color="auto"/>
                                    <w:left w:val="none" w:sz="0" w:space="0" w:color="auto"/>
                                    <w:bottom w:val="none" w:sz="0" w:space="0" w:color="auto"/>
                                    <w:right w:val="none" w:sz="0" w:space="0" w:color="auto"/>
                                  </w:divBdr>
                                  <w:divsChild>
                                    <w:div w:id="913198256">
                                      <w:marLeft w:val="0"/>
                                      <w:marRight w:val="0"/>
                                      <w:marTop w:val="0"/>
                                      <w:marBottom w:val="0"/>
                                      <w:divBdr>
                                        <w:top w:val="none" w:sz="0" w:space="0" w:color="auto"/>
                                        <w:left w:val="none" w:sz="0" w:space="0" w:color="auto"/>
                                        <w:bottom w:val="none" w:sz="0" w:space="0" w:color="auto"/>
                                        <w:right w:val="none" w:sz="0" w:space="0" w:color="auto"/>
                                      </w:divBdr>
                                      <w:divsChild>
                                        <w:div w:id="1790054316">
                                          <w:marLeft w:val="0"/>
                                          <w:marRight w:val="0"/>
                                          <w:marTop w:val="0"/>
                                          <w:marBottom w:val="0"/>
                                          <w:divBdr>
                                            <w:top w:val="none" w:sz="0" w:space="0" w:color="auto"/>
                                            <w:left w:val="none" w:sz="0" w:space="0" w:color="auto"/>
                                            <w:bottom w:val="none" w:sz="0" w:space="0" w:color="auto"/>
                                            <w:right w:val="none" w:sz="0" w:space="0" w:color="auto"/>
                                          </w:divBdr>
                                          <w:divsChild>
                                            <w:div w:id="549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587463">
      <w:bodyDiv w:val="1"/>
      <w:marLeft w:val="0"/>
      <w:marRight w:val="0"/>
      <w:marTop w:val="0"/>
      <w:marBottom w:val="0"/>
      <w:divBdr>
        <w:top w:val="none" w:sz="0" w:space="0" w:color="auto"/>
        <w:left w:val="none" w:sz="0" w:space="0" w:color="auto"/>
        <w:bottom w:val="none" w:sz="0" w:space="0" w:color="auto"/>
        <w:right w:val="none" w:sz="0" w:space="0" w:color="auto"/>
      </w:divBdr>
      <w:divsChild>
        <w:div w:id="1325285106">
          <w:marLeft w:val="0"/>
          <w:marRight w:val="1"/>
          <w:marTop w:val="0"/>
          <w:marBottom w:val="0"/>
          <w:divBdr>
            <w:top w:val="none" w:sz="0" w:space="0" w:color="auto"/>
            <w:left w:val="none" w:sz="0" w:space="0" w:color="auto"/>
            <w:bottom w:val="none" w:sz="0" w:space="0" w:color="auto"/>
            <w:right w:val="none" w:sz="0" w:space="0" w:color="auto"/>
          </w:divBdr>
          <w:divsChild>
            <w:div w:id="472068188">
              <w:marLeft w:val="0"/>
              <w:marRight w:val="0"/>
              <w:marTop w:val="0"/>
              <w:marBottom w:val="0"/>
              <w:divBdr>
                <w:top w:val="none" w:sz="0" w:space="0" w:color="auto"/>
                <w:left w:val="none" w:sz="0" w:space="0" w:color="auto"/>
                <w:bottom w:val="none" w:sz="0" w:space="0" w:color="auto"/>
                <w:right w:val="none" w:sz="0" w:space="0" w:color="auto"/>
              </w:divBdr>
              <w:divsChild>
                <w:div w:id="1116565306">
                  <w:marLeft w:val="0"/>
                  <w:marRight w:val="1"/>
                  <w:marTop w:val="0"/>
                  <w:marBottom w:val="0"/>
                  <w:divBdr>
                    <w:top w:val="none" w:sz="0" w:space="0" w:color="auto"/>
                    <w:left w:val="none" w:sz="0" w:space="0" w:color="auto"/>
                    <w:bottom w:val="none" w:sz="0" w:space="0" w:color="auto"/>
                    <w:right w:val="none" w:sz="0" w:space="0" w:color="auto"/>
                  </w:divBdr>
                  <w:divsChild>
                    <w:div w:id="867638829">
                      <w:marLeft w:val="0"/>
                      <w:marRight w:val="0"/>
                      <w:marTop w:val="0"/>
                      <w:marBottom w:val="0"/>
                      <w:divBdr>
                        <w:top w:val="none" w:sz="0" w:space="0" w:color="auto"/>
                        <w:left w:val="none" w:sz="0" w:space="0" w:color="auto"/>
                        <w:bottom w:val="none" w:sz="0" w:space="0" w:color="auto"/>
                        <w:right w:val="none" w:sz="0" w:space="0" w:color="auto"/>
                      </w:divBdr>
                      <w:divsChild>
                        <w:div w:id="1600868115">
                          <w:marLeft w:val="0"/>
                          <w:marRight w:val="0"/>
                          <w:marTop w:val="0"/>
                          <w:marBottom w:val="0"/>
                          <w:divBdr>
                            <w:top w:val="none" w:sz="0" w:space="0" w:color="auto"/>
                            <w:left w:val="none" w:sz="0" w:space="0" w:color="auto"/>
                            <w:bottom w:val="none" w:sz="0" w:space="0" w:color="auto"/>
                            <w:right w:val="none" w:sz="0" w:space="0" w:color="auto"/>
                          </w:divBdr>
                          <w:divsChild>
                            <w:div w:id="414011216">
                              <w:marLeft w:val="0"/>
                              <w:marRight w:val="0"/>
                              <w:marTop w:val="120"/>
                              <w:marBottom w:val="360"/>
                              <w:divBdr>
                                <w:top w:val="none" w:sz="0" w:space="0" w:color="auto"/>
                                <w:left w:val="none" w:sz="0" w:space="0" w:color="auto"/>
                                <w:bottom w:val="none" w:sz="0" w:space="0" w:color="auto"/>
                                <w:right w:val="none" w:sz="0" w:space="0" w:color="auto"/>
                              </w:divBdr>
                              <w:divsChild>
                                <w:div w:id="2027514231">
                                  <w:marLeft w:val="420"/>
                                  <w:marRight w:val="0"/>
                                  <w:marTop w:val="0"/>
                                  <w:marBottom w:val="0"/>
                                  <w:divBdr>
                                    <w:top w:val="none" w:sz="0" w:space="0" w:color="auto"/>
                                    <w:left w:val="none" w:sz="0" w:space="0" w:color="auto"/>
                                    <w:bottom w:val="none" w:sz="0" w:space="0" w:color="auto"/>
                                    <w:right w:val="none" w:sz="0" w:space="0" w:color="auto"/>
                                  </w:divBdr>
                                  <w:divsChild>
                                    <w:div w:id="23562590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040602">
      <w:bodyDiv w:val="1"/>
      <w:marLeft w:val="0"/>
      <w:marRight w:val="0"/>
      <w:marTop w:val="0"/>
      <w:marBottom w:val="0"/>
      <w:divBdr>
        <w:top w:val="none" w:sz="0" w:space="0" w:color="auto"/>
        <w:left w:val="none" w:sz="0" w:space="0" w:color="auto"/>
        <w:bottom w:val="none" w:sz="0" w:space="0" w:color="auto"/>
        <w:right w:val="none" w:sz="0" w:space="0" w:color="auto"/>
      </w:divBdr>
    </w:div>
    <w:div w:id="1731882105">
      <w:bodyDiv w:val="1"/>
      <w:marLeft w:val="0"/>
      <w:marRight w:val="0"/>
      <w:marTop w:val="0"/>
      <w:marBottom w:val="0"/>
      <w:divBdr>
        <w:top w:val="none" w:sz="0" w:space="0" w:color="auto"/>
        <w:left w:val="none" w:sz="0" w:space="0" w:color="auto"/>
        <w:bottom w:val="none" w:sz="0" w:space="0" w:color="auto"/>
        <w:right w:val="none" w:sz="0" w:space="0" w:color="auto"/>
      </w:divBdr>
    </w:div>
    <w:div w:id="1736975362">
      <w:bodyDiv w:val="1"/>
      <w:marLeft w:val="0"/>
      <w:marRight w:val="0"/>
      <w:marTop w:val="0"/>
      <w:marBottom w:val="0"/>
      <w:divBdr>
        <w:top w:val="none" w:sz="0" w:space="0" w:color="auto"/>
        <w:left w:val="none" w:sz="0" w:space="0" w:color="auto"/>
        <w:bottom w:val="none" w:sz="0" w:space="0" w:color="auto"/>
        <w:right w:val="none" w:sz="0" w:space="0" w:color="auto"/>
      </w:divBdr>
    </w:div>
    <w:div w:id="1745448576">
      <w:bodyDiv w:val="1"/>
      <w:marLeft w:val="0"/>
      <w:marRight w:val="0"/>
      <w:marTop w:val="0"/>
      <w:marBottom w:val="0"/>
      <w:divBdr>
        <w:top w:val="none" w:sz="0" w:space="0" w:color="auto"/>
        <w:left w:val="none" w:sz="0" w:space="0" w:color="auto"/>
        <w:bottom w:val="none" w:sz="0" w:space="0" w:color="auto"/>
        <w:right w:val="none" w:sz="0" w:space="0" w:color="auto"/>
      </w:divBdr>
    </w:div>
    <w:div w:id="1789859199">
      <w:bodyDiv w:val="1"/>
      <w:marLeft w:val="0"/>
      <w:marRight w:val="0"/>
      <w:marTop w:val="0"/>
      <w:marBottom w:val="0"/>
      <w:divBdr>
        <w:top w:val="none" w:sz="0" w:space="0" w:color="auto"/>
        <w:left w:val="none" w:sz="0" w:space="0" w:color="auto"/>
        <w:bottom w:val="none" w:sz="0" w:space="0" w:color="auto"/>
        <w:right w:val="none" w:sz="0" w:space="0" w:color="auto"/>
      </w:divBdr>
      <w:divsChild>
        <w:div w:id="1979728446">
          <w:marLeft w:val="0"/>
          <w:marRight w:val="0"/>
          <w:marTop w:val="0"/>
          <w:marBottom w:val="0"/>
          <w:divBdr>
            <w:top w:val="none" w:sz="0" w:space="0" w:color="auto"/>
            <w:left w:val="none" w:sz="0" w:space="0" w:color="auto"/>
            <w:bottom w:val="none" w:sz="0" w:space="0" w:color="auto"/>
            <w:right w:val="none" w:sz="0" w:space="0" w:color="auto"/>
          </w:divBdr>
          <w:divsChild>
            <w:div w:id="1795058865">
              <w:marLeft w:val="0"/>
              <w:marRight w:val="0"/>
              <w:marTop w:val="0"/>
              <w:marBottom w:val="0"/>
              <w:divBdr>
                <w:top w:val="none" w:sz="0" w:space="0" w:color="auto"/>
                <w:left w:val="none" w:sz="0" w:space="0" w:color="auto"/>
                <w:bottom w:val="none" w:sz="0" w:space="0" w:color="auto"/>
                <w:right w:val="none" w:sz="0" w:space="0" w:color="auto"/>
              </w:divBdr>
              <w:divsChild>
                <w:div w:id="1514687980">
                  <w:marLeft w:val="0"/>
                  <w:marRight w:val="0"/>
                  <w:marTop w:val="0"/>
                  <w:marBottom w:val="0"/>
                  <w:divBdr>
                    <w:top w:val="none" w:sz="0" w:space="0" w:color="auto"/>
                    <w:left w:val="none" w:sz="0" w:space="0" w:color="auto"/>
                    <w:bottom w:val="none" w:sz="0" w:space="0" w:color="auto"/>
                    <w:right w:val="none" w:sz="0" w:space="0" w:color="auto"/>
                  </w:divBdr>
                  <w:divsChild>
                    <w:div w:id="629825932">
                      <w:marLeft w:val="0"/>
                      <w:marRight w:val="0"/>
                      <w:marTop w:val="0"/>
                      <w:marBottom w:val="0"/>
                      <w:divBdr>
                        <w:top w:val="none" w:sz="0" w:space="0" w:color="auto"/>
                        <w:left w:val="none" w:sz="0" w:space="0" w:color="auto"/>
                        <w:bottom w:val="none" w:sz="0" w:space="0" w:color="auto"/>
                        <w:right w:val="none" w:sz="0" w:space="0" w:color="auto"/>
                      </w:divBdr>
                      <w:divsChild>
                        <w:div w:id="1574319816">
                          <w:marLeft w:val="0"/>
                          <w:marRight w:val="0"/>
                          <w:marTop w:val="0"/>
                          <w:marBottom w:val="0"/>
                          <w:divBdr>
                            <w:top w:val="none" w:sz="0" w:space="0" w:color="auto"/>
                            <w:left w:val="none" w:sz="0" w:space="0" w:color="auto"/>
                            <w:bottom w:val="none" w:sz="0" w:space="0" w:color="auto"/>
                            <w:right w:val="none" w:sz="0" w:space="0" w:color="auto"/>
                          </w:divBdr>
                          <w:divsChild>
                            <w:div w:id="1343435745">
                              <w:marLeft w:val="0"/>
                              <w:marRight w:val="0"/>
                              <w:marTop w:val="0"/>
                              <w:marBottom w:val="0"/>
                              <w:divBdr>
                                <w:top w:val="none" w:sz="0" w:space="0" w:color="auto"/>
                                <w:left w:val="none" w:sz="0" w:space="0" w:color="auto"/>
                                <w:bottom w:val="none" w:sz="0" w:space="0" w:color="auto"/>
                                <w:right w:val="none" w:sz="0" w:space="0" w:color="auto"/>
                              </w:divBdr>
                              <w:divsChild>
                                <w:div w:id="17548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736799">
      <w:bodyDiv w:val="1"/>
      <w:marLeft w:val="0"/>
      <w:marRight w:val="0"/>
      <w:marTop w:val="0"/>
      <w:marBottom w:val="0"/>
      <w:divBdr>
        <w:top w:val="none" w:sz="0" w:space="0" w:color="auto"/>
        <w:left w:val="none" w:sz="0" w:space="0" w:color="auto"/>
        <w:bottom w:val="none" w:sz="0" w:space="0" w:color="auto"/>
        <w:right w:val="none" w:sz="0" w:space="0" w:color="auto"/>
      </w:divBdr>
      <w:divsChild>
        <w:div w:id="662510920">
          <w:marLeft w:val="45"/>
          <w:marRight w:val="0"/>
          <w:marTop w:val="0"/>
          <w:marBottom w:val="0"/>
          <w:divBdr>
            <w:top w:val="none" w:sz="0" w:space="0" w:color="auto"/>
            <w:left w:val="none" w:sz="0" w:space="0" w:color="auto"/>
            <w:bottom w:val="none" w:sz="0" w:space="0" w:color="auto"/>
            <w:right w:val="none" w:sz="0" w:space="0" w:color="auto"/>
          </w:divBdr>
          <w:divsChild>
            <w:div w:id="1729107807">
              <w:marLeft w:val="150"/>
              <w:marRight w:val="150"/>
              <w:marTop w:val="150"/>
              <w:marBottom w:val="0"/>
              <w:divBdr>
                <w:top w:val="none" w:sz="0" w:space="0" w:color="auto"/>
                <w:left w:val="none" w:sz="0" w:space="0" w:color="auto"/>
                <w:bottom w:val="none" w:sz="0" w:space="0" w:color="auto"/>
                <w:right w:val="none" w:sz="0" w:space="0" w:color="auto"/>
              </w:divBdr>
              <w:divsChild>
                <w:div w:id="1685590570">
                  <w:marLeft w:val="0"/>
                  <w:marRight w:val="0"/>
                  <w:marTop w:val="0"/>
                  <w:marBottom w:val="0"/>
                  <w:divBdr>
                    <w:top w:val="none" w:sz="0" w:space="0" w:color="auto"/>
                    <w:left w:val="none" w:sz="0" w:space="0" w:color="auto"/>
                    <w:bottom w:val="none" w:sz="0" w:space="0" w:color="auto"/>
                    <w:right w:val="none" w:sz="0" w:space="0" w:color="auto"/>
                  </w:divBdr>
                  <w:divsChild>
                    <w:div w:id="2140763887">
                      <w:marLeft w:val="0"/>
                      <w:marRight w:val="0"/>
                      <w:marTop w:val="0"/>
                      <w:marBottom w:val="0"/>
                      <w:divBdr>
                        <w:top w:val="none" w:sz="0" w:space="0" w:color="auto"/>
                        <w:left w:val="none" w:sz="0" w:space="0" w:color="auto"/>
                        <w:bottom w:val="none" w:sz="0" w:space="0" w:color="auto"/>
                        <w:right w:val="none" w:sz="0" w:space="0" w:color="auto"/>
                      </w:divBdr>
                      <w:divsChild>
                        <w:div w:id="1905140855">
                          <w:marLeft w:val="0"/>
                          <w:marRight w:val="0"/>
                          <w:marTop w:val="0"/>
                          <w:marBottom w:val="0"/>
                          <w:divBdr>
                            <w:top w:val="none" w:sz="0" w:space="0" w:color="auto"/>
                            <w:left w:val="none" w:sz="0" w:space="0" w:color="auto"/>
                            <w:bottom w:val="none" w:sz="0" w:space="0" w:color="auto"/>
                            <w:right w:val="none" w:sz="0" w:space="0" w:color="auto"/>
                          </w:divBdr>
                          <w:divsChild>
                            <w:div w:id="1651446485">
                              <w:marLeft w:val="0"/>
                              <w:marRight w:val="0"/>
                              <w:marTop w:val="0"/>
                              <w:marBottom w:val="0"/>
                              <w:divBdr>
                                <w:top w:val="none" w:sz="0" w:space="0" w:color="auto"/>
                                <w:left w:val="none" w:sz="0" w:space="0" w:color="auto"/>
                                <w:bottom w:val="none" w:sz="0" w:space="0" w:color="auto"/>
                                <w:right w:val="none" w:sz="0" w:space="0" w:color="auto"/>
                              </w:divBdr>
                              <w:divsChild>
                                <w:div w:id="415515552">
                                  <w:marLeft w:val="0"/>
                                  <w:marRight w:val="0"/>
                                  <w:marTop w:val="0"/>
                                  <w:marBottom w:val="0"/>
                                  <w:divBdr>
                                    <w:top w:val="none" w:sz="0" w:space="0" w:color="auto"/>
                                    <w:left w:val="none" w:sz="0" w:space="0" w:color="auto"/>
                                    <w:bottom w:val="none" w:sz="0" w:space="0" w:color="auto"/>
                                    <w:right w:val="none" w:sz="0" w:space="0" w:color="auto"/>
                                  </w:divBdr>
                                  <w:divsChild>
                                    <w:div w:id="303893022">
                                      <w:marLeft w:val="0"/>
                                      <w:marRight w:val="0"/>
                                      <w:marTop w:val="0"/>
                                      <w:marBottom w:val="0"/>
                                      <w:divBdr>
                                        <w:top w:val="single" w:sz="6" w:space="0" w:color="B6BBBA"/>
                                        <w:left w:val="single" w:sz="6" w:space="0" w:color="B6BBBA"/>
                                        <w:bottom w:val="single" w:sz="6" w:space="0" w:color="B6BBBA"/>
                                        <w:right w:val="single" w:sz="6" w:space="0" w:color="B6BBBA"/>
                                      </w:divBdr>
                                      <w:divsChild>
                                        <w:div w:id="823670044">
                                          <w:marLeft w:val="0"/>
                                          <w:marRight w:val="0"/>
                                          <w:marTop w:val="0"/>
                                          <w:marBottom w:val="0"/>
                                          <w:divBdr>
                                            <w:top w:val="none" w:sz="0" w:space="0" w:color="auto"/>
                                            <w:left w:val="none" w:sz="0" w:space="0" w:color="auto"/>
                                            <w:bottom w:val="none" w:sz="0" w:space="0" w:color="auto"/>
                                            <w:right w:val="none" w:sz="0" w:space="0" w:color="auto"/>
                                          </w:divBdr>
                                          <w:divsChild>
                                            <w:div w:id="1268537368">
                                              <w:marLeft w:val="0"/>
                                              <w:marRight w:val="0"/>
                                              <w:marTop w:val="0"/>
                                              <w:marBottom w:val="0"/>
                                              <w:divBdr>
                                                <w:top w:val="none" w:sz="0" w:space="0" w:color="auto"/>
                                                <w:left w:val="none" w:sz="0" w:space="0" w:color="auto"/>
                                                <w:bottom w:val="none" w:sz="0" w:space="0" w:color="auto"/>
                                                <w:right w:val="none" w:sz="0" w:space="0" w:color="auto"/>
                                              </w:divBdr>
                                              <w:divsChild>
                                                <w:div w:id="482352712">
                                                  <w:marLeft w:val="0"/>
                                                  <w:marRight w:val="0"/>
                                                  <w:marTop w:val="0"/>
                                                  <w:marBottom w:val="0"/>
                                                  <w:divBdr>
                                                    <w:top w:val="none" w:sz="0" w:space="0" w:color="auto"/>
                                                    <w:left w:val="none" w:sz="0" w:space="0" w:color="auto"/>
                                                    <w:bottom w:val="single" w:sz="6" w:space="8" w:color="B6BBBA"/>
                                                    <w:right w:val="none" w:sz="0" w:space="0" w:color="auto"/>
                                                  </w:divBdr>
                                                </w:div>
                                              </w:divsChild>
                                            </w:div>
                                          </w:divsChild>
                                        </w:div>
                                      </w:divsChild>
                                    </w:div>
                                  </w:divsChild>
                                </w:div>
                              </w:divsChild>
                            </w:div>
                          </w:divsChild>
                        </w:div>
                      </w:divsChild>
                    </w:div>
                  </w:divsChild>
                </w:div>
              </w:divsChild>
            </w:div>
          </w:divsChild>
        </w:div>
      </w:divsChild>
    </w:div>
    <w:div w:id="1807090396">
      <w:bodyDiv w:val="1"/>
      <w:marLeft w:val="0"/>
      <w:marRight w:val="0"/>
      <w:marTop w:val="0"/>
      <w:marBottom w:val="0"/>
      <w:divBdr>
        <w:top w:val="none" w:sz="0" w:space="0" w:color="auto"/>
        <w:left w:val="none" w:sz="0" w:space="0" w:color="auto"/>
        <w:bottom w:val="none" w:sz="0" w:space="0" w:color="auto"/>
        <w:right w:val="none" w:sz="0" w:space="0" w:color="auto"/>
      </w:divBdr>
    </w:div>
    <w:div w:id="1810702006">
      <w:bodyDiv w:val="1"/>
      <w:marLeft w:val="0"/>
      <w:marRight w:val="0"/>
      <w:marTop w:val="0"/>
      <w:marBottom w:val="0"/>
      <w:divBdr>
        <w:top w:val="none" w:sz="0" w:space="0" w:color="auto"/>
        <w:left w:val="none" w:sz="0" w:space="0" w:color="auto"/>
        <w:bottom w:val="none" w:sz="0" w:space="0" w:color="auto"/>
        <w:right w:val="none" w:sz="0" w:space="0" w:color="auto"/>
      </w:divBdr>
    </w:div>
    <w:div w:id="1811245881">
      <w:bodyDiv w:val="1"/>
      <w:marLeft w:val="0"/>
      <w:marRight w:val="0"/>
      <w:marTop w:val="0"/>
      <w:marBottom w:val="0"/>
      <w:divBdr>
        <w:top w:val="none" w:sz="0" w:space="0" w:color="auto"/>
        <w:left w:val="none" w:sz="0" w:space="0" w:color="auto"/>
        <w:bottom w:val="none" w:sz="0" w:space="0" w:color="auto"/>
        <w:right w:val="none" w:sz="0" w:space="0" w:color="auto"/>
      </w:divBdr>
    </w:div>
    <w:div w:id="1814905080">
      <w:bodyDiv w:val="1"/>
      <w:marLeft w:val="0"/>
      <w:marRight w:val="0"/>
      <w:marTop w:val="0"/>
      <w:marBottom w:val="0"/>
      <w:divBdr>
        <w:top w:val="none" w:sz="0" w:space="0" w:color="auto"/>
        <w:left w:val="none" w:sz="0" w:space="0" w:color="auto"/>
        <w:bottom w:val="none" w:sz="0" w:space="0" w:color="auto"/>
        <w:right w:val="none" w:sz="0" w:space="0" w:color="auto"/>
      </w:divBdr>
    </w:div>
    <w:div w:id="1820606548">
      <w:bodyDiv w:val="1"/>
      <w:marLeft w:val="0"/>
      <w:marRight w:val="0"/>
      <w:marTop w:val="0"/>
      <w:marBottom w:val="0"/>
      <w:divBdr>
        <w:top w:val="none" w:sz="0" w:space="0" w:color="auto"/>
        <w:left w:val="none" w:sz="0" w:space="0" w:color="auto"/>
        <w:bottom w:val="none" w:sz="0" w:space="0" w:color="auto"/>
        <w:right w:val="none" w:sz="0" w:space="0" w:color="auto"/>
      </w:divBdr>
    </w:div>
    <w:div w:id="1823427325">
      <w:bodyDiv w:val="1"/>
      <w:marLeft w:val="0"/>
      <w:marRight w:val="0"/>
      <w:marTop w:val="0"/>
      <w:marBottom w:val="0"/>
      <w:divBdr>
        <w:top w:val="none" w:sz="0" w:space="0" w:color="auto"/>
        <w:left w:val="none" w:sz="0" w:space="0" w:color="auto"/>
        <w:bottom w:val="none" w:sz="0" w:space="0" w:color="auto"/>
        <w:right w:val="none" w:sz="0" w:space="0" w:color="auto"/>
      </w:divBdr>
    </w:div>
    <w:div w:id="1824927152">
      <w:bodyDiv w:val="1"/>
      <w:marLeft w:val="0"/>
      <w:marRight w:val="0"/>
      <w:marTop w:val="0"/>
      <w:marBottom w:val="0"/>
      <w:divBdr>
        <w:top w:val="none" w:sz="0" w:space="0" w:color="auto"/>
        <w:left w:val="none" w:sz="0" w:space="0" w:color="auto"/>
        <w:bottom w:val="none" w:sz="0" w:space="0" w:color="auto"/>
        <w:right w:val="none" w:sz="0" w:space="0" w:color="auto"/>
      </w:divBdr>
    </w:div>
    <w:div w:id="1830822395">
      <w:bodyDiv w:val="1"/>
      <w:marLeft w:val="0"/>
      <w:marRight w:val="0"/>
      <w:marTop w:val="0"/>
      <w:marBottom w:val="0"/>
      <w:divBdr>
        <w:top w:val="none" w:sz="0" w:space="0" w:color="auto"/>
        <w:left w:val="none" w:sz="0" w:space="0" w:color="auto"/>
        <w:bottom w:val="none" w:sz="0" w:space="0" w:color="auto"/>
        <w:right w:val="none" w:sz="0" w:space="0" w:color="auto"/>
      </w:divBdr>
    </w:div>
    <w:div w:id="1846286855">
      <w:bodyDiv w:val="1"/>
      <w:marLeft w:val="0"/>
      <w:marRight w:val="0"/>
      <w:marTop w:val="0"/>
      <w:marBottom w:val="0"/>
      <w:divBdr>
        <w:top w:val="none" w:sz="0" w:space="0" w:color="auto"/>
        <w:left w:val="none" w:sz="0" w:space="0" w:color="auto"/>
        <w:bottom w:val="none" w:sz="0" w:space="0" w:color="auto"/>
        <w:right w:val="none" w:sz="0" w:space="0" w:color="auto"/>
      </w:divBdr>
    </w:div>
    <w:div w:id="1857765034">
      <w:bodyDiv w:val="1"/>
      <w:marLeft w:val="0"/>
      <w:marRight w:val="0"/>
      <w:marTop w:val="0"/>
      <w:marBottom w:val="0"/>
      <w:divBdr>
        <w:top w:val="none" w:sz="0" w:space="0" w:color="auto"/>
        <w:left w:val="none" w:sz="0" w:space="0" w:color="auto"/>
        <w:bottom w:val="none" w:sz="0" w:space="0" w:color="auto"/>
        <w:right w:val="none" w:sz="0" w:space="0" w:color="auto"/>
      </w:divBdr>
      <w:divsChild>
        <w:div w:id="1703288146">
          <w:marLeft w:val="0"/>
          <w:marRight w:val="0"/>
          <w:marTop w:val="0"/>
          <w:marBottom w:val="0"/>
          <w:divBdr>
            <w:top w:val="none" w:sz="0" w:space="0" w:color="auto"/>
            <w:left w:val="none" w:sz="0" w:space="0" w:color="auto"/>
            <w:bottom w:val="none" w:sz="0" w:space="0" w:color="auto"/>
            <w:right w:val="none" w:sz="0" w:space="0" w:color="auto"/>
          </w:divBdr>
          <w:divsChild>
            <w:div w:id="802429890">
              <w:marLeft w:val="0"/>
              <w:marRight w:val="0"/>
              <w:marTop w:val="0"/>
              <w:marBottom w:val="0"/>
              <w:divBdr>
                <w:top w:val="none" w:sz="0" w:space="0" w:color="auto"/>
                <w:left w:val="none" w:sz="0" w:space="0" w:color="auto"/>
                <w:bottom w:val="none" w:sz="0" w:space="0" w:color="auto"/>
                <w:right w:val="none" w:sz="0" w:space="0" w:color="auto"/>
              </w:divBdr>
              <w:divsChild>
                <w:div w:id="2011058840">
                  <w:marLeft w:val="0"/>
                  <w:marRight w:val="0"/>
                  <w:marTop w:val="0"/>
                  <w:marBottom w:val="0"/>
                  <w:divBdr>
                    <w:top w:val="none" w:sz="0" w:space="0" w:color="auto"/>
                    <w:left w:val="none" w:sz="0" w:space="0" w:color="auto"/>
                    <w:bottom w:val="none" w:sz="0" w:space="0" w:color="auto"/>
                    <w:right w:val="none" w:sz="0" w:space="0" w:color="auto"/>
                  </w:divBdr>
                  <w:divsChild>
                    <w:div w:id="413161668">
                      <w:marLeft w:val="0"/>
                      <w:marRight w:val="0"/>
                      <w:marTop w:val="0"/>
                      <w:marBottom w:val="0"/>
                      <w:divBdr>
                        <w:top w:val="none" w:sz="0" w:space="0" w:color="auto"/>
                        <w:left w:val="none" w:sz="0" w:space="0" w:color="auto"/>
                        <w:bottom w:val="none" w:sz="0" w:space="0" w:color="auto"/>
                        <w:right w:val="none" w:sz="0" w:space="0" w:color="auto"/>
                      </w:divBdr>
                      <w:divsChild>
                        <w:div w:id="473915883">
                          <w:marLeft w:val="0"/>
                          <w:marRight w:val="0"/>
                          <w:marTop w:val="0"/>
                          <w:marBottom w:val="0"/>
                          <w:divBdr>
                            <w:top w:val="none" w:sz="0" w:space="0" w:color="auto"/>
                            <w:left w:val="none" w:sz="0" w:space="0" w:color="auto"/>
                            <w:bottom w:val="none" w:sz="0" w:space="0" w:color="auto"/>
                            <w:right w:val="none" w:sz="0" w:space="0" w:color="auto"/>
                          </w:divBdr>
                          <w:divsChild>
                            <w:div w:id="1481921926">
                              <w:marLeft w:val="0"/>
                              <w:marRight w:val="0"/>
                              <w:marTop w:val="0"/>
                              <w:marBottom w:val="0"/>
                              <w:divBdr>
                                <w:top w:val="none" w:sz="0" w:space="0" w:color="auto"/>
                                <w:left w:val="none" w:sz="0" w:space="0" w:color="auto"/>
                                <w:bottom w:val="none" w:sz="0" w:space="0" w:color="auto"/>
                                <w:right w:val="none" w:sz="0" w:space="0" w:color="auto"/>
                              </w:divBdr>
                              <w:divsChild>
                                <w:div w:id="1567228974">
                                  <w:marLeft w:val="0"/>
                                  <w:marRight w:val="0"/>
                                  <w:marTop w:val="0"/>
                                  <w:marBottom w:val="0"/>
                                  <w:divBdr>
                                    <w:top w:val="none" w:sz="0" w:space="0" w:color="auto"/>
                                    <w:left w:val="none" w:sz="0" w:space="0" w:color="auto"/>
                                    <w:bottom w:val="none" w:sz="0" w:space="0" w:color="auto"/>
                                    <w:right w:val="none" w:sz="0" w:space="0" w:color="auto"/>
                                  </w:divBdr>
                                  <w:divsChild>
                                    <w:div w:id="974674389">
                                      <w:marLeft w:val="0"/>
                                      <w:marRight w:val="0"/>
                                      <w:marTop w:val="0"/>
                                      <w:marBottom w:val="0"/>
                                      <w:divBdr>
                                        <w:top w:val="none" w:sz="0" w:space="0" w:color="auto"/>
                                        <w:left w:val="none" w:sz="0" w:space="0" w:color="auto"/>
                                        <w:bottom w:val="none" w:sz="0" w:space="0" w:color="auto"/>
                                        <w:right w:val="none" w:sz="0" w:space="0" w:color="auto"/>
                                      </w:divBdr>
                                      <w:divsChild>
                                        <w:div w:id="8172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845228">
      <w:bodyDiv w:val="1"/>
      <w:marLeft w:val="0"/>
      <w:marRight w:val="0"/>
      <w:marTop w:val="0"/>
      <w:marBottom w:val="0"/>
      <w:divBdr>
        <w:top w:val="none" w:sz="0" w:space="0" w:color="auto"/>
        <w:left w:val="none" w:sz="0" w:space="0" w:color="auto"/>
        <w:bottom w:val="none" w:sz="0" w:space="0" w:color="auto"/>
        <w:right w:val="none" w:sz="0" w:space="0" w:color="auto"/>
      </w:divBdr>
    </w:div>
    <w:div w:id="1923875843">
      <w:bodyDiv w:val="1"/>
      <w:marLeft w:val="0"/>
      <w:marRight w:val="0"/>
      <w:marTop w:val="0"/>
      <w:marBottom w:val="0"/>
      <w:divBdr>
        <w:top w:val="none" w:sz="0" w:space="0" w:color="auto"/>
        <w:left w:val="none" w:sz="0" w:space="0" w:color="auto"/>
        <w:bottom w:val="none" w:sz="0" w:space="0" w:color="auto"/>
        <w:right w:val="none" w:sz="0" w:space="0" w:color="auto"/>
      </w:divBdr>
    </w:div>
    <w:div w:id="1934589862">
      <w:bodyDiv w:val="1"/>
      <w:marLeft w:val="0"/>
      <w:marRight w:val="0"/>
      <w:marTop w:val="0"/>
      <w:marBottom w:val="0"/>
      <w:divBdr>
        <w:top w:val="none" w:sz="0" w:space="0" w:color="auto"/>
        <w:left w:val="none" w:sz="0" w:space="0" w:color="auto"/>
        <w:bottom w:val="none" w:sz="0" w:space="0" w:color="auto"/>
        <w:right w:val="none" w:sz="0" w:space="0" w:color="auto"/>
      </w:divBdr>
    </w:div>
    <w:div w:id="1938976083">
      <w:bodyDiv w:val="1"/>
      <w:marLeft w:val="0"/>
      <w:marRight w:val="0"/>
      <w:marTop w:val="0"/>
      <w:marBottom w:val="0"/>
      <w:divBdr>
        <w:top w:val="none" w:sz="0" w:space="0" w:color="auto"/>
        <w:left w:val="none" w:sz="0" w:space="0" w:color="auto"/>
        <w:bottom w:val="none" w:sz="0" w:space="0" w:color="auto"/>
        <w:right w:val="none" w:sz="0" w:space="0" w:color="auto"/>
      </w:divBdr>
    </w:div>
    <w:div w:id="1965497342">
      <w:bodyDiv w:val="1"/>
      <w:marLeft w:val="0"/>
      <w:marRight w:val="0"/>
      <w:marTop w:val="0"/>
      <w:marBottom w:val="0"/>
      <w:divBdr>
        <w:top w:val="none" w:sz="0" w:space="0" w:color="auto"/>
        <w:left w:val="none" w:sz="0" w:space="0" w:color="auto"/>
        <w:bottom w:val="none" w:sz="0" w:space="0" w:color="auto"/>
        <w:right w:val="none" w:sz="0" w:space="0" w:color="auto"/>
      </w:divBdr>
    </w:div>
    <w:div w:id="1980070333">
      <w:bodyDiv w:val="1"/>
      <w:marLeft w:val="0"/>
      <w:marRight w:val="0"/>
      <w:marTop w:val="0"/>
      <w:marBottom w:val="0"/>
      <w:divBdr>
        <w:top w:val="none" w:sz="0" w:space="0" w:color="auto"/>
        <w:left w:val="none" w:sz="0" w:space="0" w:color="auto"/>
        <w:bottom w:val="none" w:sz="0" w:space="0" w:color="auto"/>
        <w:right w:val="none" w:sz="0" w:space="0" w:color="auto"/>
      </w:divBdr>
    </w:div>
    <w:div w:id="1984115794">
      <w:bodyDiv w:val="1"/>
      <w:marLeft w:val="0"/>
      <w:marRight w:val="0"/>
      <w:marTop w:val="0"/>
      <w:marBottom w:val="0"/>
      <w:divBdr>
        <w:top w:val="none" w:sz="0" w:space="0" w:color="auto"/>
        <w:left w:val="none" w:sz="0" w:space="0" w:color="auto"/>
        <w:bottom w:val="none" w:sz="0" w:space="0" w:color="auto"/>
        <w:right w:val="none" w:sz="0" w:space="0" w:color="auto"/>
      </w:divBdr>
    </w:div>
    <w:div w:id="1997342665">
      <w:bodyDiv w:val="1"/>
      <w:marLeft w:val="0"/>
      <w:marRight w:val="0"/>
      <w:marTop w:val="0"/>
      <w:marBottom w:val="0"/>
      <w:divBdr>
        <w:top w:val="none" w:sz="0" w:space="0" w:color="auto"/>
        <w:left w:val="none" w:sz="0" w:space="0" w:color="auto"/>
        <w:bottom w:val="none" w:sz="0" w:space="0" w:color="auto"/>
        <w:right w:val="none" w:sz="0" w:space="0" w:color="auto"/>
      </w:divBdr>
      <w:divsChild>
        <w:div w:id="1627002611">
          <w:marLeft w:val="0"/>
          <w:marRight w:val="1"/>
          <w:marTop w:val="0"/>
          <w:marBottom w:val="0"/>
          <w:divBdr>
            <w:top w:val="none" w:sz="0" w:space="0" w:color="auto"/>
            <w:left w:val="none" w:sz="0" w:space="0" w:color="auto"/>
            <w:bottom w:val="none" w:sz="0" w:space="0" w:color="auto"/>
            <w:right w:val="none" w:sz="0" w:space="0" w:color="auto"/>
          </w:divBdr>
          <w:divsChild>
            <w:div w:id="804128060">
              <w:marLeft w:val="0"/>
              <w:marRight w:val="0"/>
              <w:marTop w:val="0"/>
              <w:marBottom w:val="0"/>
              <w:divBdr>
                <w:top w:val="none" w:sz="0" w:space="0" w:color="auto"/>
                <w:left w:val="none" w:sz="0" w:space="0" w:color="auto"/>
                <w:bottom w:val="none" w:sz="0" w:space="0" w:color="auto"/>
                <w:right w:val="none" w:sz="0" w:space="0" w:color="auto"/>
              </w:divBdr>
              <w:divsChild>
                <w:div w:id="138226739">
                  <w:marLeft w:val="0"/>
                  <w:marRight w:val="1"/>
                  <w:marTop w:val="0"/>
                  <w:marBottom w:val="0"/>
                  <w:divBdr>
                    <w:top w:val="none" w:sz="0" w:space="0" w:color="auto"/>
                    <w:left w:val="none" w:sz="0" w:space="0" w:color="auto"/>
                    <w:bottom w:val="none" w:sz="0" w:space="0" w:color="auto"/>
                    <w:right w:val="none" w:sz="0" w:space="0" w:color="auto"/>
                  </w:divBdr>
                  <w:divsChild>
                    <w:div w:id="1827163622">
                      <w:marLeft w:val="0"/>
                      <w:marRight w:val="0"/>
                      <w:marTop w:val="0"/>
                      <w:marBottom w:val="0"/>
                      <w:divBdr>
                        <w:top w:val="none" w:sz="0" w:space="0" w:color="auto"/>
                        <w:left w:val="none" w:sz="0" w:space="0" w:color="auto"/>
                        <w:bottom w:val="none" w:sz="0" w:space="0" w:color="auto"/>
                        <w:right w:val="none" w:sz="0" w:space="0" w:color="auto"/>
                      </w:divBdr>
                      <w:divsChild>
                        <w:div w:id="1807890562">
                          <w:marLeft w:val="0"/>
                          <w:marRight w:val="0"/>
                          <w:marTop w:val="0"/>
                          <w:marBottom w:val="0"/>
                          <w:divBdr>
                            <w:top w:val="none" w:sz="0" w:space="0" w:color="auto"/>
                            <w:left w:val="none" w:sz="0" w:space="0" w:color="auto"/>
                            <w:bottom w:val="none" w:sz="0" w:space="0" w:color="auto"/>
                            <w:right w:val="none" w:sz="0" w:space="0" w:color="auto"/>
                          </w:divBdr>
                          <w:divsChild>
                            <w:div w:id="1993096432">
                              <w:marLeft w:val="0"/>
                              <w:marRight w:val="0"/>
                              <w:marTop w:val="120"/>
                              <w:marBottom w:val="360"/>
                              <w:divBdr>
                                <w:top w:val="none" w:sz="0" w:space="0" w:color="auto"/>
                                <w:left w:val="none" w:sz="0" w:space="0" w:color="auto"/>
                                <w:bottom w:val="none" w:sz="0" w:space="0" w:color="auto"/>
                                <w:right w:val="none" w:sz="0" w:space="0" w:color="auto"/>
                              </w:divBdr>
                              <w:divsChild>
                                <w:div w:id="1076784739">
                                  <w:marLeft w:val="420"/>
                                  <w:marRight w:val="0"/>
                                  <w:marTop w:val="0"/>
                                  <w:marBottom w:val="0"/>
                                  <w:divBdr>
                                    <w:top w:val="none" w:sz="0" w:space="0" w:color="auto"/>
                                    <w:left w:val="none" w:sz="0" w:space="0" w:color="auto"/>
                                    <w:bottom w:val="none" w:sz="0" w:space="0" w:color="auto"/>
                                    <w:right w:val="none" w:sz="0" w:space="0" w:color="auto"/>
                                  </w:divBdr>
                                  <w:divsChild>
                                    <w:div w:id="3213946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00152">
      <w:bodyDiv w:val="1"/>
      <w:marLeft w:val="0"/>
      <w:marRight w:val="0"/>
      <w:marTop w:val="0"/>
      <w:marBottom w:val="0"/>
      <w:divBdr>
        <w:top w:val="none" w:sz="0" w:space="0" w:color="auto"/>
        <w:left w:val="none" w:sz="0" w:space="0" w:color="auto"/>
        <w:bottom w:val="none" w:sz="0" w:space="0" w:color="auto"/>
        <w:right w:val="none" w:sz="0" w:space="0" w:color="auto"/>
      </w:divBdr>
    </w:div>
    <w:div w:id="2013029198">
      <w:bodyDiv w:val="1"/>
      <w:marLeft w:val="0"/>
      <w:marRight w:val="0"/>
      <w:marTop w:val="0"/>
      <w:marBottom w:val="0"/>
      <w:divBdr>
        <w:top w:val="none" w:sz="0" w:space="0" w:color="auto"/>
        <w:left w:val="none" w:sz="0" w:space="0" w:color="auto"/>
        <w:bottom w:val="none" w:sz="0" w:space="0" w:color="auto"/>
        <w:right w:val="none" w:sz="0" w:space="0" w:color="auto"/>
      </w:divBdr>
    </w:div>
    <w:div w:id="2024160565">
      <w:bodyDiv w:val="1"/>
      <w:marLeft w:val="0"/>
      <w:marRight w:val="0"/>
      <w:marTop w:val="0"/>
      <w:marBottom w:val="0"/>
      <w:divBdr>
        <w:top w:val="none" w:sz="0" w:space="0" w:color="auto"/>
        <w:left w:val="none" w:sz="0" w:space="0" w:color="auto"/>
        <w:bottom w:val="none" w:sz="0" w:space="0" w:color="auto"/>
        <w:right w:val="none" w:sz="0" w:space="0" w:color="auto"/>
      </w:divBdr>
      <w:divsChild>
        <w:div w:id="1454251587">
          <w:marLeft w:val="0"/>
          <w:marRight w:val="0"/>
          <w:marTop w:val="0"/>
          <w:marBottom w:val="0"/>
          <w:divBdr>
            <w:top w:val="none" w:sz="0" w:space="0" w:color="auto"/>
            <w:left w:val="none" w:sz="0" w:space="0" w:color="auto"/>
            <w:bottom w:val="none" w:sz="0" w:space="0" w:color="auto"/>
            <w:right w:val="none" w:sz="0" w:space="0" w:color="auto"/>
          </w:divBdr>
          <w:divsChild>
            <w:div w:id="292642021">
              <w:marLeft w:val="0"/>
              <w:marRight w:val="0"/>
              <w:marTop w:val="0"/>
              <w:marBottom w:val="0"/>
              <w:divBdr>
                <w:top w:val="none" w:sz="0" w:space="0" w:color="auto"/>
                <w:left w:val="none" w:sz="0" w:space="0" w:color="auto"/>
                <w:bottom w:val="none" w:sz="0" w:space="0" w:color="auto"/>
                <w:right w:val="none" w:sz="0" w:space="0" w:color="auto"/>
              </w:divBdr>
              <w:divsChild>
                <w:div w:id="67506378">
                  <w:marLeft w:val="0"/>
                  <w:marRight w:val="-6084"/>
                  <w:marTop w:val="0"/>
                  <w:marBottom w:val="0"/>
                  <w:divBdr>
                    <w:top w:val="none" w:sz="0" w:space="0" w:color="auto"/>
                    <w:left w:val="none" w:sz="0" w:space="0" w:color="auto"/>
                    <w:bottom w:val="none" w:sz="0" w:space="0" w:color="auto"/>
                    <w:right w:val="none" w:sz="0" w:space="0" w:color="auto"/>
                  </w:divBdr>
                  <w:divsChild>
                    <w:div w:id="350499987">
                      <w:marLeft w:val="0"/>
                      <w:marRight w:val="5604"/>
                      <w:marTop w:val="0"/>
                      <w:marBottom w:val="0"/>
                      <w:divBdr>
                        <w:top w:val="none" w:sz="0" w:space="0" w:color="auto"/>
                        <w:left w:val="none" w:sz="0" w:space="0" w:color="auto"/>
                        <w:bottom w:val="none" w:sz="0" w:space="0" w:color="auto"/>
                        <w:right w:val="none" w:sz="0" w:space="0" w:color="auto"/>
                      </w:divBdr>
                      <w:divsChild>
                        <w:div w:id="2032292627">
                          <w:marLeft w:val="0"/>
                          <w:marRight w:val="0"/>
                          <w:marTop w:val="0"/>
                          <w:marBottom w:val="0"/>
                          <w:divBdr>
                            <w:top w:val="none" w:sz="0" w:space="0" w:color="auto"/>
                            <w:left w:val="none" w:sz="0" w:space="0" w:color="auto"/>
                            <w:bottom w:val="none" w:sz="0" w:space="0" w:color="auto"/>
                            <w:right w:val="none" w:sz="0" w:space="0" w:color="auto"/>
                          </w:divBdr>
                          <w:divsChild>
                            <w:div w:id="817303533">
                              <w:marLeft w:val="0"/>
                              <w:marRight w:val="0"/>
                              <w:marTop w:val="120"/>
                              <w:marBottom w:val="360"/>
                              <w:divBdr>
                                <w:top w:val="none" w:sz="0" w:space="0" w:color="auto"/>
                                <w:left w:val="none" w:sz="0" w:space="0" w:color="auto"/>
                                <w:bottom w:val="none" w:sz="0" w:space="0" w:color="auto"/>
                                <w:right w:val="none" w:sz="0" w:space="0" w:color="auto"/>
                              </w:divBdr>
                              <w:divsChild>
                                <w:div w:id="2002780735">
                                  <w:marLeft w:val="420"/>
                                  <w:marRight w:val="0"/>
                                  <w:marTop w:val="0"/>
                                  <w:marBottom w:val="0"/>
                                  <w:divBdr>
                                    <w:top w:val="none" w:sz="0" w:space="0" w:color="auto"/>
                                    <w:left w:val="none" w:sz="0" w:space="0" w:color="auto"/>
                                    <w:bottom w:val="none" w:sz="0" w:space="0" w:color="auto"/>
                                    <w:right w:val="none" w:sz="0" w:space="0" w:color="auto"/>
                                  </w:divBdr>
                                  <w:divsChild>
                                    <w:div w:id="137724433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574">
      <w:bodyDiv w:val="1"/>
      <w:marLeft w:val="0"/>
      <w:marRight w:val="0"/>
      <w:marTop w:val="0"/>
      <w:marBottom w:val="0"/>
      <w:divBdr>
        <w:top w:val="none" w:sz="0" w:space="0" w:color="auto"/>
        <w:left w:val="none" w:sz="0" w:space="0" w:color="auto"/>
        <w:bottom w:val="none" w:sz="0" w:space="0" w:color="auto"/>
        <w:right w:val="none" w:sz="0" w:space="0" w:color="auto"/>
      </w:divBdr>
    </w:div>
    <w:div w:id="2032565057">
      <w:bodyDiv w:val="1"/>
      <w:marLeft w:val="0"/>
      <w:marRight w:val="0"/>
      <w:marTop w:val="0"/>
      <w:marBottom w:val="0"/>
      <w:divBdr>
        <w:top w:val="none" w:sz="0" w:space="0" w:color="auto"/>
        <w:left w:val="none" w:sz="0" w:space="0" w:color="auto"/>
        <w:bottom w:val="none" w:sz="0" w:space="0" w:color="auto"/>
        <w:right w:val="none" w:sz="0" w:space="0" w:color="auto"/>
      </w:divBdr>
    </w:div>
    <w:div w:id="2051807707">
      <w:bodyDiv w:val="1"/>
      <w:marLeft w:val="0"/>
      <w:marRight w:val="0"/>
      <w:marTop w:val="0"/>
      <w:marBottom w:val="0"/>
      <w:divBdr>
        <w:top w:val="none" w:sz="0" w:space="0" w:color="auto"/>
        <w:left w:val="none" w:sz="0" w:space="0" w:color="auto"/>
        <w:bottom w:val="none" w:sz="0" w:space="0" w:color="auto"/>
        <w:right w:val="none" w:sz="0" w:space="0" w:color="auto"/>
      </w:divBdr>
    </w:div>
    <w:div w:id="2065063978">
      <w:bodyDiv w:val="1"/>
      <w:marLeft w:val="0"/>
      <w:marRight w:val="0"/>
      <w:marTop w:val="0"/>
      <w:marBottom w:val="0"/>
      <w:divBdr>
        <w:top w:val="none" w:sz="0" w:space="0" w:color="auto"/>
        <w:left w:val="none" w:sz="0" w:space="0" w:color="auto"/>
        <w:bottom w:val="none" w:sz="0" w:space="0" w:color="auto"/>
        <w:right w:val="none" w:sz="0" w:space="0" w:color="auto"/>
      </w:divBdr>
    </w:div>
    <w:div w:id="2069300829">
      <w:bodyDiv w:val="1"/>
      <w:marLeft w:val="0"/>
      <w:marRight w:val="0"/>
      <w:marTop w:val="0"/>
      <w:marBottom w:val="0"/>
      <w:divBdr>
        <w:top w:val="none" w:sz="0" w:space="0" w:color="auto"/>
        <w:left w:val="none" w:sz="0" w:space="0" w:color="auto"/>
        <w:bottom w:val="none" w:sz="0" w:space="0" w:color="auto"/>
        <w:right w:val="none" w:sz="0" w:space="0" w:color="auto"/>
      </w:divBdr>
    </w:div>
    <w:div w:id="2075808024">
      <w:bodyDiv w:val="1"/>
      <w:marLeft w:val="0"/>
      <w:marRight w:val="0"/>
      <w:marTop w:val="0"/>
      <w:marBottom w:val="0"/>
      <w:divBdr>
        <w:top w:val="none" w:sz="0" w:space="0" w:color="auto"/>
        <w:left w:val="none" w:sz="0" w:space="0" w:color="auto"/>
        <w:bottom w:val="none" w:sz="0" w:space="0" w:color="auto"/>
        <w:right w:val="none" w:sz="0" w:space="0" w:color="auto"/>
      </w:divBdr>
    </w:div>
    <w:div w:id="2086948168">
      <w:bodyDiv w:val="1"/>
      <w:marLeft w:val="0"/>
      <w:marRight w:val="0"/>
      <w:marTop w:val="0"/>
      <w:marBottom w:val="0"/>
      <w:divBdr>
        <w:top w:val="none" w:sz="0" w:space="0" w:color="auto"/>
        <w:left w:val="none" w:sz="0" w:space="0" w:color="auto"/>
        <w:bottom w:val="none" w:sz="0" w:space="0" w:color="auto"/>
        <w:right w:val="none" w:sz="0" w:space="0" w:color="auto"/>
      </w:divBdr>
    </w:div>
    <w:div w:id="2089688133">
      <w:bodyDiv w:val="1"/>
      <w:marLeft w:val="0"/>
      <w:marRight w:val="0"/>
      <w:marTop w:val="0"/>
      <w:marBottom w:val="0"/>
      <w:divBdr>
        <w:top w:val="none" w:sz="0" w:space="0" w:color="auto"/>
        <w:left w:val="none" w:sz="0" w:space="0" w:color="auto"/>
        <w:bottom w:val="none" w:sz="0" w:space="0" w:color="auto"/>
        <w:right w:val="none" w:sz="0" w:space="0" w:color="auto"/>
      </w:divBdr>
    </w:div>
    <w:div w:id="2092190935">
      <w:bodyDiv w:val="1"/>
      <w:marLeft w:val="0"/>
      <w:marRight w:val="0"/>
      <w:marTop w:val="0"/>
      <w:marBottom w:val="0"/>
      <w:divBdr>
        <w:top w:val="none" w:sz="0" w:space="0" w:color="auto"/>
        <w:left w:val="none" w:sz="0" w:space="0" w:color="auto"/>
        <w:bottom w:val="none" w:sz="0" w:space="0" w:color="auto"/>
        <w:right w:val="none" w:sz="0" w:space="0" w:color="auto"/>
      </w:divBdr>
      <w:divsChild>
        <w:div w:id="658927353">
          <w:marLeft w:val="0"/>
          <w:marRight w:val="0"/>
          <w:marTop w:val="0"/>
          <w:marBottom w:val="0"/>
          <w:divBdr>
            <w:top w:val="none" w:sz="0" w:space="0" w:color="auto"/>
            <w:left w:val="none" w:sz="0" w:space="0" w:color="auto"/>
            <w:bottom w:val="none" w:sz="0" w:space="0" w:color="auto"/>
            <w:right w:val="none" w:sz="0" w:space="0" w:color="auto"/>
          </w:divBdr>
        </w:div>
        <w:div w:id="679508501">
          <w:marLeft w:val="0"/>
          <w:marRight w:val="0"/>
          <w:marTop w:val="0"/>
          <w:marBottom w:val="0"/>
          <w:divBdr>
            <w:top w:val="none" w:sz="0" w:space="0" w:color="auto"/>
            <w:left w:val="none" w:sz="0" w:space="0" w:color="auto"/>
            <w:bottom w:val="none" w:sz="0" w:space="0" w:color="auto"/>
            <w:right w:val="none" w:sz="0" w:space="0" w:color="auto"/>
          </w:divBdr>
        </w:div>
        <w:div w:id="2041663368">
          <w:marLeft w:val="0"/>
          <w:marRight w:val="0"/>
          <w:marTop w:val="0"/>
          <w:marBottom w:val="0"/>
          <w:divBdr>
            <w:top w:val="none" w:sz="0" w:space="0" w:color="auto"/>
            <w:left w:val="none" w:sz="0" w:space="0" w:color="auto"/>
            <w:bottom w:val="none" w:sz="0" w:space="0" w:color="auto"/>
            <w:right w:val="none" w:sz="0" w:space="0" w:color="auto"/>
          </w:divBdr>
        </w:div>
      </w:divsChild>
    </w:div>
    <w:div w:id="2099670050">
      <w:bodyDiv w:val="1"/>
      <w:marLeft w:val="0"/>
      <w:marRight w:val="0"/>
      <w:marTop w:val="0"/>
      <w:marBottom w:val="0"/>
      <w:divBdr>
        <w:top w:val="none" w:sz="0" w:space="0" w:color="auto"/>
        <w:left w:val="none" w:sz="0" w:space="0" w:color="auto"/>
        <w:bottom w:val="none" w:sz="0" w:space="0" w:color="auto"/>
        <w:right w:val="none" w:sz="0" w:space="0" w:color="auto"/>
      </w:divBdr>
    </w:div>
    <w:div w:id="2100758446">
      <w:bodyDiv w:val="1"/>
      <w:marLeft w:val="0"/>
      <w:marRight w:val="0"/>
      <w:marTop w:val="0"/>
      <w:marBottom w:val="0"/>
      <w:divBdr>
        <w:top w:val="none" w:sz="0" w:space="0" w:color="auto"/>
        <w:left w:val="none" w:sz="0" w:space="0" w:color="auto"/>
        <w:bottom w:val="none" w:sz="0" w:space="0" w:color="auto"/>
        <w:right w:val="none" w:sz="0" w:space="0" w:color="auto"/>
      </w:divBdr>
      <w:divsChild>
        <w:div w:id="206724623">
          <w:marLeft w:val="0"/>
          <w:marRight w:val="0"/>
          <w:marTop w:val="0"/>
          <w:marBottom w:val="0"/>
          <w:divBdr>
            <w:top w:val="none" w:sz="0" w:space="0" w:color="auto"/>
            <w:left w:val="none" w:sz="0" w:space="0" w:color="auto"/>
            <w:bottom w:val="none" w:sz="0" w:space="0" w:color="auto"/>
            <w:right w:val="none" w:sz="0" w:space="0" w:color="auto"/>
          </w:divBdr>
          <w:divsChild>
            <w:div w:id="398863513">
              <w:marLeft w:val="0"/>
              <w:marRight w:val="0"/>
              <w:marTop w:val="0"/>
              <w:marBottom w:val="0"/>
              <w:divBdr>
                <w:top w:val="none" w:sz="0" w:space="0" w:color="auto"/>
                <w:left w:val="none" w:sz="0" w:space="0" w:color="auto"/>
                <w:bottom w:val="none" w:sz="0" w:space="0" w:color="auto"/>
                <w:right w:val="none" w:sz="0" w:space="0" w:color="auto"/>
              </w:divBdr>
              <w:divsChild>
                <w:div w:id="1040518305">
                  <w:marLeft w:val="0"/>
                  <w:marRight w:val="0"/>
                  <w:marTop w:val="0"/>
                  <w:marBottom w:val="0"/>
                  <w:divBdr>
                    <w:top w:val="none" w:sz="0" w:space="0" w:color="auto"/>
                    <w:left w:val="none" w:sz="0" w:space="0" w:color="auto"/>
                    <w:bottom w:val="none" w:sz="0" w:space="0" w:color="auto"/>
                    <w:right w:val="none" w:sz="0" w:space="0" w:color="auto"/>
                  </w:divBdr>
                  <w:divsChild>
                    <w:div w:id="190454374">
                      <w:marLeft w:val="0"/>
                      <w:marRight w:val="0"/>
                      <w:marTop w:val="0"/>
                      <w:marBottom w:val="0"/>
                      <w:divBdr>
                        <w:top w:val="none" w:sz="0" w:space="0" w:color="auto"/>
                        <w:left w:val="none" w:sz="0" w:space="0" w:color="auto"/>
                        <w:bottom w:val="none" w:sz="0" w:space="0" w:color="auto"/>
                        <w:right w:val="none" w:sz="0" w:space="0" w:color="auto"/>
                      </w:divBdr>
                      <w:divsChild>
                        <w:div w:id="1211071317">
                          <w:marLeft w:val="0"/>
                          <w:marRight w:val="0"/>
                          <w:marTop w:val="0"/>
                          <w:marBottom w:val="0"/>
                          <w:divBdr>
                            <w:top w:val="none" w:sz="0" w:space="0" w:color="auto"/>
                            <w:left w:val="none" w:sz="0" w:space="0" w:color="auto"/>
                            <w:bottom w:val="none" w:sz="0" w:space="0" w:color="auto"/>
                            <w:right w:val="none" w:sz="0" w:space="0" w:color="auto"/>
                          </w:divBdr>
                          <w:divsChild>
                            <w:div w:id="18795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1940ff9accd4a4bcJmltdHM9MTcwMjc3MTIwMCZpZ3VpZD0yZjI0NDJkMi1hODE0LTYzZjUtMThlMi01MTA2YTkxMzYyOWQmaW5zaWQ9NTUwOQ&amp;ptn=3&amp;ver=2&amp;hsh=3&amp;fclid=2f2442d2-a814-63f5-18e2-5106a913629d&amp;u=a1L3RyYXZlbC9wbGFjZS1pbmZvcm1hdGlvbj9xPVBhcmFuw6EmU0lEPWEzMzQ1MGM0LTQ1OWEtMDY4Mi00MWVlLTYzNWIzNDNkZDc4NSZmb3JtPURFU1RNTA&amp;ntb=1" TargetMode="External"/><Relationship Id="rId13" Type="http://schemas.openxmlformats.org/officeDocument/2006/relationships/footer" Target="footer5.xml"/><Relationship Id="rId18" Type="http://schemas.openxmlformats.org/officeDocument/2006/relationships/hyperlink" Target="http://www.ncbi.nlm.nih.gov/sites/entrez?Db=pubmed&amp;Cmd=Search&amp;Term=%22Pluzhnikov%20A%22%5BAuthor%5D&amp;itool=EntrezSystem2.PEntrez.Pubmed.Pubmed_ResultsPanel.Pubmed_DiscoveryPanel.Pubmed_RVAbstractPl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sites/entrez?Db=pubmed&amp;Cmd=Search&amp;Term=%22International%20Type%202%20Diabetes%20Linkage%20Analysis%20Consortium%22%5BCorporate%20Author%5D&amp;itool=EntrezSystem2.PEntrez.Pubmed.Pubmed_ResultsPanel.Pubmed_DiscoveryPanel.Pubmed_RVAbstractPlus"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ncbi.nlm.nih.gov/sites/entrez?Db=pubmed&amp;Cmd=Search&amp;Term=%22Guan%20W%22%5BAuthor%5D&amp;itool=EntrezSystem2.PEntrez.Pubmed.Pubmed_ResultsPanel.Pubmed_DiscoveryPanel.Pubmed_RVAbstractPl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80/entrez/query.fcgi?cmd=Retrieve&amp;db=pubmed&amp;dopt=Abstract&amp;list_uids=16731835&amp;itool=pubmed_DocSum" TargetMode="External"/><Relationship Id="rId20" Type="http://schemas.openxmlformats.org/officeDocument/2006/relationships/hyperlink" Target="http://www.ncbi.nlm.nih.gov/sites/entrez?Db=pubmed&amp;Cmd=Search&amp;Term=%22Boehnke%20M%22%5BAuthor%5D&amp;itool=EntrezSystem2.PEntrez.Pubmed.Pubmed_ResultsPanel.Pubmed_DiscoveryPanel.Pubmed_RVAbstractPl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cdn.jwplayer.com/previews/YiNQa1Ju-Ew9WxN1l" TargetMode="External"/><Relationship Id="rId5" Type="http://schemas.openxmlformats.org/officeDocument/2006/relationships/webSettings" Target="webSettings.xml"/><Relationship Id="rId15" Type="http://schemas.openxmlformats.org/officeDocument/2006/relationships/hyperlink" Target="https://www.bing.com/ck/a?!&amp;&amp;p=1940ff9accd4a4bcJmltdHM9MTcwMjc3MTIwMCZpZ3VpZD0yZjI0NDJkMi1hODE0LTYzZjUtMThlMi01MTA2YTkxMzYyOWQmaW5zaWQ9NTUwOQ&amp;ptn=3&amp;ver=2&amp;hsh=3&amp;fclid=2f2442d2-a814-63f5-18e2-5106a913629d&amp;u=a1L3RyYXZlbC9wbGFjZS1pbmZvcm1hdGlvbj9xPVBhcmFuw6EmU0lEPWEzMzQ1MGM0LTQ1OWEtMDY4Mi00MWVlLTYzNWIzNDNkZDc4NSZmb3JtPURFU1RNTA&amp;ntb=1" TargetMode="External"/><Relationship Id="rId23" Type="http://schemas.openxmlformats.org/officeDocument/2006/relationships/hyperlink" Target="https://www.statnews.com/2025/10/02/amish-autism-rates-research-challenges-diagnosis-culture/" TargetMode="External"/><Relationship Id="rId10" Type="http://schemas.openxmlformats.org/officeDocument/2006/relationships/footer" Target="footer2.xml"/><Relationship Id="rId19" Type="http://schemas.openxmlformats.org/officeDocument/2006/relationships/hyperlink" Target="http://www.ncbi.nlm.nih.gov/sites/entrez?Db=pubmed&amp;Cmd=Search&amp;Term=%22Cox%20NJ%22%5BAuthor%5D&amp;itool=EntrezSystem2.PEntrez.Pubmed.Pubmed_ResultsPanel.Pubmed_DiscoveryPanel.Pubmed_RVAbstractPl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www.ncbi.nlm.nih.gov/pubmed/24345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35031-6FB0-40F8-B204-68D27C41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113</Pages>
  <Words>60459</Words>
  <Characters>327524</Characters>
  <Application>Microsoft Office Word</Application>
  <DocSecurity>0</DocSecurity>
  <Lines>4939</Lines>
  <Paragraphs>1522</Paragraphs>
  <ScaleCrop>false</ScaleCrop>
  <HeadingPairs>
    <vt:vector size="2" baseType="variant">
      <vt:variant>
        <vt:lpstr>Title</vt:lpstr>
      </vt:variant>
      <vt:variant>
        <vt:i4>1</vt:i4>
      </vt:variant>
    </vt:vector>
  </HeadingPairs>
  <TitlesOfParts>
    <vt:vector size="1" baseType="lpstr">
      <vt:lpstr>cv</vt:lpstr>
    </vt:vector>
  </TitlesOfParts>
  <Company>Southwest Foundation</Company>
  <LinksUpToDate>false</LinksUpToDate>
  <CharactersWithSpaces>390199</CharactersWithSpaces>
  <SharedDoc>false</SharedDoc>
  <HLinks>
    <vt:vector size="42" baseType="variant">
      <vt:variant>
        <vt:i4>3473443</vt:i4>
      </vt:variant>
      <vt:variant>
        <vt:i4>18</vt:i4>
      </vt:variant>
      <vt:variant>
        <vt:i4>0</vt:i4>
      </vt:variant>
      <vt:variant>
        <vt:i4>5</vt:i4>
      </vt:variant>
      <vt:variant>
        <vt:lpwstr>http://www.ncbi.nlm.nih.gov/pubmed/24345515</vt:lpwstr>
      </vt:variant>
      <vt:variant>
        <vt:lpwstr/>
      </vt:variant>
      <vt:variant>
        <vt:i4>3539019</vt:i4>
      </vt:variant>
      <vt:variant>
        <vt:i4>15</vt:i4>
      </vt:variant>
      <vt:variant>
        <vt:i4>0</vt:i4>
      </vt:variant>
      <vt:variant>
        <vt:i4>5</vt:i4>
      </vt:variant>
      <vt:variant>
        <vt:lpwstr>http://www.ncbi.nlm.nih.gov/sites/entrez?Db=pubmed&amp;Cmd=Search&amp;Term=%22International%20Type%202%20Diabetes%20Linkage%20Analysis%20Consortium%22%5BCorporate%20Author%5D&amp;itool=EntrezSystem2.PEntrez.Pubmed.Pubmed_ResultsPanel.Pubmed_DiscoveryPanel.Pubmed_RVAbstractPlus</vt:lpwstr>
      </vt:variant>
      <vt:variant>
        <vt:lpwstr/>
      </vt:variant>
      <vt:variant>
        <vt:i4>7798861</vt:i4>
      </vt:variant>
      <vt:variant>
        <vt:i4>12</vt:i4>
      </vt:variant>
      <vt:variant>
        <vt:i4>0</vt:i4>
      </vt:variant>
      <vt:variant>
        <vt:i4>5</vt:i4>
      </vt:variant>
      <vt:variant>
        <vt:lpwstr>http://www.ncbi.nlm.nih.gov/sites/entrez?Db=pubmed&amp;Cmd=Search&amp;Term=%22Boehnke%20M%22%5BAuthor%5D&amp;itool=EntrezSystem2.PEntrez.Pubmed.Pubmed_ResultsPanel.Pubmed_DiscoveryPanel.Pubmed_RVAbstractPlus</vt:lpwstr>
      </vt:variant>
      <vt:variant>
        <vt:lpwstr/>
      </vt:variant>
      <vt:variant>
        <vt:i4>7995470</vt:i4>
      </vt:variant>
      <vt:variant>
        <vt:i4>9</vt:i4>
      </vt:variant>
      <vt:variant>
        <vt:i4>0</vt:i4>
      </vt:variant>
      <vt:variant>
        <vt:i4>5</vt:i4>
      </vt:variant>
      <vt:variant>
        <vt:lpwstr>http://www.ncbi.nlm.nih.gov/sites/entrez?Db=pubmed&amp;Cmd=Search&amp;Term=%22Cox%20NJ%22%5BAuthor%5D&amp;itool=EntrezSystem2.PEntrez.Pubmed.Pubmed_ResultsPanel.Pubmed_DiscoveryPanel.Pubmed_RVAbstractPlus</vt:lpwstr>
      </vt:variant>
      <vt:variant>
        <vt:lpwstr/>
      </vt:variant>
      <vt:variant>
        <vt:i4>6029431</vt:i4>
      </vt:variant>
      <vt:variant>
        <vt:i4>6</vt:i4>
      </vt:variant>
      <vt:variant>
        <vt:i4>0</vt:i4>
      </vt:variant>
      <vt:variant>
        <vt:i4>5</vt:i4>
      </vt:variant>
      <vt:variant>
        <vt:lpwstr>http://www.ncbi.nlm.nih.gov/sites/entrez?Db=pubmed&amp;Cmd=Search&amp;Term=%22Pluzhnikov%20A%22%5BAuthor%5D&amp;itool=EntrezSystem2.PEntrez.Pubmed.Pubmed_ResultsPanel.Pubmed_DiscoveryPanel.Pubmed_RVAbstractPlus</vt:lpwstr>
      </vt:variant>
      <vt:variant>
        <vt:lpwstr/>
      </vt:variant>
      <vt:variant>
        <vt:i4>3407898</vt:i4>
      </vt:variant>
      <vt:variant>
        <vt:i4>3</vt:i4>
      </vt:variant>
      <vt:variant>
        <vt:i4>0</vt:i4>
      </vt:variant>
      <vt:variant>
        <vt:i4>5</vt:i4>
      </vt:variant>
      <vt:variant>
        <vt:lpwstr>http://www.ncbi.nlm.nih.gov/sites/entrez?Db=pubmed&amp;Cmd=Search&amp;Term=%22Guan%20W%22%5BAuthor%5D&amp;itool=EntrezSystem2.PEntrez.Pubmed.Pubmed_ResultsPanel.Pubmed_DiscoveryPanel.Pubmed_RVAbstractPlus</vt:lpwstr>
      </vt:variant>
      <vt:variant>
        <vt:lpwstr/>
      </vt:variant>
      <vt:variant>
        <vt:i4>6357092</vt:i4>
      </vt:variant>
      <vt:variant>
        <vt:i4>0</vt:i4>
      </vt:variant>
      <vt:variant>
        <vt:i4>0</vt:i4>
      </vt:variant>
      <vt:variant>
        <vt:i4>5</vt:i4>
      </vt:variant>
      <vt:variant>
        <vt:lpwstr>http://www.ncbi.nlm.nih.gov/entrez/query.fcgi?cmd=Retrieve&amp;db=pubmed&amp;dopt=Abstract&amp;list_uids=16731835&amp;itool=pubmed_DocSum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Braxton Mitchell</dc:creator>
  <cp:keywords/>
  <cp:lastModifiedBy>Mitchell, Braxton</cp:lastModifiedBy>
  <cp:revision>1930</cp:revision>
  <cp:lastPrinted>2025-06-10T14:34:00Z</cp:lastPrinted>
  <dcterms:created xsi:type="dcterms:W3CDTF">2019-05-02T13:21:00Z</dcterms:created>
  <dcterms:modified xsi:type="dcterms:W3CDTF">2025-12-01T23:09:00Z</dcterms:modified>
</cp:coreProperties>
</file>