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BB2F" w14:textId="77777777" w:rsidR="00FA7907" w:rsidRPr="009D54F1" w:rsidRDefault="00FA7907" w:rsidP="00FA7907">
      <w:pPr>
        <w:spacing w:after="0" w:line="240" w:lineRule="auto"/>
        <w:rPr>
          <w:b/>
          <w:bCs/>
          <w:sz w:val="28"/>
          <w:szCs w:val="28"/>
        </w:rPr>
      </w:pPr>
      <w:r w:rsidRPr="009D54F1">
        <w:rPr>
          <w:b/>
          <w:bCs/>
          <w:sz w:val="28"/>
          <w:szCs w:val="28"/>
        </w:rPr>
        <w:t>CARTI Clinical/Translational Research Training Track Didactic Coursework</w:t>
      </w:r>
    </w:p>
    <w:p w14:paraId="4C89459A" w14:textId="57DF540D" w:rsidR="00FA7907" w:rsidRPr="00B80BD2" w:rsidRDefault="001D1961" w:rsidP="00FA7907">
      <w:pPr>
        <w:spacing w:after="0" w:line="240" w:lineRule="auto"/>
      </w:pPr>
      <w:r>
        <w:t>The didactic training will</w:t>
      </w:r>
      <w:r w:rsidR="004E01EE">
        <w:t xml:space="preserve"> include</w:t>
      </w:r>
      <w:r>
        <w:t xml:space="preserve"> synchronous</w:t>
      </w:r>
      <w:r w:rsidR="00DC60D3">
        <w:t xml:space="preserve"> (live</w:t>
      </w:r>
      <w:proofErr w:type="gramStart"/>
      <w:r w:rsidR="000C1C8F">
        <w:t>)</w:t>
      </w:r>
      <w:proofErr w:type="gramEnd"/>
      <w:r>
        <w:t xml:space="preserve"> and asynchronous</w:t>
      </w:r>
      <w:r w:rsidR="00DC60D3">
        <w:t xml:space="preserve"> (recorded)</w:t>
      </w:r>
      <w:r>
        <w:t xml:space="preserve"> lectures</w:t>
      </w:r>
      <w:r w:rsidR="004E01EE">
        <w:t xml:space="preserve"> combined with</w:t>
      </w:r>
      <w:r w:rsidR="00B80BD2">
        <w:t xml:space="preserve"> </w:t>
      </w:r>
      <w:r w:rsidR="004E01EE">
        <w:t>presentations from CARTI scholars</w:t>
      </w:r>
      <w:r w:rsidR="00B80BD2">
        <w:t xml:space="preserve"> as they develop their research project</w:t>
      </w:r>
      <w:r w:rsidR="004E01EE">
        <w:t xml:space="preserve">. </w:t>
      </w:r>
      <w:r w:rsidR="001C6898">
        <w:t xml:space="preserve">The major topics to be covered are listed below. </w:t>
      </w:r>
    </w:p>
    <w:p w14:paraId="0A59C56F" w14:textId="77777777" w:rsidR="00FA7907" w:rsidRPr="00FA7907" w:rsidRDefault="00FA7907" w:rsidP="00FA7907">
      <w:pPr>
        <w:spacing w:after="0" w:line="240" w:lineRule="auto"/>
        <w:rPr>
          <w:b/>
          <w:bCs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EA4717" w:rsidRPr="00CC1BB9" w14:paraId="2DD7CC1E" w14:textId="77777777" w:rsidTr="00484E97">
        <w:tc>
          <w:tcPr>
            <w:tcW w:w="10255" w:type="dxa"/>
            <w:shd w:val="clear" w:color="auto" w:fill="EDEDED" w:themeFill="accent3" w:themeFillTint="33"/>
          </w:tcPr>
          <w:p w14:paraId="7EFD7C47" w14:textId="7CBC5089" w:rsidR="00EA4717" w:rsidRPr="00CC1BB9" w:rsidRDefault="00484E97">
            <w:pPr>
              <w:rPr>
                <w:b/>
                <w:bCs/>
              </w:rPr>
            </w:pPr>
            <w:r>
              <w:rPr>
                <w:b/>
                <w:bCs/>
              </w:rPr>
              <w:t>Didactic Lectures</w:t>
            </w:r>
          </w:p>
        </w:tc>
      </w:tr>
      <w:tr w:rsidR="00EA4717" w14:paraId="2A734FE2" w14:textId="77777777" w:rsidTr="00F544B9">
        <w:trPr>
          <w:trHeight w:val="350"/>
        </w:trPr>
        <w:tc>
          <w:tcPr>
            <w:tcW w:w="10255" w:type="dxa"/>
          </w:tcPr>
          <w:p w14:paraId="401F4ED8" w14:textId="52C226E0" w:rsidR="00EA4717" w:rsidRDefault="00EA4717">
            <w:r>
              <w:t>Program Overview</w:t>
            </w:r>
          </w:p>
        </w:tc>
      </w:tr>
      <w:tr w:rsidR="00EA4717" w14:paraId="7F36190F" w14:textId="77777777" w:rsidTr="00F544B9">
        <w:trPr>
          <w:trHeight w:val="350"/>
        </w:trPr>
        <w:tc>
          <w:tcPr>
            <w:tcW w:w="10255" w:type="dxa"/>
          </w:tcPr>
          <w:p w14:paraId="2CD81E3E" w14:textId="0C0ABA61" w:rsidR="00EA4717" w:rsidRDefault="00EA4717">
            <w:r>
              <w:t>Developing a clinical research question and hypothesis (including writing a project summary)</w:t>
            </w:r>
          </w:p>
        </w:tc>
      </w:tr>
      <w:tr w:rsidR="00EA4717" w14:paraId="5FD6CA2F" w14:textId="77777777" w:rsidTr="00F544B9">
        <w:trPr>
          <w:trHeight w:val="350"/>
        </w:trPr>
        <w:tc>
          <w:tcPr>
            <w:tcW w:w="10255" w:type="dxa"/>
            <w:shd w:val="clear" w:color="auto" w:fill="FFE599" w:themeFill="accent4" w:themeFillTint="66"/>
          </w:tcPr>
          <w:p w14:paraId="33B94F5C" w14:textId="74F03C4D" w:rsidR="00EA4717" w:rsidRDefault="00EA4717" w:rsidP="00D93A50">
            <w:r>
              <w:t xml:space="preserve">Scholar Presentation: research question and hypothesis </w:t>
            </w:r>
          </w:p>
        </w:tc>
      </w:tr>
      <w:tr w:rsidR="00EA4717" w14:paraId="702B41A2" w14:textId="77777777" w:rsidTr="00F544B9">
        <w:trPr>
          <w:trHeight w:val="359"/>
        </w:trPr>
        <w:tc>
          <w:tcPr>
            <w:tcW w:w="10255" w:type="dxa"/>
          </w:tcPr>
          <w:p w14:paraId="2DF8E3A8" w14:textId="32E9A97F" w:rsidR="00EA4717" w:rsidRDefault="00EA4717" w:rsidP="00D93A50">
            <w:r>
              <w:t xml:space="preserve">Study design: case reports, case series, ecologic, cross sectional </w:t>
            </w:r>
          </w:p>
        </w:tc>
      </w:tr>
      <w:tr w:rsidR="00EA4717" w14:paraId="1993BA57" w14:textId="77777777" w:rsidTr="00F544B9">
        <w:trPr>
          <w:trHeight w:val="341"/>
        </w:trPr>
        <w:tc>
          <w:tcPr>
            <w:tcW w:w="10255" w:type="dxa"/>
          </w:tcPr>
          <w:p w14:paraId="089D8575" w14:textId="499B1989" w:rsidR="00EA4717" w:rsidRDefault="00EA4717" w:rsidP="00D93A50">
            <w:r>
              <w:t>Study design: case control and study biases</w:t>
            </w:r>
          </w:p>
        </w:tc>
      </w:tr>
      <w:tr w:rsidR="00EA4717" w14:paraId="31883ED4" w14:textId="77777777" w:rsidTr="00F544B9">
        <w:trPr>
          <w:trHeight w:val="350"/>
        </w:trPr>
        <w:tc>
          <w:tcPr>
            <w:tcW w:w="10255" w:type="dxa"/>
          </w:tcPr>
          <w:p w14:paraId="1FFD0CC7" w14:textId="3FC9B39F" w:rsidR="00EA4717" w:rsidRDefault="00EA4717" w:rsidP="00D93A50">
            <w:r>
              <w:t>Study design: cohort, population definitions</w:t>
            </w:r>
          </w:p>
        </w:tc>
      </w:tr>
      <w:tr w:rsidR="00EA4717" w14:paraId="40E50520" w14:textId="77777777" w:rsidTr="00F544B9">
        <w:trPr>
          <w:trHeight w:val="350"/>
        </w:trPr>
        <w:tc>
          <w:tcPr>
            <w:tcW w:w="10255" w:type="dxa"/>
          </w:tcPr>
          <w:p w14:paraId="197EF4EA" w14:textId="5294C773" w:rsidR="00EA4717" w:rsidRDefault="00EA4717" w:rsidP="00D93A50">
            <w:r>
              <w:t>Study design: clinical trials</w:t>
            </w:r>
          </w:p>
        </w:tc>
      </w:tr>
      <w:tr w:rsidR="00EA4717" w14:paraId="61B0918F" w14:textId="77777777" w:rsidTr="00F544B9">
        <w:trPr>
          <w:trHeight w:val="359"/>
        </w:trPr>
        <w:tc>
          <w:tcPr>
            <w:tcW w:w="10255" w:type="dxa"/>
            <w:shd w:val="clear" w:color="auto" w:fill="FFE599" w:themeFill="accent4" w:themeFillTint="66"/>
          </w:tcPr>
          <w:p w14:paraId="07FBD483" w14:textId="3A7143E7" w:rsidR="00EA4717" w:rsidRDefault="00EA4717" w:rsidP="00D93A50">
            <w:r>
              <w:t xml:space="preserve">Scholar Presentation: project presentation focused on study design </w:t>
            </w:r>
          </w:p>
        </w:tc>
      </w:tr>
      <w:tr w:rsidR="00EA4717" w14:paraId="4E5EEDB9" w14:textId="77777777" w:rsidTr="00F544B9">
        <w:trPr>
          <w:trHeight w:val="341"/>
        </w:trPr>
        <w:tc>
          <w:tcPr>
            <w:tcW w:w="10255" w:type="dxa"/>
          </w:tcPr>
          <w:p w14:paraId="43A28EA7" w14:textId="0E8E93EA" w:rsidR="00EA4717" w:rsidRDefault="00EA4717" w:rsidP="00D93A50">
            <w:r>
              <w:t xml:space="preserve">Choosing study subjects, sampling, and recruitment strategies </w:t>
            </w:r>
          </w:p>
        </w:tc>
      </w:tr>
      <w:tr w:rsidR="00EA4717" w14:paraId="5AED4878" w14:textId="77777777" w:rsidTr="00F544B9">
        <w:trPr>
          <w:trHeight w:val="350"/>
        </w:trPr>
        <w:tc>
          <w:tcPr>
            <w:tcW w:w="10255" w:type="dxa"/>
          </w:tcPr>
          <w:p w14:paraId="7FAC54B7" w14:textId="59F21C8B" w:rsidR="00EA4717" w:rsidRDefault="00EA4717" w:rsidP="00D93A50">
            <w:r>
              <w:t>Identifying study measurements and data collection methods</w:t>
            </w:r>
          </w:p>
        </w:tc>
      </w:tr>
      <w:tr w:rsidR="00EA4717" w14:paraId="35285594" w14:textId="77777777" w:rsidTr="00F544B9">
        <w:trPr>
          <w:trHeight w:val="350"/>
        </w:trPr>
        <w:tc>
          <w:tcPr>
            <w:tcW w:w="10255" w:type="dxa"/>
          </w:tcPr>
          <w:p w14:paraId="2559DBAA" w14:textId="072FFFF4" w:rsidR="00EA4717" w:rsidRDefault="00EA4717" w:rsidP="004540E7">
            <w:r>
              <w:t xml:space="preserve">Implementing a clinical research study </w:t>
            </w:r>
          </w:p>
        </w:tc>
      </w:tr>
      <w:tr w:rsidR="00EA4717" w14:paraId="6B74D673" w14:textId="77777777" w:rsidTr="00F544B9">
        <w:trPr>
          <w:trHeight w:val="359"/>
        </w:trPr>
        <w:tc>
          <w:tcPr>
            <w:tcW w:w="10255" w:type="dxa"/>
            <w:shd w:val="clear" w:color="auto" w:fill="FFE599" w:themeFill="accent4" w:themeFillTint="66"/>
          </w:tcPr>
          <w:p w14:paraId="057E2E22" w14:textId="158AF01B" w:rsidR="00EA4717" w:rsidRPr="00AD5680" w:rsidRDefault="00EA4717" w:rsidP="004540E7">
            <w:r>
              <w:t>Scholar Presentation: s</w:t>
            </w:r>
            <w:r w:rsidRPr="00AD5680">
              <w:t>tudy subjects, sampling, recruitment, study measurements, and data collection</w:t>
            </w:r>
          </w:p>
        </w:tc>
      </w:tr>
      <w:tr w:rsidR="00EA4717" w14:paraId="0398586E" w14:textId="77777777" w:rsidTr="00F544B9">
        <w:trPr>
          <w:trHeight w:val="341"/>
        </w:trPr>
        <w:tc>
          <w:tcPr>
            <w:tcW w:w="10255" w:type="dxa"/>
          </w:tcPr>
          <w:p w14:paraId="32030F6E" w14:textId="0AE7500D" w:rsidR="00EA4717" w:rsidRDefault="00EA4717" w:rsidP="004540E7">
            <w:r>
              <w:t xml:space="preserve">Introduction to biases and confounding </w:t>
            </w:r>
          </w:p>
        </w:tc>
      </w:tr>
      <w:tr w:rsidR="00EA4717" w14:paraId="594039C7" w14:textId="77777777" w:rsidTr="00F544B9">
        <w:trPr>
          <w:trHeight w:val="350"/>
        </w:trPr>
        <w:tc>
          <w:tcPr>
            <w:tcW w:w="10255" w:type="dxa"/>
          </w:tcPr>
          <w:p w14:paraId="5F3EE6BA" w14:textId="77777777" w:rsidR="00EA4717" w:rsidRDefault="00EA4717" w:rsidP="004540E7">
            <w:r>
              <w:t>Principles of sample size estimation</w:t>
            </w:r>
          </w:p>
        </w:tc>
      </w:tr>
      <w:tr w:rsidR="00EA4717" w14:paraId="45985AC7" w14:textId="77777777" w:rsidTr="00F544B9">
        <w:trPr>
          <w:trHeight w:val="350"/>
        </w:trPr>
        <w:tc>
          <w:tcPr>
            <w:tcW w:w="10255" w:type="dxa"/>
          </w:tcPr>
          <w:p w14:paraId="20B63641" w14:textId="04015AA0" w:rsidR="00EA4717" w:rsidRDefault="00EA4717" w:rsidP="004540E7">
            <w:r>
              <w:t xml:space="preserve">Data management </w:t>
            </w:r>
          </w:p>
        </w:tc>
      </w:tr>
      <w:tr w:rsidR="00EA4717" w14:paraId="10296B2B" w14:textId="77777777" w:rsidTr="00F544B9">
        <w:trPr>
          <w:trHeight w:val="359"/>
        </w:trPr>
        <w:tc>
          <w:tcPr>
            <w:tcW w:w="10255" w:type="dxa"/>
            <w:shd w:val="clear" w:color="auto" w:fill="FFE599" w:themeFill="accent4" w:themeFillTint="66"/>
          </w:tcPr>
          <w:p w14:paraId="2C7EBA2B" w14:textId="719E5D3A" w:rsidR="00EA4717" w:rsidRDefault="00EA4717" w:rsidP="004540E7">
            <w:r>
              <w:t>Scholar Presentation: data collection, data management plan, and case report forms</w:t>
            </w:r>
          </w:p>
        </w:tc>
      </w:tr>
      <w:tr w:rsidR="00EA4717" w14:paraId="6836A426" w14:textId="77777777" w:rsidTr="00F544B9">
        <w:trPr>
          <w:trHeight w:val="341"/>
        </w:trPr>
        <w:tc>
          <w:tcPr>
            <w:tcW w:w="10255" w:type="dxa"/>
          </w:tcPr>
          <w:p w14:paraId="15EC475F" w14:textId="4FF16909" w:rsidR="00EA4717" w:rsidRDefault="00EA4717" w:rsidP="004540E7">
            <w:r>
              <w:t xml:space="preserve">Responsible conduct of research &amp; informed consent </w:t>
            </w:r>
          </w:p>
        </w:tc>
      </w:tr>
      <w:tr w:rsidR="00EA4717" w14:paraId="57757BDF" w14:textId="77777777" w:rsidTr="00F544B9">
        <w:trPr>
          <w:trHeight w:val="350"/>
        </w:trPr>
        <w:tc>
          <w:tcPr>
            <w:tcW w:w="10255" w:type="dxa"/>
          </w:tcPr>
          <w:p w14:paraId="7457B631" w14:textId="6D85B46B" w:rsidR="00EA4717" w:rsidRDefault="00EA4717" w:rsidP="004540E7">
            <w:r>
              <w:t>Small group discussion of case studies</w:t>
            </w:r>
          </w:p>
        </w:tc>
      </w:tr>
      <w:tr w:rsidR="00EA4717" w14:paraId="2CB2D899" w14:textId="77777777" w:rsidTr="00F544B9">
        <w:trPr>
          <w:trHeight w:val="350"/>
        </w:trPr>
        <w:tc>
          <w:tcPr>
            <w:tcW w:w="10255" w:type="dxa"/>
          </w:tcPr>
          <w:p w14:paraId="5CA49F4C" w14:textId="646E12B7" w:rsidR="00EA4717" w:rsidRDefault="00EA4717" w:rsidP="004540E7">
            <w:r>
              <w:t>Developing a CICERO application</w:t>
            </w:r>
          </w:p>
        </w:tc>
      </w:tr>
      <w:tr w:rsidR="00EA4717" w14:paraId="168A3D56" w14:textId="77777777" w:rsidTr="00F544B9">
        <w:trPr>
          <w:trHeight w:val="359"/>
        </w:trPr>
        <w:tc>
          <w:tcPr>
            <w:tcW w:w="10255" w:type="dxa"/>
          </w:tcPr>
          <w:p w14:paraId="6517734E" w14:textId="6C7CEB09" w:rsidR="00EA4717" w:rsidRDefault="00EA4717" w:rsidP="004540E7">
            <w:r>
              <w:t>IRB Approval</w:t>
            </w:r>
          </w:p>
        </w:tc>
      </w:tr>
      <w:tr w:rsidR="00EA4717" w14:paraId="3D2FE573" w14:textId="77777777" w:rsidTr="00F544B9">
        <w:trPr>
          <w:trHeight w:val="341"/>
        </w:trPr>
        <w:tc>
          <w:tcPr>
            <w:tcW w:w="10255" w:type="dxa"/>
            <w:shd w:val="clear" w:color="auto" w:fill="FFE599" w:themeFill="accent4" w:themeFillTint="66"/>
          </w:tcPr>
          <w:p w14:paraId="22D0ABDC" w14:textId="4DDA9BCE" w:rsidR="00EA4717" w:rsidRDefault="00EA4717" w:rsidP="004540E7">
            <w:r>
              <w:t xml:space="preserve">Scholar Presentation: criteria for IRB approval and regulatory binder </w:t>
            </w:r>
          </w:p>
        </w:tc>
      </w:tr>
      <w:tr w:rsidR="00EA4717" w14:paraId="56643E8E" w14:textId="77777777" w:rsidTr="00F544B9">
        <w:trPr>
          <w:trHeight w:val="350"/>
        </w:trPr>
        <w:tc>
          <w:tcPr>
            <w:tcW w:w="10255" w:type="dxa"/>
          </w:tcPr>
          <w:p w14:paraId="1D0F98B5" w14:textId="2D1E9658" w:rsidR="00EA4717" w:rsidRDefault="00EA4717" w:rsidP="004540E7">
            <w:r>
              <w:t xml:space="preserve">Effectively presenting your research </w:t>
            </w:r>
          </w:p>
        </w:tc>
      </w:tr>
      <w:tr w:rsidR="00EA4717" w14:paraId="7C62F401" w14:textId="77777777" w:rsidTr="00F544B9">
        <w:trPr>
          <w:trHeight w:val="350"/>
        </w:trPr>
        <w:tc>
          <w:tcPr>
            <w:tcW w:w="10255" w:type="dxa"/>
          </w:tcPr>
          <w:p w14:paraId="0F2409E9" w14:textId="28E1A03B" w:rsidR="00EA4717" w:rsidRDefault="00EA4717" w:rsidP="004540E7">
            <w:r>
              <w:t>Critically reviewing a scientific manuscript</w:t>
            </w:r>
          </w:p>
        </w:tc>
      </w:tr>
      <w:tr w:rsidR="00EA4717" w14:paraId="4FE8A474" w14:textId="77777777" w:rsidTr="00F544B9">
        <w:trPr>
          <w:trHeight w:val="359"/>
        </w:trPr>
        <w:tc>
          <w:tcPr>
            <w:tcW w:w="10255" w:type="dxa"/>
          </w:tcPr>
          <w:p w14:paraId="00E3B443" w14:textId="63F02B7A" w:rsidR="00EA4717" w:rsidRPr="00CC5E05" w:rsidRDefault="00EA4717" w:rsidP="004540E7">
            <w:r>
              <w:t>Small group discussion of scientific manuscript</w:t>
            </w:r>
          </w:p>
        </w:tc>
      </w:tr>
      <w:tr w:rsidR="00EA4717" w14:paraId="66BF349C" w14:textId="77777777" w:rsidTr="00F544B9">
        <w:trPr>
          <w:trHeight w:val="341"/>
        </w:trPr>
        <w:tc>
          <w:tcPr>
            <w:tcW w:w="10255" w:type="dxa"/>
          </w:tcPr>
          <w:p w14:paraId="7DBF9778" w14:textId="60DA6CD0" w:rsidR="00EA4717" w:rsidRDefault="00EA4717" w:rsidP="004540E7">
            <w:r>
              <w:t>Writing &amp; publishing a research manuscript</w:t>
            </w:r>
          </w:p>
        </w:tc>
      </w:tr>
      <w:tr w:rsidR="00EA4717" w14:paraId="64FE7869" w14:textId="77777777" w:rsidTr="00F544B9">
        <w:trPr>
          <w:trHeight w:val="350"/>
        </w:trPr>
        <w:tc>
          <w:tcPr>
            <w:tcW w:w="10255" w:type="dxa"/>
          </w:tcPr>
          <w:p w14:paraId="3C317559" w14:textId="32701E8B" w:rsidR="00EA4717" w:rsidRDefault="00EA4717" w:rsidP="004540E7">
            <w:r>
              <w:t xml:space="preserve">Developing an elevator pitch </w:t>
            </w:r>
          </w:p>
        </w:tc>
      </w:tr>
      <w:tr w:rsidR="00EA4717" w14:paraId="7CE89E37" w14:textId="77777777" w:rsidTr="00F544B9">
        <w:trPr>
          <w:trHeight w:val="350"/>
        </w:trPr>
        <w:tc>
          <w:tcPr>
            <w:tcW w:w="10255" w:type="dxa"/>
          </w:tcPr>
          <w:p w14:paraId="5C13BEAD" w14:textId="31A9DF80" w:rsidR="00EA4717" w:rsidRDefault="00EA4717" w:rsidP="004540E7">
            <w:r>
              <w:t xml:space="preserve">Funding your research &amp; grant writing </w:t>
            </w:r>
          </w:p>
        </w:tc>
      </w:tr>
      <w:tr w:rsidR="00EA4717" w14:paraId="749EFC57" w14:textId="77777777" w:rsidTr="00F544B9">
        <w:trPr>
          <w:trHeight w:val="359"/>
        </w:trPr>
        <w:tc>
          <w:tcPr>
            <w:tcW w:w="10255" w:type="dxa"/>
          </w:tcPr>
          <w:p w14:paraId="583A5F58" w14:textId="7711C310" w:rsidR="00EA4717" w:rsidRDefault="00EA4717" w:rsidP="004540E7">
            <w:r>
              <w:t xml:space="preserve">Communicating your research with broad audiences </w:t>
            </w:r>
          </w:p>
        </w:tc>
      </w:tr>
      <w:tr w:rsidR="00EA4717" w14:paraId="277EF7F4" w14:textId="77777777" w:rsidTr="00F544B9">
        <w:trPr>
          <w:trHeight w:val="341"/>
        </w:trPr>
        <w:tc>
          <w:tcPr>
            <w:tcW w:w="10255" w:type="dxa"/>
          </w:tcPr>
          <w:p w14:paraId="29E2D0F0" w14:textId="171E2DB2" w:rsidR="00EA4717" w:rsidRDefault="00EA4717" w:rsidP="004540E7">
            <w:r>
              <w:t>Writing an abstract/project summary</w:t>
            </w:r>
          </w:p>
        </w:tc>
      </w:tr>
      <w:tr w:rsidR="00EA4717" w14:paraId="2059859D" w14:textId="77777777" w:rsidTr="00F544B9">
        <w:trPr>
          <w:trHeight w:val="350"/>
        </w:trPr>
        <w:tc>
          <w:tcPr>
            <w:tcW w:w="10255" w:type="dxa"/>
            <w:shd w:val="clear" w:color="auto" w:fill="FFE599" w:themeFill="accent4" w:themeFillTint="66"/>
          </w:tcPr>
          <w:p w14:paraId="4936B1AF" w14:textId="492FB914" w:rsidR="00EA4717" w:rsidRDefault="00EA4717" w:rsidP="004540E7">
            <w:r>
              <w:t xml:space="preserve">Scholar Presentation: abstract/project summary </w:t>
            </w:r>
          </w:p>
        </w:tc>
      </w:tr>
      <w:tr w:rsidR="00EA4717" w14:paraId="5004BC6D" w14:textId="77777777" w:rsidTr="00F544B9">
        <w:trPr>
          <w:trHeight w:val="350"/>
        </w:trPr>
        <w:tc>
          <w:tcPr>
            <w:tcW w:w="10255" w:type="dxa"/>
          </w:tcPr>
          <w:p w14:paraId="6FA6EBE9" w14:textId="38780E19" w:rsidR="00EA4717" w:rsidRDefault="00EA4717" w:rsidP="004540E7">
            <w:r>
              <w:t xml:space="preserve">Writing specific aims </w:t>
            </w:r>
          </w:p>
        </w:tc>
      </w:tr>
      <w:tr w:rsidR="00EA4717" w14:paraId="0CE43320" w14:textId="77777777" w:rsidTr="00F544B9">
        <w:trPr>
          <w:trHeight w:val="359"/>
        </w:trPr>
        <w:tc>
          <w:tcPr>
            <w:tcW w:w="10255" w:type="dxa"/>
          </w:tcPr>
          <w:p w14:paraId="4BB6C887" w14:textId="21A72EBA" w:rsidR="00EA4717" w:rsidRDefault="00EA4717" w:rsidP="004540E7">
            <w:r>
              <w:t>Small group discussion of specific aims examples or drafts</w:t>
            </w:r>
          </w:p>
        </w:tc>
      </w:tr>
      <w:tr w:rsidR="00EA4717" w14:paraId="63B81FA3" w14:textId="77777777" w:rsidTr="00F544B9">
        <w:trPr>
          <w:trHeight w:val="341"/>
        </w:trPr>
        <w:tc>
          <w:tcPr>
            <w:tcW w:w="10255" w:type="dxa"/>
          </w:tcPr>
          <w:p w14:paraId="5A542D28" w14:textId="7160B988" w:rsidR="00EA4717" w:rsidRDefault="00EA4717" w:rsidP="004540E7">
            <w:r>
              <w:t xml:space="preserve">Writing an NIH </w:t>
            </w:r>
            <w:proofErr w:type="spellStart"/>
            <w:r>
              <w:t>biosketch</w:t>
            </w:r>
            <w:proofErr w:type="spellEnd"/>
          </w:p>
        </w:tc>
      </w:tr>
      <w:tr w:rsidR="00EA4717" w14:paraId="7231AD1D" w14:textId="77777777" w:rsidTr="00EA4717">
        <w:trPr>
          <w:trHeight w:val="432"/>
        </w:trPr>
        <w:tc>
          <w:tcPr>
            <w:tcW w:w="10255" w:type="dxa"/>
            <w:shd w:val="clear" w:color="auto" w:fill="FFE599" w:themeFill="accent4" w:themeFillTint="66"/>
          </w:tcPr>
          <w:p w14:paraId="597A0474" w14:textId="0416AD24" w:rsidR="00EA4717" w:rsidRDefault="00EA4717" w:rsidP="004540E7">
            <w:r>
              <w:t xml:space="preserve">Scholar Presentation: NIH </w:t>
            </w:r>
            <w:proofErr w:type="spellStart"/>
            <w:r>
              <w:t>biosketch</w:t>
            </w:r>
            <w:proofErr w:type="spellEnd"/>
            <w:r>
              <w:t xml:space="preserve"> </w:t>
            </w:r>
          </w:p>
        </w:tc>
      </w:tr>
    </w:tbl>
    <w:p w14:paraId="4A864ACC" w14:textId="15CAE398" w:rsidR="001B4D81" w:rsidRDefault="001B4D81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5E3F63" w:rsidRPr="001B4D81" w14:paraId="4D65AB68" w14:textId="77777777" w:rsidTr="00767A8A">
        <w:trPr>
          <w:trHeight w:val="305"/>
        </w:trPr>
        <w:tc>
          <w:tcPr>
            <w:tcW w:w="10705" w:type="dxa"/>
            <w:shd w:val="clear" w:color="auto" w:fill="EDEDED" w:themeFill="accent3" w:themeFillTint="33"/>
          </w:tcPr>
          <w:p w14:paraId="0F4461B9" w14:textId="4B13338E" w:rsidR="005E3F63" w:rsidRPr="001B4D81" w:rsidRDefault="00484E97" w:rsidP="00484E9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Optional </w:t>
            </w:r>
            <w:r w:rsidR="005E3F63">
              <w:rPr>
                <w:b/>
                <w:bCs/>
              </w:rPr>
              <w:t>Specialty Lectures</w:t>
            </w:r>
          </w:p>
        </w:tc>
      </w:tr>
      <w:tr w:rsidR="00575EB1" w14:paraId="15D17DC4" w14:textId="77777777" w:rsidTr="00F544B9">
        <w:trPr>
          <w:trHeight w:val="305"/>
        </w:trPr>
        <w:tc>
          <w:tcPr>
            <w:tcW w:w="10705" w:type="dxa"/>
          </w:tcPr>
          <w:p w14:paraId="506D8D45" w14:textId="5C5D935E" w:rsidR="00575EB1" w:rsidRDefault="00575EB1" w:rsidP="00575EB1">
            <w:r>
              <w:t>Secondary data sources</w:t>
            </w:r>
            <w:r w:rsidR="00482827">
              <w:t xml:space="preserve"> &amp; analysis </w:t>
            </w:r>
          </w:p>
        </w:tc>
      </w:tr>
      <w:tr w:rsidR="0060580E" w14:paraId="6EBB8C25" w14:textId="77777777" w:rsidTr="00F544B9">
        <w:trPr>
          <w:trHeight w:val="341"/>
        </w:trPr>
        <w:tc>
          <w:tcPr>
            <w:tcW w:w="10705" w:type="dxa"/>
          </w:tcPr>
          <w:p w14:paraId="740B40A2" w14:textId="20EC5046" w:rsidR="0060580E" w:rsidRDefault="0060580E" w:rsidP="00575EB1">
            <w:r>
              <w:t>U</w:t>
            </w:r>
            <w:r w:rsidRPr="0060580E">
              <w:t>se of biomarker data in clinical studies</w:t>
            </w:r>
          </w:p>
        </w:tc>
      </w:tr>
      <w:tr w:rsidR="005477D0" w14:paraId="01A14D49" w14:textId="77777777" w:rsidTr="00F544B9">
        <w:trPr>
          <w:trHeight w:val="350"/>
        </w:trPr>
        <w:tc>
          <w:tcPr>
            <w:tcW w:w="10705" w:type="dxa"/>
          </w:tcPr>
          <w:p w14:paraId="6F935142" w14:textId="5850F286" w:rsidR="005477D0" w:rsidRDefault="005477D0" w:rsidP="00575EB1">
            <w:r>
              <w:t>B</w:t>
            </w:r>
            <w:r w:rsidRPr="005477D0">
              <w:t>ioinformatics to identify genetic variation in disease states</w:t>
            </w:r>
          </w:p>
        </w:tc>
      </w:tr>
      <w:tr w:rsidR="00482827" w14:paraId="12C3D7F2" w14:textId="77777777" w:rsidTr="00F544B9">
        <w:trPr>
          <w:trHeight w:val="350"/>
        </w:trPr>
        <w:tc>
          <w:tcPr>
            <w:tcW w:w="10705" w:type="dxa"/>
          </w:tcPr>
          <w:p w14:paraId="403D827D" w14:textId="436763A2" w:rsidR="00482827" w:rsidRDefault="00482827" w:rsidP="00575EB1">
            <w:r>
              <w:t xml:space="preserve">Campus resources for conducting a clinical study </w:t>
            </w:r>
          </w:p>
        </w:tc>
      </w:tr>
      <w:tr w:rsidR="00482827" w14:paraId="6FCC6B12" w14:textId="77777777" w:rsidTr="00F544B9">
        <w:trPr>
          <w:trHeight w:val="350"/>
        </w:trPr>
        <w:tc>
          <w:tcPr>
            <w:tcW w:w="10705" w:type="dxa"/>
          </w:tcPr>
          <w:p w14:paraId="19C9DA67" w14:textId="10092D6F" w:rsidR="00482827" w:rsidRDefault="00482827" w:rsidP="00575EB1">
            <w:r>
              <w:t xml:space="preserve">Rigor, reproducibility, and transparency </w:t>
            </w:r>
          </w:p>
        </w:tc>
      </w:tr>
      <w:tr w:rsidR="00575EB1" w14:paraId="2A4A5CBA" w14:textId="77777777" w:rsidTr="00F544B9">
        <w:trPr>
          <w:trHeight w:val="350"/>
        </w:trPr>
        <w:tc>
          <w:tcPr>
            <w:tcW w:w="10705" w:type="dxa"/>
          </w:tcPr>
          <w:p w14:paraId="4177C196" w14:textId="01D41F1F" w:rsidR="00575EB1" w:rsidRDefault="00575EB1" w:rsidP="00575EB1">
            <w:r>
              <w:t xml:space="preserve">Confidentiality in clinical research </w:t>
            </w:r>
          </w:p>
        </w:tc>
      </w:tr>
      <w:tr w:rsidR="00575EB1" w14:paraId="490CC49F" w14:textId="77777777" w:rsidTr="00D308E7">
        <w:trPr>
          <w:trHeight w:val="359"/>
        </w:trPr>
        <w:tc>
          <w:tcPr>
            <w:tcW w:w="10705" w:type="dxa"/>
          </w:tcPr>
          <w:p w14:paraId="2C40B281" w14:textId="15F8DE02" w:rsidR="00575EB1" w:rsidRDefault="00575EB1" w:rsidP="00575EB1">
            <w:r>
              <w:t xml:space="preserve">How to use </w:t>
            </w:r>
            <w:proofErr w:type="spellStart"/>
            <w:r>
              <w:t>RedCap</w:t>
            </w:r>
            <w:proofErr w:type="spellEnd"/>
            <w:r>
              <w:t xml:space="preserve"> </w:t>
            </w:r>
          </w:p>
        </w:tc>
      </w:tr>
      <w:tr w:rsidR="00575EB1" w14:paraId="1242C487" w14:textId="77777777" w:rsidTr="00D308E7">
        <w:trPr>
          <w:trHeight w:val="341"/>
        </w:trPr>
        <w:tc>
          <w:tcPr>
            <w:tcW w:w="10705" w:type="dxa"/>
          </w:tcPr>
          <w:p w14:paraId="4CF29B75" w14:textId="0CE68D11" w:rsidR="00575EB1" w:rsidRDefault="00575EB1" w:rsidP="00575EB1">
            <w:r w:rsidRPr="00575EB1">
              <w:t>Data safety monitoring plans</w:t>
            </w:r>
          </w:p>
        </w:tc>
      </w:tr>
      <w:tr w:rsidR="00575EB1" w14:paraId="5B310510" w14:textId="77777777" w:rsidTr="00D308E7">
        <w:trPr>
          <w:trHeight w:val="350"/>
        </w:trPr>
        <w:tc>
          <w:tcPr>
            <w:tcW w:w="10705" w:type="dxa"/>
          </w:tcPr>
          <w:p w14:paraId="5E541831" w14:textId="2AE834E7" w:rsidR="00575EB1" w:rsidRDefault="00575EB1" w:rsidP="00575EB1">
            <w:r w:rsidRPr="00575EB1">
              <w:t>Foundations of developing IND application</w:t>
            </w:r>
          </w:p>
        </w:tc>
      </w:tr>
      <w:tr w:rsidR="00575EB1" w14:paraId="21B809A5" w14:textId="77777777" w:rsidTr="00D308E7">
        <w:trPr>
          <w:trHeight w:val="350"/>
        </w:trPr>
        <w:tc>
          <w:tcPr>
            <w:tcW w:w="10705" w:type="dxa"/>
          </w:tcPr>
          <w:p w14:paraId="4DF09605" w14:textId="63EF7D69" w:rsidR="00575EB1" w:rsidRDefault="00575EB1" w:rsidP="00575EB1">
            <w:r w:rsidRPr="00575EB1">
              <w:t>Working with vulnerable populations</w:t>
            </w:r>
          </w:p>
        </w:tc>
      </w:tr>
      <w:tr w:rsidR="00575EB1" w14:paraId="6AA6E4D9" w14:textId="77777777" w:rsidTr="00D308E7">
        <w:trPr>
          <w:trHeight w:val="359"/>
        </w:trPr>
        <w:tc>
          <w:tcPr>
            <w:tcW w:w="10705" w:type="dxa"/>
          </w:tcPr>
          <w:p w14:paraId="47FA5BF7" w14:textId="0F64709B" w:rsidR="00575EB1" w:rsidRDefault="00B01AAD" w:rsidP="00575EB1">
            <w:r w:rsidRPr="00B01AAD">
              <w:t>Study design: clinical trials First-in-Human and Phase 1</w:t>
            </w:r>
          </w:p>
        </w:tc>
      </w:tr>
      <w:tr w:rsidR="003B13FC" w14:paraId="0A9FBAC0" w14:textId="77777777" w:rsidTr="00D308E7">
        <w:trPr>
          <w:trHeight w:val="341"/>
        </w:trPr>
        <w:tc>
          <w:tcPr>
            <w:tcW w:w="10705" w:type="dxa"/>
          </w:tcPr>
          <w:p w14:paraId="1C0F1B87" w14:textId="52607593" w:rsidR="003B13FC" w:rsidRDefault="00D909E8" w:rsidP="00575EB1">
            <w:r w:rsidRPr="00D909E8">
              <w:t>Study design: clinical trials Phase 2</w:t>
            </w:r>
          </w:p>
        </w:tc>
      </w:tr>
      <w:tr w:rsidR="003B13FC" w14:paraId="4DF33FB2" w14:textId="77777777" w:rsidTr="00D308E7">
        <w:trPr>
          <w:trHeight w:val="350"/>
        </w:trPr>
        <w:tc>
          <w:tcPr>
            <w:tcW w:w="10705" w:type="dxa"/>
          </w:tcPr>
          <w:p w14:paraId="2B393D59" w14:textId="13C59A16" w:rsidR="003B13FC" w:rsidRDefault="00614F58" w:rsidP="00575EB1">
            <w:r w:rsidRPr="00614F58">
              <w:t>Study design: clinical trials Phase 3</w:t>
            </w:r>
          </w:p>
        </w:tc>
      </w:tr>
      <w:tr w:rsidR="0006249E" w14:paraId="50A49864" w14:textId="77777777" w:rsidTr="00D308E7">
        <w:trPr>
          <w:trHeight w:val="350"/>
        </w:trPr>
        <w:tc>
          <w:tcPr>
            <w:tcW w:w="10705" w:type="dxa"/>
          </w:tcPr>
          <w:p w14:paraId="05ACC8EB" w14:textId="3CED4016" w:rsidR="0006249E" w:rsidRDefault="00490023" w:rsidP="00575EB1">
            <w:r w:rsidRPr="00490023">
              <w:t xml:space="preserve">Study design: </w:t>
            </w:r>
            <w:proofErr w:type="gramStart"/>
            <w:r w:rsidRPr="00490023">
              <w:t>Post-marketing</w:t>
            </w:r>
            <w:proofErr w:type="gramEnd"/>
            <w:r w:rsidRPr="00490023">
              <w:t xml:space="preserve"> trials</w:t>
            </w:r>
          </w:p>
        </w:tc>
      </w:tr>
      <w:tr w:rsidR="0006249E" w14:paraId="2507D0D8" w14:textId="77777777" w:rsidTr="00D308E7">
        <w:trPr>
          <w:trHeight w:val="359"/>
        </w:trPr>
        <w:tc>
          <w:tcPr>
            <w:tcW w:w="10705" w:type="dxa"/>
          </w:tcPr>
          <w:p w14:paraId="54B7AA29" w14:textId="61B480D7" w:rsidR="0006249E" w:rsidRDefault="006E03D3" w:rsidP="00575EB1">
            <w:r w:rsidRPr="006E03D3">
              <w:t>Regulatory: Communicating with FDA</w:t>
            </w:r>
          </w:p>
        </w:tc>
      </w:tr>
      <w:tr w:rsidR="0006249E" w14:paraId="0DF23ADF" w14:textId="77777777" w:rsidTr="00D308E7">
        <w:trPr>
          <w:trHeight w:val="341"/>
        </w:trPr>
        <w:tc>
          <w:tcPr>
            <w:tcW w:w="10705" w:type="dxa"/>
          </w:tcPr>
          <w:p w14:paraId="379C9AFA" w14:textId="1DE0A8BB" w:rsidR="0006249E" w:rsidRDefault="00A618F0" w:rsidP="00575EB1">
            <w:r w:rsidRPr="00A618F0">
              <w:t>Regulatory: Dealing with serious adverse events</w:t>
            </w:r>
          </w:p>
        </w:tc>
      </w:tr>
      <w:tr w:rsidR="00482827" w14:paraId="4DA5719D" w14:textId="77777777" w:rsidTr="00D308E7">
        <w:trPr>
          <w:trHeight w:val="350"/>
        </w:trPr>
        <w:tc>
          <w:tcPr>
            <w:tcW w:w="10705" w:type="dxa"/>
          </w:tcPr>
          <w:p w14:paraId="409C779C" w14:textId="0967D7CC" w:rsidR="00482827" w:rsidRPr="00A618F0" w:rsidRDefault="00482827" w:rsidP="00575EB1">
            <w:r>
              <w:t>Publish don’t perish</w:t>
            </w:r>
          </w:p>
        </w:tc>
      </w:tr>
      <w:tr w:rsidR="00482827" w14:paraId="71AF949D" w14:textId="77777777" w:rsidTr="00D308E7">
        <w:trPr>
          <w:trHeight w:val="350"/>
        </w:trPr>
        <w:tc>
          <w:tcPr>
            <w:tcW w:w="10705" w:type="dxa"/>
          </w:tcPr>
          <w:p w14:paraId="49EF056A" w14:textId="2F6C1FB8" w:rsidR="00482827" w:rsidRPr="00A618F0" w:rsidRDefault="00C11516" w:rsidP="00575EB1">
            <w:r>
              <w:t>Post-submission of your manuscript: peer review, dealing with feedback, and responding to reviewers</w:t>
            </w:r>
          </w:p>
        </w:tc>
      </w:tr>
      <w:tr w:rsidR="00C11516" w14:paraId="28962014" w14:textId="77777777" w:rsidTr="00D308E7">
        <w:trPr>
          <w:trHeight w:val="359"/>
        </w:trPr>
        <w:tc>
          <w:tcPr>
            <w:tcW w:w="10705" w:type="dxa"/>
          </w:tcPr>
          <w:p w14:paraId="248F4D53" w14:textId="662566DC" w:rsidR="00C11516" w:rsidRDefault="00C11516" w:rsidP="00575EB1">
            <w:r>
              <w:t xml:space="preserve">Negotiating for research needs as a clinical investigator </w:t>
            </w:r>
          </w:p>
        </w:tc>
      </w:tr>
    </w:tbl>
    <w:p w14:paraId="2389F358" w14:textId="77777777" w:rsidR="005E3F63" w:rsidRDefault="005E3F63"/>
    <w:sectPr w:rsidR="005E3F63" w:rsidSect="00E31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16CC" w14:textId="77777777" w:rsidR="00B37206" w:rsidRDefault="00B37206" w:rsidP="00B37206">
      <w:pPr>
        <w:spacing w:after="0" w:line="240" w:lineRule="auto"/>
      </w:pPr>
      <w:r>
        <w:separator/>
      </w:r>
    </w:p>
  </w:endnote>
  <w:endnote w:type="continuationSeparator" w:id="0">
    <w:p w14:paraId="2725E138" w14:textId="77777777" w:rsidR="00B37206" w:rsidRDefault="00B37206" w:rsidP="00B3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D6E9" w14:textId="77777777" w:rsidR="00B37206" w:rsidRDefault="00B37206" w:rsidP="00B37206">
      <w:pPr>
        <w:spacing w:after="0" w:line="240" w:lineRule="auto"/>
      </w:pPr>
      <w:r>
        <w:separator/>
      </w:r>
    </w:p>
  </w:footnote>
  <w:footnote w:type="continuationSeparator" w:id="0">
    <w:p w14:paraId="57ADBB57" w14:textId="77777777" w:rsidR="00B37206" w:rsidRDefault="00B37206" w:rsidP="00B37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91"/>
    <w:rsid w:val="0000144B"/>
    <w:rsid w:val="000256F9"/>
    <w:rsid w:val="00036403"/>
    <w:rsid w:val="00041414"/>
    <w:rsid w:val="000602CD"/>
    <w:rsid w:val="0006249E"/>
    <w:rsid w:val="000A5C92"/>
    <w:rsid w:val="000B4E5D"/>
    <w:rsid w:val="000C1C8F"/>
    <w:rsid w:val="00177D85"/>
    <w:rsid w:val="00180A76"/>
    <w:rsid w:val="00180DC3"/>
    <w:rsid w:val="00181774"/>
    <w:rsid w:val="001828A1"/>
    <w:rsid w:val="00186A63"/>
    <w:rsid w:val="001B4D81"/>
    <w:rsid w:val="001C6771"/>
    <w:rsid w:val="001C6898"/>
    <w:rsid w:val="001D1961"/>
    <w:rsid w:val="001D51FF"/>
    <w:rsid w:val="001E7491"/>
    <w:rsid w:val="002170F5"/>
    <w:rsid w:val="00220D29"/>
    <w:rsid w:val="0022427F"/>
    <w:rsid w:val="00244FFC"/>
    <w:rsid w:val="0024541A"/>
    <w:rsid w:val="00254FA1"/>
    <w:rsid w:val="002A5F24"/>
    <w:rsid w:val="002B0392"/>
    <w:rsid w:val="002B7664"/>
    <w:rsid w:val="002C2E16"/>
    <w:rsid w:val="002C38BD"/>
    <w:rsid w:val="002C5BC3"/>
    <w:rsid w:val="00304DAC"/>
    <w:rsid w:val="00321D8A"/>
    <w:rsid w:val="003259C8"/>
    <w:rsid w:val="00393649"/>
    <w:rsid w:val="003B13FC"/>
    <w:rsid w:val="003B4576"/>
    <w:rsid w:val="003D216A"/>
    <w:rsid w:val="003D4764"/>
    <w:rsid w:val="003F0D54"/>
    <w:rsid w:val="00426CA9"/>
    <w:rsid w:val="00430CEE"/>
    <w:rsid w:val="004540E7"/>
    <w:rsid w:val="0047497C"/>
    <w:rsid w:val="00482827"/>
    <w:rsid w:val="00482CEE"/>
    <w:rsid w:val="00484E97"/>
    <w:rsid w:val="00490023"/>
    <w:rsid w:val="004D750D"/>
    <w:rsid w:val="004E01EE"/>
    <w:rsid w:val="004E2C30"/>
    <w:rsid w:val="005477D0"/>
    <w:rsid w:val="00575EB1"/>
    <w:rsid w:val="00581B5F"/>
    <w:rsid w:val="005A51E0"/>
    <w:rsid w:val="005E127C"/>
    <w:rsid w:val="005E3F63"/>
    <w:rsid w:val="005E7ACA"/>
    <w:rsid w:val="0060580E"/>
    <w:rsid w:val="00614F58"/>
    <w:rsid w:val="00616E55"/>
    <w:rsid w:val="00623C4B"/>
    <w:rsid w:val="00682C1A"/>
    <w:rsid w:val="006B48EE"/>
    <w:rsid w:val="006C10B0"/>
    <w:rsid w:val="006E03D3"/>
    <w:rsid w:val="00720B01"/>
    <w:rsid w:val="00741B2C"/>
    <w:rsid w:val="00767A8A"/>
    <w:rsid w:val="007707E3"/>
    <w:rsid w:val="007B43FE"/>
    <w:rsid w:val="008B3A11"/>
    <w:rsid w:val="008C75A3"/>
    <w:rsid w:val="008E25F0"/>
    <w:rsid w:val="009034B6"/>
    <w:rsid w:val="009079C2"/>
    <w:rsid w:val="009439C0"/>
    <w:rsid w:val="00970C07"/>
    <w:rsid w:val="009D54F1"/>
    <w:rsid w:val="009E6467"/>
    <w:rsid w:val="00A01D37"/>
    <w:rsid w:val="00A359FF"/>
    <w:rsid w:val="00A42267"/>
    <w:rsid w:val="00A618F0"/>
    <w:rsid w:val="00A933B5"/>
    <w:rsid w:val="00AD136C"/>
    <w:rsid w:val="00AD5680"/>
    <w:rsid w:val="00AD7582"/>
    <w:rsid w:val="00AE5108"/>
    <w:rsid w:val="00AF58C7"/>
    <w:rsid w:val="00B01AAD"/>
    <w:rsid w:val="00B37206"/>
    <w:rsid w:val="00B51E50"/>
    <w:rsid w:val="00B74C4D"/>
    <w:rsid w:val="00B80BD2"/>
    <w:rsid w:val="00B85299"/>
    <w:rsid w:val="00C04BC6"/>
    <w:rsid w:val="00C11516"/>
    <w:rsid w:val="00CC1BB9"/>
    <w:rsid w:val="00CC5E05"/>
    <w:rsid w:val="00D00B8C"/>
    <w:rsid w:val="00D06911"/>
    <w:rsid w:val="00D16DDE"/>
    <w:rsid w:val="00D308E7"/>
    <w:rsid w:val="00D47F92"/>
    <w:rsid w:val="00D56B60"/>
    <w:rsid w:val="00D64C6A"/>
    <w:rsid w:val="00D8211E"/>
    <w:rsid w:val="00D909E8"/>
    <w:rsid w:val="00D93A50"/>
    <w:rsid w:val="00D97821"/>
    <w:rsid w:val="00DA27C8"/>
    <w:rsid w:val="00DC127B"/>
    <w:rsid w:val="00DC60D3"/>
    <w:rsid w:val="00E26215"/>
    <w:rsid w:val="00E3184E"/>
    <w:rsid w:val="00E41C20"/>
    <w:rsid w:val="00E42BF4"/>
    <w:rsid w:val="00E577A3"/>
    <w:rsid w:val="00E76634"/>
    <w:rsid w:val="00EA4717"/>
    <w:rsid w:val="00EC2DA5"/>
    <w:rsid w:val="00F11F09"/>
    <w:rsid w:val="00F154DB"/>
    <w:rsid w:val="00F544B9"/>
    <w:rsid w:val="00F575BB"/>
    <w:rsid w:val="00F60EA5"/>
    <w:rsid w:val="00F76A0A"/>
    <w:rsid w:val="00F76CC6"/>
    <w:rsid w:val="00F865C7"/>
    <w:rsid w:val="00F94DC4"/>
    <w:rsid w:val="00FA63B5"/>
    <w:rsid w:val="00FA7907"/>
    <w:rsid w:val="00FD7759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AD1E"/>
  <w15:chartTrackingRefBased/>
  <w15:docId w15:val="{34908C2C-FF1E-43F3-B2EC-5301E007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206"/>
  </w:style>
  <w:style w:type="paragraph" w:styleId="Footer">
    <w:name w:val="footer"/>
    <w:basedOn w:val="Normal"/>
    <w:link w:val="FooterChar"/>
    <w:uiPriority w:val="99"/>
    <w:unhideWhenUsed/>
    <w:rsid w:val="00B3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206"/>
  </w:style>
  <w:style w:type="character" w:styleId="CommentReference">
    <w:name w:val="annotation reference"/>
    <w:basedOn w:val="DefaultParagraphFont"/>
    <w:uiPriority w:val="99"/>
    <w:semiHidden/>
    <w:unhideWhenUsed/>
    <w:rsid w:val="005E1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2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E6DA-3A39-42FC-84E6-FE0E55FD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Shriver, Marey</dc:creator>
  <cp:keywords/>
  <dc:description/>
  <cp:lastModifiedBy>Shriver, Marey</cp:lastModifiedBy>
  <cp:revision>23</cp:revision>
  <dcterms:created xsi:type="dcterms:W3CDTF">2022-04-20T13:44:00Z</dcterms:created>
  <dcterms:modified xsi:type="dcterms:W3CDTF">2022-04-25T13:53:00Z</dcterms:modified>
</cp:coreProperties>
</file>