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801503" w14:textId="0D8FD0BE" w:rsidR="00D0289C" w:rsidRDefault="00742543" w:rsidP="00742543">
      <w:pPr>
        <w:pStyle w:val="Title"/>
        <w:jc w:val="center"/>
      </w:pPr>
      <w:r w:rsidRPr="00742543">
        <w:t>MACS</w:t>
      </w:r>
      <w:r w:rsidR="002A4951">
        <w:t xml:space="preserve"> for MOMs</w:t>
      </w:r>
      <w:r w:rsidRPr="00742543">
        <w:t xml:space="preserve"> Fact Sheet</w:t>
      </w:r>
    </w:p>
    <w:p w14:paraId="6C51508F" w14:textId="77777777" w:rsidR="002A4951" w:rsidRPr="002A4951" w:rsidRDefault="002A4951" w:rsidP="002A4951">
      <w:pPr>
        <w:pStyle w:val="Heading2"/>
        <w:rPr>
          <w:color w:val="auto"/>
          <w:sz w:val="40"/>
          <w:szCs w:val="40"/>
        </w:rPr>
      </w:pPr>
      <w:r w:rsidRPr="002A4951">
        <w:rPr>
          <w:color w:val="auto"/>
          <w:sz w:val="40"/>
          <w:szCs w:val="40"/>
        </w:rPr>
        <w:t>Postpartum Pain Management for Patients with Substance Use Disorders</w:t>
      </w:r>
    </w:p>
    <w:p w14:paraId="28AB96BD" w14:textId="087E627C" w:rsidR="00E41AD8" w:rsidRDefault="002A4951" w:rsidP="00742543">
      <w:pPr>
        <w:pStyle w:val="Heading2"/>
        <w:rPr>
          <w:color w:val="auto"/>
        </w:rPr>
      </w:pPr>
      <w:r w:rsidRPr="002A4951">
        <w:rPr>
          <w:color w:val="auto"/>
        </w:rPr>
        <w:t>Understanding Postpartum Pain in the Context of Substance Use</w:t>
      </w:r>
    </w:p>
    <w:p w14:paraId="66AAA959" w14:textId="77777777" w:rsidR="002A4951" w:rsidRPr="000B2A4E" w:rsidRDefault="002A4951" w:rsidP="002A4951">
      <w:pPr>
        <w:pStyle w:val="ListParagraph"/>
        <w:numPr>
          <w:ilvl w:val="0"/>
          <w:numId w:val="10"/>
        </w:numPr>
        <w:spacing w:after="200" w:line="276" w:lineRule="auto"/>
        <w:rPr>
          <w:rFonts w:ascii="Aptos" w:hAnsi="Aptos" w:cs="Arial"/>
        </w:rPr>
      </w:pPr>
      <w:r w:rsidRPr="000B2A4E">
        <w:rPr>
          <w:rFonts w:ascii="Aptos" w:hAnsi="Aptos" w:cs="Arial"/>
        </w:rPr>
        <w:t>Nearly all birthing individuals experience some degree of postpartum pain.</w:t>
      </w:r>
    </w:p>
    <w:p w14:paraId="3C2FB9E3" w14:textId="77777777" w:rsidR="002A4951" w:rsidRPr="000B2A4E" w:rsidRDefault="002A4951" w:rsidP="002A4951">
      <w:pPr>
        <w:pStyle w:val="ListParagraph"/>
        <w:numPr>
          <w:ilvl w:val="0"/>
          <w:numId w:val="10"/>
        </w:numPr>
        <w:spacing w:after="0" w:line="276" w:lineRule="auto"/>
        <w:rPr>
          <w:rFonts w:ascii="Aptos" w:hAnsi="Aptos" w:cs="Arial"/>
        </w:rPr>
      </w:pPr>
      <w:r w:rsidRPr="000B2A4E">
        <w:rPr>
          <w:rFonts w:ascii="Aptos" w:hAnsi="Aptos" w:cs="Arial"/>
        </w:rPr>
        <w:t xml:space="preserve">Effective postpartum pain management </w:t>
      </w:r>
      <w:hyperlink r:id="rId5" w:history="1">
        <w:r w:rsidRPr="000B2A4E">
          <w:rPr>
            <w:rStyle w:val="Hyperlink"/>
            <w:rFonts w:ascii="Aptos" w:hAnsi="Aptos" w:cs="Arial"/>
          </w:rPr>
          <w:t>is essential</w:t>
        </w:r>
      </w:hyperlink>
      <w:r w:rsidRPr="000B2A4E">
        <w:rPr>
          <w:rFonts w:ascii="Aptos" w:hAnsi="Aptos" w:cs="Arial"/>
        </w:rPr>
        <w:t xml:space="preserve"> for patient care and particularly important for individuals with substance use disorders (SUD). </w:t>
      </w:r>
    </w:p>
    <w:p w14:paraId="0DFB0B4A" w14:textId="77777777" w:rsidR="002A4951" w:rsidRPr="00F70BAC" w:rsidRDefault="002A4951" w:rsidP="002A4951">
      <w:pPr>
        <w:pStyle w:val="ListParagraph"/>
        <w:numPr>
          <w:ilvl w:val="1"/>
          <w:numId w:val="10"/>
        </w:numPr>
        <w:spacing w:after="0" w:line="276" w:lineRule="auto"/>
        <w:rPr>
          <w:rFonts w:ascii="Aptos" w:hAnsi="Aptos" w:cs="Arial"/>
        </w:rPr>
      </w:pPr>
      <w:r w:rsidRPr="000B2A4E">
        <w:rPr>
          <w:rFonts w:ascii="Aptos" w:hAnsi="Aptos" w:cs="Arial"/>
        </w:rPr>
        <w:t xml:space="preserve">Postpartum pain is well documented to be undertreated in people with </w:t>
      </w:r>
      <w:r w:rsidRPr="00F70BAC">
        <w:rPr>
          <w:rFonts w:ascii="Aptos" w:hAnsi="Aptos" w:cs="Arial"/>
        </w:rPr>
        <w:t>OUD/SUD</w:t>
      </w:r>
    </w:p>
    <w:p w14:paraId="72ECD6D8" w14:textId="77777777" w:rsidR="002A4951" w:rsidRPr="00F70BAC" w:rsidRDefault="002A4951" w:rsidP="002A4951">
      <w:pPr>
        <w:pStyle w:val="ListBullet"/>
        <w:numPr>
          <w:ilvl w:val="1"/>
          <w:numId w:val="10"/>
        </w:numPr>
        <w:spacing w:after="0"/>
        <w:rPr>
          <w:rFonts w:ascii="Aptos" w:hAnsi="Aptos" w:cs="Arial"/>
          <w:sz w:val="24"/>
          <w:szCs w:val="24"/>
        </w:rPr>
      </w:pPr>
      <w:r w:rsidRPr="00F70BAC">
        <w:rPr>
          <w:rFonts w:ascii="Aptos" w:hAnsi="Aptos" w:cs="Arial"/>
          <w:sz w:val="24"/>
          <w:szCs w:val="24"/>
        </w:rPr>
        <w:t xml:space="preserve">Patients with opioid use disorder (OUD) receiving </w:t>
      </w:r>
      <w:hyperlink r:id="rId6" w:history="1">
        <w:r w:rsidRPr="00F70BAC">
          <w:rPr>
            <w:rStyle w:val="Hyperlink"/>
            <w:rFonts w:ascii="Aptos" w:hAnsi="Aptos" w:cs="Arial"/>
            <w:sz w:val="24"/>
            <w:szCs w:val="24"/>
          </w:rPr>
          <w:t>methadone</w:t>
        </w:r>
      </w:hyperlink>
      <w:r w:rsidRPr="00F70BAC">
        <w:rPr>
          <w:rFonts w:ascii="Aptos" w:hAnsi="Aptos" w:cs="Arial"/>
          <w:sz w:val="24"/>
          <w:szCs w:val="24"/>
        </w:rPr>
        <w:t xml:space="preserve"> or </w:t>
      </w:r>
      <w:hyperlink r:id="rId7" w:history="1">
        <w:r w:rsidRPr="00F70BAC">
          <w:rPr>
            <w:rStyle w:val="Hyperlink"/>
            <w:rFonts w:ascii="Aptos" w:hAnsi="Aptos" w:cs="Arial"/>
            <w:sz w:val="24"/>
            <w:szCs w:val="24"/>
          </w:rPr>
          <w:t>buprenorphine</w:t>
        </w:r>
      </w:hyperlink>
      <w:r w:rsidRPr="00F70BAC">
        <w:rPr>
          <w:rFonts w:ascii="Aptos" w:hAnsi="Aptos" w:cs="Arial"/>
          <w:sz w:val="24"/>
          <w:szCs w:val="24"/>
        </w:rPr>
        <w:t xml:space="preserve"> frequently report higher postpartum pain scores and may require more analgesia than matched controls.</w:t>
      </w:r>
    </w:p>
    <w:p w14:paraId="02FB08D2" w14:textId="5FAE1631" w:rsidR="002A4951" w:rsidRPr="000B2A4E" w:rsidRDefault="002A4951" w:rsidP="002A4951">
      <w:pPr>
        <w:pStyle w:val="ListParagraph"/>
        <w:numPr>
          <w:ilvl w:val="0"/>
          <w:numId w:val="10"/>
        </w:numPr>
        <w:spacing w:after="0" w:line="276" w:lineRule="auto"/>
        <w:rPr>
          <w:rFonts w:ascii="Aptos" w:hAnsi="Aptos" w:cs="Arial"/>
        </w:rPr>
      </w:pPr>
      <w:r w:rsidRPr="000B2A4E">
        <w:rPr>
          <w:rFonts w:ascii="Aptos" w:hAnsi="Aptos" w:cs="Arial"/>
        </w:rPr>
        <w:t xml:space="preserve">Concerns about relapse, overdose and stigma can complicate pain management decisions. </w:t>
      </w:r>
    </w:p>
    <w:p w14:paraId="19BA3C5F" w14:textId="3852E87F" w:rsidR="000F0292" w:rsidRPr="002A4951" w:rsidRDefault="002A4951" w:rsidP="002A4951">
      <w:pPr>
        <w:pStyle w:val="ListParagraph"/>
        <w:numPr>
          <w:ilvl w:val="0"/>
          <w:numId w:val="10"/>
        </w:numPr>
        <w:spacing w:after="0" w:line="276" w:lineRule="auto"/>
        <w:rPr>
          <w:rFonts w:ascii="Aptos" w:hAnsi="Aptos" w:cs="Arial"/>
        </w:rPr>
      </w:pPr>
      <w:hyperlink r:id="rId8" w:history="1">
        <w:r w:rsidRPr="000B2A4E">
          <w:rPr>
            <w:rStyle w:val="Hyperlink"/>
            <w:rFonts w:ascii="Aptos" w:hAnsi="Aptos" w:cs="Arial"/>
          </w:rPr>
          <w:t>Poorly controlled pain</w:t>
        </w:r>
      </w:hyperlink>
      <w:r w:rsidRPr="000B2A4E">
        <w:rPr>
          <w:rFonts w:ascii="Aptos" w:hAnsi="Aptos" w:cs="Arial"/>
        </w:rPr>
        <w:t xml:space="preserve"> may undermine recovery, increase distress, and contribute to disengagement from care.</w:t>
      </w:r>
    </w:p>
    <w:p w14:paraId="59EDA4B7" w14:textId="3F9BC58E" w:rsidR="00764998" w:rsidRDefault="00791861" w:rsidP="00764998">
      <w:pPr>
        <w:pStyle w:val="Heading2"/>
        <w:rPr>
          <w:color w:val="auto"/>
        </w:rPr>
      </w:pPr>
      <w:r>
        <w:rPr>
          <w:color w:val="auto"/>
        </w:rPr>
        <w:t xml:space="preserve">Clinical </w:t>
      </w:r>
      <w:r w:rsidR="002A4951">
        <w:rPr>
          <w:color w:val="auto"/>
        </w:rPr>
        <w:t>Considerations</w:t>
      </w:r>
    </w:p>
    <w:p w14:paraId="2CD0153A" w14:textId="77777777" w:rsidR="00F70BAC" w:rsidRPr="00F70BAC" w:rsidRDefault="00F70BAC" w:rsidP="00F70BAC">
      <w:pPr>
        <w:pStyle w:val="Heading2"/>
        <w:rPr>
          <w:rFonts w:ascii="Aptos" w:hAnsi="Aptos" w:cs="Arial"/>
          <w:color w:val="auto"/>
          <w:sz w:val="24"/>
          <w:szCs w:val="24"/>
        </w:rPr>
      </w:pPr>
      <w:r w:rsidRPr="00F70BAC">
        <w:rPr>
          <w:rFonts w:ascii="Aptos" w:hAnsi="Aptos" w:cs="Arial"/>
          <w:color w:val="auto"/>
          <w:sz w:val="24"/>
          <w:szCs w:val="24"/>
        </w:rPr>
        <w:t>1. Stigma Creates Barriers to Effective Pain Care</w:t>
      </w:r>
    </w:p>
    <w:p w14:paraId="45CB21B8" w14:textId="77777777" w:rsidR="00F70BAC" w:rsidRPr="00F70BAC" w:rsidRDefault="00F70BAC" w:rsidP="00F70BAC">
      <w:pPr>
        <w:pStyle w:val="ListBullet"/>
        <w:numPr>
          <w:ilvl w:val="0"/>
          <w:numId w:val="11"/>
        </w:numPr>
        <w:rPr>
          <w:rFonts w:ascii="Aptos" w:hAnsi="Aptos" w:cs="Arial"/>
          <w:sz w:val="24"/>
          <w:szCs w:val="24"/>
        </w:rPr>
      </w:pPr>
      <w:r w:rsidRPr="00F70BAC">
        <w:rPr>
          <w:rFonts w:ascii="Aptos" w:hAnsi="Aptos" w:cs="Arial"/>
          <w:sz w:val="24"/>
          <w:szCs w:val="24"/>
        </w:rPr>
        <w:t>Patients with SUD often experience stigma, undertreatment of pain, and mistrust of healthcare systems.</w:t>
      </w:r>
    </w:p>
    <w:p w14:paraId="1CD96CE8" w14:textId="77777777" w:rsidR="00F70BAC" w:rsidRPr="00F70BAC" w:rsidRDefault="00F70BAC" w:rsidP="00F70BAC">
      <w:pPr>
        <w:pStyle w:val="ListBullet"/>
        <w:numPr>
          <w:ilvl w:val="0"/>
          <w:numId w:val="11"/>
        </w:numPr>
        <w:rPr>
          <w:rFonts w:ascii="Aptos" w:hAnsi="Aptos" w:cs="Arial"/>
          <w:sz w:val="24"/>
          <w:szCs w:val="24"/>
        </w:rPr>
      </w:pPr>
      <w:r w:rsidRPr="00F70BAC">
        <w:rPr>
          <w:rFonts w:ascii="Aptos" w:hAnsi="Aptos" w:cs="Arial"/>
          <w:sz w:val="24"/>
          <w:szCs w:val="24"/>
        </w:rPr>
        <w:t>Clinicians may have concerns related to opioid prescribing, relapse risk, or insufficient training.</w:t>
      </w:r>
    </w:p>
    <w:p w14:paraId="5C33CAAF" w14:textId="77777777" w:rsidR="00F70BAC" w:rsidRPr="00F70BAC" w:rsidRDefault="00F70BAC" w:rsidP="00F70BAC">
      <w:pPr>
        <w:pStyle w:val="ListBullet"/>
        <w:numPr>
          <w:ilvl w:val="0"/>
          <w:numId w:val="11"/>
        </w:numPr>
        <w:rPr>
          <w:rFonts w:ascii="Aptos" w:hAnsi="Aptos" w:cs="Arial"/>
          <w:sz w:val="24"/>
          <w:szCs w:val="24"/>
        </w:rPr>
      </w:pPr>
      <w:r w:rsidRPr="00F70BAC">
        <w:rPr>
          <w:rFonts w:ascii="Aptos" w:hAnsi="Aptos" w:cs="Arial"/>
          <w:sz w:val="24"/>
          <w:szCs w:val="24"/>
        </w:rPr>
        <w:t>Addressing stigma is an essential component of effective pain management.</w:t>
      </w:r>
    </w:p>
    <w:p w14:paraId="6381B337" w14:textId="4A7354DD" w:rsidR="00F70BAC" w:rsidRPr="00F70BAC" w:rsidRDefault="00F70BAC" w:rsidP="00F70BAC">
      <w:pPr>
        <w:pStyle w:val="ListBullet"/>
        <w:numPr>
          <w:ilvl w:val="0"/>
          <w:numId w:val="11"/>
        </w:numPr>
        <w:rPr>
          <w:rFonts w:ascii="Aptos" w:hAnsi="Aptos" w:cs="Arial"/>
          <w:sz w:val="24"/>
          <w:szCs w:val="24"/>
        </w:rPr>
      </w:pPr>
      <w:r w:rsidRPr="00F70BAC">
        <w:rPr>
          <w:rFonts w:ascii="Aptos" w:hAnsi="Aptos" w:cs="Arial"/>
          <w:sz w:val="24"/>
          <w:szCs w:val="24"/>
        </w:rPr>
        <w:t xml:space="preserve">Develop an individualized pain plan with the patient before delivery when possible, involving the multidisciplinary care team and considering the patient’s prior experiences, preferences, and concerns. Discuss expected pain and recovery. </w:t>
      </w:r>
    </w:p>
    <w:p w14:paraId="705CAD8F" w14:textId="77777777" w:rsidR="00F70BAC" w:rsidRPr="00F70BAC" w:rsidRDefault="00F70BAC" w:rsidP="00F70BAC">
      <w:pPr>
        <w:pStyle w:val="Heading2"/>
        <w:ind w:firstLine="360"/>
        <w:rPr>
          <w:rFonts w:ascii="Aptos" w:hAnsi="Aptos" w:cs="Arial"/>
          <w:color w:val="auto"/>
          <w:sz w:val="24"/>
          <w:szCs w:val="24"/>
        </w:rPr>
      </w:pPr>
      <w:r w:rsidRPr="00F70BAC">
        <w:rPr>
          <w:rFonts w:ascii="Aptos" w:hAnsi="Aptos" w:cs="Arial"/>
          <w:color w:val="auto"/>
          <w:sz w:val="24"/>
          <w:szCs w:val="24"/>
        </w:rPr>
        <w:t>2. Continue medications for OUD During Hospitalization</w:t>
      </w:r>
    </w:p>
    <w:p w14:paraId="2E7B3A1E" w14:textId="77777777" w:rsidR="00F70BAC" w:rsidRPr="00F70BAC" w:rsidRDefault="00F70BAC" w:rsidP="00F70BAC">
      <w:pPr>
        <w:pStyle w:val="ListBullet"/>
        <w:tabs>
          <w:tab w:val="num" w:pos="720"/>
        </w:tabs>
        <w:ind w:left="720" w:hanging="360"/>
        <w:rPr>
          <w:rFonts w:ascii="Aptos" w:hAnsi="Aptos" w:cs="Arial"/>
          <w:sz w:val="24"/>
          <w:szCs w:val="24"/>
        </w:rPr>
      </w:pPr>
      <w:r w:rsidRPr="00F70BAC">
        <w:rPr>
          <w:rFonts w:ascii="Aptos" w:hAnsi="Aptos" w:cs="Arial"/>
          <w:sz w:val="24"/>
          <w:szCs w:val="24"/>
        </w:rPr>
        <w:t>Continue methadone or buprenorphine during labor, delivery, and postpartum hospitalization.</w:t>
      </w:r>
    </w:p>
    <w:p w14:paraId="48714B6B" w14:textId="77777777" w:rsidR="00F70BAC" w:rsidRPr="00F70BAC" w:rsidRDefault="00F70BAC" w:rsidP="00F70BAC">
      <w:pPr>
        <w:pStyle w:val="ListBullet"/>
        <w:tabs>
          <w:tab w:val="num" w:pos="720"/>
        </w:tabs>
        <w:ind w:left="720" w:hanging="360"/>
        <w:rPr>
          <w:rFonts w:ascii="Aptos" w:hAnsi="Aptos" w:cs="Arial"/>
          <w:sz w:val="24"/>
          <w:szCs w:val="24"/>
        </w:rPr>
      </w:pPr>
      <w:r w:rsidRPr="00F70BAC">
        <w:rPr>
          <w:rFonts w:ascii="Aptos" w:hAnsi="Aptos" w:cs="Arial"/>
          <w:sz w:val="24"/>
          <w:szCs w:val="24"/>
        </w:rPr>
        <w:t>Consider split dosing (e.g., every 8-12 hours) when appropriate.</w:t>
      </w:r>
    </w:p>
    <w:p w14:paraId="3D671C64" w14:textId="77777777" w:rsidR="00F70BAC" w:rsidRPr="00F70BAC" w:rsidRDefault="00F70BAC" w:rsidP="00F70BAC">
      <w:pPr>
        <w:pStyle w:val="ListBullet"/>
        <w:tabs>
          <w:tab w:val="num" w:pos="720"/>
        </w:tabs>
        <w:ind w:left="720" w:hanging="360"/>
        <w:rPr>
          <w:rFonts w:ascii="Aptos" w:hAnsi="Aptos" w:cs="Arial"/>
          <w:sz w:val="24"/>
          <w:szCs w:val="24"/>
        </w:rPr>
      </w:pPr>
      <w:r w:rsidRPr="00F70BAC">
        <w:rPr>
          <w:rFonts w:ascii="Aptos" w:hAnsi="Aptos" w:cs="Arial"/>
          <w:sz w:val="24"/>
          <w:szCs w:val="24"/>
        </w:rPr>
        <w:lastRenderedPageBreak/>
        <w:t>Avoid mixed agonist-antagonist opioids (e.g., butorphanol, nalbuphine) that may precipitate withdrawal.</w:t>
      </w:r>
    </w:p>
    <w:p w14:paraId="37B8FDF9" w14:textId="0758D73F" w:rsidR="00F70BAC" w:rsidRPr="00F70BAC" w:rsidRDefault="00F70BAC" w:rsidP="00F70BAC">
      <w:pPr>
        <w:pStyle w:val="ListBullet"/>
        <w:tabs>
          <w:tab w:val="num" w:pos="720"/>
        </w:tabs>
        <w:ind w:left="720" w:hanging="360"/>
        <w:rPr>
          <w:rFonts w:ascii="Aptos" w:hAnsi="Aptos" w:cs="Arial"/>
          <w:sz w:val="24"/>
          <w:szCs w:val="24"/>
        </w:rPr>
      </w:pPr>
      <w:r w:rsidRPr="00F70BAC">
        <w:rPr>
          <w:rFonts w:ascii="Aptos" w:hAnsi="Aptos" w:cs="Arial"/>
          <w:sz w:val="24"/>
          <w:szCs w:val="24"/>
        </w:rPr>
        <w:t>Avoid co-administering sedative hypnotics (e.g., benzodiazepines) with opioids/MOUD due to increased risk of respiratory depression; do not abruptly discontinue benzodiazepine</w:t>
      </w:r>
      <w:r>
        <w:rPr>
          <w:rFonts w:ascii="Aptos" w:hAnsi="Aptos" w:cs="Arial"/>
          <w:sz w:val="24"/>
          <w:szCs w:val="24"/>
        </w:rPr>
        <w:t xml:space="preserve"> therapy.</w:t>
      </w:r>
    </w:p>
    <w:p w14:paraId="4EF40489" w14:textId="07F2A06B" w:rsidR="00F70BAC" w:rsidRPr="00F70BAC" w:rsidRDefault="00F70BAC" w:rsidP="00F70BAC">
      <w:pPr>
        <w:pStyle w:val="ListBullet"/>
        <w:tabs>
          <w:tab w:val="num" w:pos="720"/>
        </w:tabs>
        <w:ind w:left="720" w:hanging="360"/>
        <w:rPr>
          <w:rFonts w:ascii="Aptos" w:hAnsi="Aptos" w:cs="Arial"/>
          <w:sz w:val="24"/>
          <w:szCs w:val="24"/>
        </w:rPr>
      </w:pPr>
      <w:r w:rsidRPr="00F70BAC">
        <w:rPr>
          <w:rFonts w:ascii="Aptos" w:hAnsi="Aptos" w:cs="Arial"/>
          <w:sz w:val="24"/>
          <w:szCs w:val="24"/>
        </w:rPr>
        <w:t xml:space="preserve">Naltrexone is not first-line </w:t>
      </w:r>
      <w:proofErr w:type="gramStart"/>
      <w:r>
        <w:rPr>
          <w:rFonts w:ascii="Aptos" w:hAnsi="Aptos" w:cs="Arial"/>
          <w:sz w:val="24"/>
          <w:szCs w:val="24"/>
        </w:rPr>
        <w:t>medications</w:t>
      </w:r>
      <w:proofErr w:type="gramEnd"/>
      <w:r>
        <w:rPr>
          <w:rFonts w:ascii="Aptos" w:hAnsi="Aptos" w:cs="Arial"/>
          <w:sz w:val="24"/>
          <w:szCs w:val="24"/>
        </w:rPr>
        <w:t xml:space="preserve"> for OUD</w:t>
      </w:r>
      <w:r w:rsidRPr="00F70BAC">
        <w:rPr>
          <w:rFonts w:ascii="Aptos" w:hAnsi="Aptos" w:cs="Arial"/>
          <w:sz w:val="24"/>
          <w:szCs w:val="24"/>
        </w:rPr>
        <w:t xml:space="preserve"> in pregnancy. Patients maintained on it require an individualized plan, since it blocks the effect of standard opioid analgesics</w:t>
      </w:r>
      <w:r>
        <w:rPr>
          <w:rFonts w:ascii="Aptos" w:hAnsi="Aptos" w:cs="Arial"/>
          <w:sz w:val="24"/>
          <w:szCs w:val="24"/>
        </w:rPr>
        <w:t>.</w:t>
      </w:r>
    </w:p>
    <w:p w14:paraId="025ED5C3" w14:textId="77777777" w:rsidR="00F70BAC" w:rsidRPr="00F70BAC" w:rsidRDefault="00F70BAC" w:rsidP="00F70BAC">
      <w:pPr>
        <w:pStyle w:val="ListBullet"/>
        <w:tabs>
          <w:tab w:val="num" w:pos="720"/>
        </w:tabs>
        <w:ind w:left="720" w:hanging="360"/>
        <w:rPr>
          <w:rFonts w:ascii="Aptos" w:hAnsi="Aptos" w:cs="Arial"/>
          <w:b/>
          <w:bCs/>
          <w:sz w:val="24"/>
          <w:szCs w:val="24"/>
        </w:rPr>
      </w:pPr>
      <w:r w:rsidRPr="00F70BAC">
        <w:rPr>
          <w:rFonts w:ascii="Aptos" w:hAnsi="Aptos" w:cs="Arial"/>
          <w:b/>
          <w:bCs/>
          <w:sz w:val="24"/>
          <w:szCs w:val="24"/>
        </w:rPr>
        <w:t>MOUD treats OUD but does not provide adequate analgesia for postpartum pain.</w:t>
      </w:r>
    </w:p>
    <w:p w14:paraId="11C50B0E" w14:textId="04D7EB84" w:rsidR="00F70BAC" w:rsidRPr="00F70BAC" w:rsidRDefault="00F70BAC" w:rsidP="00F70BAC">
      <w:pPr>
        <w:pStyle w:val="Heading2"/>
        <w:ind w:firstLine="360"/>
        <w:rPr>
          <w:rFonts w:ascii="Aptos" w:hAnsi="Aptos" w:cs="Arial"/>
          <w:sz w:val="24"/>
          <w:szCs w:val="24"/>
        </w:rPr>
      </w:pPr>
      <w:r w:rsidRPr="00F70BAC">
        <w:rPr>
          <w:rFonts w:ascii="Aptos" w:hAnsi="Aptos" w:cs="Arial"/>
          <w:color w:val="auto"/>
          <w:sz w:val="24"/>
          <w:szCs w:val="24"/>
        </w:rPr>
        <w:t xml:space="preserve">3. Use a </w:t>
      </w:r>
      <w:hyperlink r:id="rId9" w:history="1">
        <w:r w:rsidRPr="00F70BAC">
          <w:rPr>
            <w:rStyle w:val="Hyperlink"/>
            <w:rFonts w:ascii="Aptos" w:hAnsi="Aptos" w:cs="Arial"/>
            <w:sz w:val="24"/>
            <w:szCs w:val="24"/>
          </w:rPr>
          <w:t>Multimodal</w:t>
        </w:r>
      </w:hyperlink>
      <w:r w:rsidRPr="00F70BAC">
        <w:rPr>
          <w:rFonts w:ascii="Aptos" w:hAnsi="Aptos" w:cs="Arial"/>
          <w:color w:val="auto"/>
          <w:sz w:val="24"/>
          <w:szCs w:val="24"/>
        </w:rPr>
        <w:t xml:space="preserve"> Pain Management Approach</w:t>
      </w:r>
    </w:p>
    <w:p w14:paraId="4F45C172" w14:textId="77777777" w:rsidR="00F70BAC" w:rsidRPr="00F70BAC" w:rsidRDefault="00F70BAC" w:rsidP="00F70BAC">
      <w:pPr>
        <w:pStyle w:val="ListBullet"/>
        <w:tabs>
          <w:tab w:val="num" w:pos="720"/>
        </w:tabs>
        <w:ind w:left="720" w:hanging="360"/>
        <w:rPr>
          <w:rFonts w:ascii="Aptos" w:hAnsi="Aptos" w:cs="Arial"/>
          <w:sz w:val="24"/>
          <w:szCs w:val="24"/>
        </w:rPr>
      </w:pPr>
      <w:r w:rsidRPr="00F70BAC">
        <w:rPr>
          <w:rFonts w:ascii="Aptos" w:hAnsi="Aptos" w:cs="Arial"/>
          <w:sz w:val="24"/>
          <w:szCs w:val="24"/>
        </w:rPr>
        <w:t xml:space="preserve">Use scheduled acetaminophen and NSAIDs when appropriate. Consider an extended course of ketorolac (24-48 hours) if not contraindicated. </w:t>
      </w:r>
    </w:p>
    <w:p w14:paraId="421B1672" w14:textId="77777777" w:rsidR="00F70BAC" w:rsidRPr="00F70BAC" w:rsidRDefault="00F70BAC" w:rsidP="00F70BAC">
      <w:pPr>
        <w:pStyle w:val="ListBullet"/>
        <w:tabs>
          <w:tab w:val="num" w:pos="720"/>
        </w:tabs>
        <w:ind w:left="720" w:hanging="360"/>
        <w:rPr>
          <w:rFonts w:ascii="Aptos" w:hAnsi="Aptos" w:cs="Arial"/>
          <w:sz w:val="24"/>
          <w:szCs w:val="24"/>
        </w:rPr>
      </w:pPr>
      <w:r w:rsidRPr="00F70BAC">
        <w:rPr>
          <w:rFonts w:ascii="Aptos" w:hAnsi="Aptos" w:cs="Arial"/>
          <w:sz w:val="24"/>
          <w:szCs w:val="24"/>
        </w:rPr>
        <w:t>Incorporate cognitive behavioral therapy, peer support, education, and doula support.</w:t>
      </w:r>
    </w:p>
    <w:p w14:paraId="2438D9B3" w14:textId="77777777" w:rsidR="00F70BAC" w:rsidRPr="00F70BAC" w:rsidRDefault="00F70BAC" w:rsidP="00F70BAC">
      <w:pPr>
        <w:pStyle w:val="ListBullet"/>
        <w:tabs>
          <w:tab w:val="num" w:pos="720"/>
        </w:tabs>
        <w:ind w:left="720" w:hanging="360"/>
        <w:rPr>
          <w:rFonts w:ascii="Aptos" w:hAnsi="Aptos" w:cs="Arial"/>
          <w:sz w:val="24"/>
          <w:szCs w:val="24"/>
        </w:rPr>
      </w:pPr>
      <w:r w:rsidRPr="00F70BAC">
        <w:rPr>
          <w:rFonts w:ascii="Aptos" w:hAnsi="Aptos" w:cs="Arial"/>
          <w:sz w:val="24"/>
          <w:szCs w:val="24"/>
        </w:rPr>
        <w:t>For cesarean birth, long-acting neuraxial opioids combined with scheduled NSAIDs/acetaminophen are best practice; consider TAP/regional block, IV-PCA, or low-dose ketamine if additional analgesia is needed.</w:t>
      </w:r>
    </w:p>
    <w:p w14:paraId="659D2E94" w14:textId="77777777" w:rsidR="00F70BAC" w:rsidRPr="00F70BAC" w:rsidRDefault="00F70BAC" w:rsidP="00F70BAC">
      <w:pPr>
        <w:pStyle w:val="Heading2"/>
        <w:ind w:firstLine="360"/>
        <w:rPr>
          <w:rFonts w:ascii="Aptos" w:hAnsi="Aptos" w:cs="Arial"/>
          <w:color w:val="auto"/>
          <w:sz w:val="24"/>
          <w:szCs w:val="24"/>
        </w:rPr>
      </w:pPr>
      <w:r w:rsidRPr="00F70BAC">
        <w:rPr>
          <w:rFonts w:ascii="Aptos" w:hAnsi="Aptos" w:cs="Arial"/>
          <w:color w:val="auto"/>
          <w:sz w:val="24"/>
          <w:szCs w:val="24"/>
        </w:rPr>
        <w:t>4. Use Opioids Thoughtfully When Needed</w:t>
      </w:r>
    </w:p>
    <w:p w14:paraId="5A10DC2D" w14:textId="77777777" w:rsidR="00F70BAC" w:rsidRPr="00F70BAC" w:rsidRDefault="00F70BAC" w:rsidP="00F70BAC">
      <w:pPr>
        <w:pStyle w:val="ListBullet"/>
        <w:tabs>
          <w:tab w:val="num" w:pos="720"/>
        </w:tabs>
        <w:ind w:left="720" w:hanging="360"/>
        <w:rPr>
          <w:rFonts w:ascii="Aptos" w:hAnsi="Aptos" w:cs="Arial"/>
          <w:sz w:val="24"/>
          <w:szCs w:val="24"/>
        </w:rPr>
      </w:pPr>
      <w:r w:rsidRPr="00F70BAC">
        <w:rPr>
          <w:rFonts w:ascii="Aptos" w:hAnsi="Aptos" w:cs="Arial"/>
          <w:sz w:val="24"/>
          <w:szCs w:val="24"/>
        </w:rPr>
        <w:t>Individualize opioid quantity and duration based on pain, function, delivery-related injury, and opioid tolerance; some patients with OUD may require more analgesia or a longer course.</w:t>
      </w:r>
    </w:p>
    <w:p w14:paraId="53DB8037" w14:textId="77777777" w:rsidR="00F70BAC" w:rsidRPr="00F70BAC" w:rsidRDefault="00F70BAC" w:rsidP="00F70BAC">
      <w:pPr>
        <w:pStyle w:val="ListBullet"/>
        <w:tabs>
          <w:tab w:val="num" w:pos="720"/>
        </w:tabs>
        <w:ind w:left="720" w:hanging="360"/>
        <w:rPr>
          <w:rFonts w:ascii="Aptos" w:hAnsi="Aptos" w:cs="Arial"/>
          <w:sz w:val="24"/>
          <w:szCs w:val="24"/>
        </w:rPr>
      </w:pPr>
      <w:r w:rsidRPr="00F70BAC">
        <w:rPr>
          <w:rFonts w:ascii="Aptos" w:hAnsi="Aptos" w:cs="Arial"/>
          <w:sz w:val="24"/>
          <w:szCs w:val="24"/>
        </w:rPr>
        <w:t xml:space="preserve">Use </w:t>
      </w:r>
      <w:proofErr w:type="gramStart"/>
      <w:r w:rsidRPr="00F70BAC">
        <w:rPr>
          <w:rFonts w:ascii="Aptos" w:hAnsi="Aptos" w:cs="Arial"/>
          <w:sz w:val="24"/>
          <w:szCs w:val="24"/>
        </w:rPr>
        <w:t>immediate</w:t>
      </w:r>
      <w:proofErr w:type="gramEnd"/>
      <w:r w:rsidRPr="00F70BAC">
        <w:rPr>
          <w:rFonts w:ascii="Aptos" w:hAnsi="Aptos" w:cs="Arial"/>
          <w:sz w:val="24"/>
          <w:szCs w:val="24"/>
        </w:rPr>
        <w:t>-release opioids on an as-needed basis.</w:t>
      </w:r>
    </w:p>
    <w:p w14:paraId="26D29DF7" w14:textId="77777777" w:rsidR="00F70BAC" w:rsidRPr="00F70BAC" w:rsidRDefault="00F70BAC" w:rsidP="00F70BAC">
      <w:pPr>
        <w:pStyle w:val="ListBullet"/>
        <w:tabs>
          <w:tab w:val="num" w:pos="720"/>
        </w:tabs>
        <w:ind w:left="720" w:hanging="360"/>
        <w:rPr>
          <w:rFonts w:ascii="Aptos" w:hAnsi="Aptos" w:cs="Arial"/>
          <w:sz w:val="24"/>
          <w:szCs w:val="24"/>
        </w:rPr>
      </w:pPr>
      <w:r w:rsidRPr="00F70BAC">
        <w:rPr>
          <w:rFonts w:ascii="Aptos" w:hAnsi="Aptos" w:cs="Arial"/>
          <w:sz w:val="24"/>
          <w:szCs w:val="24"/>
        </w:rPr>
        <w:t>Reassess ongoing pain, medication use, and cravings before changing or renewing prescriptions; respond to misuse with supportive reassessment and coordination with the OUD treatment provider.</w:t>
      </w:r>
    </w:p>
    <w:p w14:paraId="7902DA5A" w14:textId="77777777" w:rsidR="00F70BAC" w:rsidRPr="00F70BAC" w:rsidRDefault="00F70BAC" w:rsidP="00F70BAC">
      <w:pPr>
        <w:pStyle w:val="ListBullet"/>
        <w:tabs>
          <w:tab w:val="num" w:pos="720"/>
        </w:tabs>
        <w:ind w:left="720" w:hanging="360"/>
        <w:rPr>
          <w:rFonts w:ascii="Aptos" w:hAnsi="Aptos" w:cs="Arial"/>
          <w:sz w:val="24"/>
          <w:szCs w:val="24"/>
        </w:rPr>
      </w:pPr>
      <w:r w:rsidRPr="00F70BAC">
        <w:rPr>
          <w:rFonts w:ascii="Aptos" w:hAnsi="Aptos" w:cs="Arial"/>
          <w:sz w:val="24"/>
          <w:szCs w:val="24"/>
        </w:rPr>
        <w:t xml:space="preserve">Confirm existing opioid prescriptions with the prescribing provider, patient, and PDMP where appropriate. </w:t>
      </w:r>
    </w:p>
    <w:p w14:paraId="0683AD28" w14:textId="77777777" w:rsidR="00F70BAC" w:rsidRPr="00F70BAC" w:rsidRDefault="00F70BAC" w:rsidP="00F70BAC">
      <w:pPr>
        <w:pStyle w:val="Heading2"/>
        <w:ind w:firstLine="360"/>
        <w:rPr>
          <w:rFonts w:ascii="Aptos" w:hAnsi="Aptos" w:cs="Arial"/>
          <w:color w:val="auto"/>
          <w:sz w:val="24"/>
          <w:szCs w:val="24"/>
        </w:rPr>
      </w:pPr>
      <w:r w:rsidRPr="00F70BAC">
        <w:rPr>
          <w:rFonts w:ascii="Aptos" w:hAnsi="Aptos" w:cs="Arial"/>
          <w:color w:val="auto"/>
          <w:sz w:val="24"/>
          <w:szCs w:val="24"/>
        </w:rPr>
        <w:t>5. Overdose Prevention and Follow-Up</w:t>
      </w:r>
    </w:p>
    <w:p w14:paraId="04969354" w14:textId="3169CF02" w:rsidR="00F70BAC" w:rsidRPr="00F70BAC" w:rsidRDefault="00F70BAC" w:rsidP="00F70BAC">
      <w:pPr>
        <w:pStyle w:val="ListBullet"/>
        <w:tabs>
          <w:tab w:val="num" w:pos="720"/>
        </w:tabs>
        <w:ind w:left="720" w:hanging="360"/>
        <w:rPr>
          <w:rFonts w:ascii="Aptos" w:hAnsi="Aptos" w:cs="Arial"/>
          <w:sz w:val="24"/>
          <w:szCs w:val="24"/>
        </w:rPr>
      </w:pPr>
      <w:r w:rsidRPr="00F70BAC">
        <w:rPr>
          <w:rFonts w:ascii="Aptos" w:hAnsi="Aptos" w:cs="Arial"/>
          <w:sz w:val="24"/>
          <w:szCs w:val="24"/>
        </w:rPr>
        <w:t>Offer naloxone and overdose education to the patient and support person</w:t>
      </w:r>
      <w:r w:rsidR="004B77A4">
        <w:rPr>
          <w:rFonts w:ascii="Aptos" w:hAnsi="Aptos" w:cs="Arial"/>
          <w:sz w:val="24"/>
          <w:szCs w:val="24"/>
        </w:rPr>
        <w:t>.</w:t>
      </w:r>
    </w:p>
    <w:p w14:paraId="1F9EAF0C" w14:textId="77777777" w:rsidR="00F70BAC" w:rsidRPr="00F70BAC" w:rsidRDefault="00F70BAC" w:rsidP="00F70BAC">
      <w:pPr>
        <w:pStyle w:val="ListBullet"/>
        <w:tabs>
          <w:tab w:val="num" w:pos="720"/>
        </w:tabs>
        <w:ind w:left="720" w:hanging="360"/>
        <w:rPr>
          <w:rFonts w:ascii="Aptos" w:hAnsi="Aptos" w:cs="Arial"/>
          <w:sz w:val="24"/>
          <w:szCs w:val="24"/>
        </w:rPr>
      </w:pPr>
      <w:r w:rsidRPr="00F70BAC">
        <w:rPr>
          <w:rFonts w:ascii="Aptos" w:hAnsi="Aptos" w:cs="Arial"/>
          <w:sz w:val="24"/>
          <w:szCs w:val="24"/>
        </w:rPr>
        <w:t>Discuss safe medication storage and disposal, and, if the patient prefers, help from a trusted support person to manage medication.</w:t>
      </w:r>
    </w:p>
    <w:p w14:paraId="25AE154F" w14:textId="77777777" w:rsidR="00F70BAC" w:rsidRDefault="00F70BAC" w:rsidP="00F70BAC">
      <w:pPr>
        <w:pStyle w:val="ListBullet"/>
        <w:tabs>
          <w:tab w:val="num" w:pos="720"/>
        </w:tabs>
        <w:ind w:left="720" w:hanging="360"/>
        <w:rPr>
          <w:rFonts w:ascii="Aptos" w:hAnsi="Aptos" w:cs="Arial"/>
          <w:sz w:val="24"/>
          <w:szCs w:val="24"/>
        </w:rPr>
      </w:pPr>
      <w:r w:rsidRPr="00F70BAC">
        <w:rPr>
          <w:rFonts w:ascii="Aptos" w:hAnsi="Aptos" w:cs="Arial"/>
          <w:sz w:val="24"/>
          <w:szCs w:val="24"/>
        </w:rPr>
        <w:t>Arrange a check-in within a few days of discharge to reassess pain and adjust the plan; coordinate follow-up with substance use treatment providers.</w:t>
      </w:r>
    </w:p>
    <w:p w14:paraId="08D803B8" w14:textId="77777777" w:rsidR="00F70BAC" w:rsidRDefault="00F70BAC" w:rsidP="00F70BAC">
      <w:pPr>
        <w:pStyle w:val="ListBullet"/>
        <w:numPr>
          <w:ilvl w:val="0"/>
          <w:numId w:val="0"/>
        </w:numPr>
        <w:rPr>
          <w:rFonts w:ascii="Aptos" w:hAnsi="Aptos" w:cs="Arial"/>
          <w:sz w:val="24"/>
          <w:szCs w:val="24"/>
        </w:rPr>
      </w:pPr>
    </w:p>
    <w:p w14:paraId="1BEA24B9" w14:textId="5DF7BF76" w:rsidR="00F70BAC" w:rsidRPr="00F70BAC" w:rsidRDefault="00F70BAC" w:rsidP="00F70BAC">
      <w:pPr>
        <w:pStyle w:val="Heading3"/>
        <w:rPr>
          <w:color w:val="auto"/>
        </w:rPr>
      </w:pPr>
      <w:r w:rsidRPr="00F70BAC">
        <w:rPr>
          <w:color w:val="auto"/>
        </w:rPr>
        <w:lastRenderedPageBreak/>
        <w:t>Reach out to MACS for MOMs with questions related to the initiation and maintenance of MOUD along with any general support requests when working with pregnant and postpartum patients with substance use disorders and chronic pain.</w:t>
      </w:r>
    </w:p>
    <w:p w14:paraId="0485A8A7" w14:textId="638311BF" w:rsidR="007C32CC" w:rsidRPr="000755A2" w:rsidRDefault="007C32CC" w:rsidP="007C32CC">
      <w:pPr>
        <w:pStyle w:val="Heading2"/>
        <w:jc w:val="center"/>
        <w:rPr>
          <w:color w:val="auto"/>
        </w:rPr>
      </w:pPr>
      <w:r w:rsidRPr="000755A2">
        <w:rPr>
          <w:color w:val="auto"/>
        </w:rPr>
        <w:t xml:space="preserve">1-855-337-MACS (6227) | </w:t>
      </w:r>
      <w:hyperlink r:id="rId10" w:history="1">
        <w:r w:rsidRPr="000755A2">
          <w:rPr>
            <w:rStyle w:val="Hyperlink"/>
            <w:color w:val="auto"/>
          </w:rPr>
          <w:t>www.marylandmacs.org</w:t>
        </w:r>
      </w:hyperlink>
      <w:r w:rsidRPr="000755A2">
        <w:rPr>
          <w:color w:val="auto"/>
        </w:rPr>
        <w:t xml:space="preserve"> | macs@som.umaryland.edu</w:t>
      </w:r>
    </w:p>
    <w:sectPr w:rsidR="007C32CC" w:rsidRPr="000755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2908F9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CC4534"/>
    <w:multiLevelType w:val="hybridMultilevel"/>
    <w:tmpl w:val="21D8D2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365129"/>
    <w:multiLevelType w:val="hybridMultilevel"/>
    <w:tmpl w:val="C82E38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517EDF"/>
    <w:multiLevelType w:val="hybridMultilevel"/>
    <w:tmpl w:val="F3C20B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AB38B3"/>
    <w:multiLevelType w:val="hybridMultilevel"/>
    <w:tmpl w:val="2A6AAF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C11D63"/>
    <w:multiLevelType w:val="hybridMultilevel"/>
    <w:tmpl w:val="1CB23A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FF02CD"/>
    <w:multiLevelType w:val="hybridMultilevel"/>
    <w:tmpl w:val="39DAD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DE25B4"/>
    <w:multiLevelType w:val="hybridMultilevel"/>
    <w:tmpl w:val="396EAD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5CF3226"/>
    <w:multiLevelType w:val="hybridMultilevel"/>
    <w:tmpl w:val="964C7F6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D427653"/>
    <w:multiLevelType w:val="hybridMultilevel"/>
    <w:tmpl w:val="65D649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E187801"/>
    <w:multiLevelType w:val="hybridMultilevel"/>
    <w:tmpl w:val="1706BC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256508D"/>
    <w:multiLevelType w:val="hybridMultilevel"/>
    <w:tmpl w:val="F2D8FE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4380FC3"/>
    <w:multiLevelType w:val="hybridMultilevel"/>
    <w:tmpl w:val="9E7A4A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96507D1"/>
    <w:multiLevelType w:val="hybridMultilevel"/>
    <w:tmpl w:val="2C2047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C2A5477"/>
    <w:multiLevelType w:val="hybridMultilevel"/>
    <w:tmpl w:val="3C40E7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86461987">
    <w:abstractNumId w:val="14"/>
  </w:num>
  <w:num w:numId="2" w16cid:durableId="481387728">
    <w:abstractNumId w:val="8"/>
  </w:num>
  <w:num w:numId="3" w16cid:durableId="1683622399">
    <w:abstractNumId w:val="7"/>
  </w:num>
  <w:num w:numId="4" w16cid:durableId="388695365">
    <w:abstractNumId w:val="11"/>
  </w:num>
  <w:num w:numId="5" w16cid:durableId="516386396">
    <w:abstractNumId w:val="1"/>
  </w:num>
  <w:num w:numId="6" w16cid:durableId="669068069">
    <w:abstractNumId w:val="12"/>
  </w:num>
  <w:num w:numId="7" w16cid:durableId="2139954297">
    <w:abstractNumId w:val="3"/>
  </w:num>
  <w:num w:numId="8" w16cid:durableId="442577164">
    <w:abstractNumId w:val="9"/>
  </w:num>
  <w:num w:numId="9" w16cid:durableId="1344672803">
    <w:abstractNumId w:val="6"/>
  </w:num>
  <w:num w:numId="10" w16cid:durableId="1418868512">
    <w:abstractNumId w:val="2"/>
  </w:num>
  <w:num w:numId="11" w16cid:durableId="651368239">
    <w:abstractNumId w:val="5"/>
  </w:num>
  <w:num w:numId="12" w16cid:durableId="1922980085">
    <w:abstractNumId w:val="13"/>
  </w:num>
  <w:num w:numId="13" w16cid:durableId="722102068">
    <w:abstractNumId w:val="4"/>
  </w:num>
  <w:num w:numId="14" w16cid:durableId="961183691">
    <w:abstractNumId w:val="0"/>
  </w:num>
  <w:num w:numId="15" w16cid:durableId="88914766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543"/>
    <w:rsid w:val="00072364"/>
    <w:rsid w:val="000755A2"/>
    <w:rsid w:val="00083601"/>
    <w:rsid w:val="00093A5D"/>
    <w:rsid w:val="000F0292"/>
    <w:rsid w:val="00144E8D"/>
    <w:rsid w:val="002533E2"/>
    <w:rsid w:val="002A4951"/>
    <w:rsid w:val="00357E8F"/>
    <w:rsid w:val="003D35D3"/>
    <w:rsid w:val="00472650"/>
    <w:rsid w:val="00484DE6"/>
    <w:rsid w:val="004A180B"/>
    <w:rsid w:val="004B77A4"/>
    <w:rsid w:val="004F0FF6"/>
    <w:rsid w:val="005139C4"/>
    <w:rsid w:val="00591982"/>
    <w:rsid w:val="005E0BAB"/>
    <w:rsid w:val="006E138C"/>
    <w:rsid w:val="00742543"/>
    <w:rsid w:val="00764998"/>
    <w:rsid w:val="00791861"/>
    <w:rsid w:val="007C32CC"/>
    <w:rsid w:val="009D43B2"/>
    <w:rsid w:val="009F093A"/>
    <w:rsid w:val="009F747F"/>
    <w:rsid w:val="00C07CB7"/>
    <w:rsid w:val="00D0289C"/>
    <w:rsid w:val="00D060FE"/>
    <w:rsid w:val="00D63751"/>
    <w:rsid w:val="00DA30C2"/>
    <w:rsid w:val="00E21E67"/>
    <w:rsid w:val="00E41AD8"/>
    <w:rsid w:val="00EF0889"/>
    <w:rsid w:val="00F450E8"/>
    <w:rsid w:val="00F70BAC"/>
    <w:rsid w:val="00FC39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613004"/>
  <w15:chartTrackingRefBased/>
  <w15:docId w15:val="{DEB4A177-2C5A-4360-84B8-D30D2837C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25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425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425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25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25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25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25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25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25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25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425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425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25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25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25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25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25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2543"/>
    <w:rPr>
      <w:rFonts w:eastAsiaTheme="majorEastAsia" w:cstheme="majorBidi"/>
      <w:color w:val="272727" w:themeColor="text1" w:themeTint="D8"/>
    </w:rPr>
  </w:style>
  <w:style w:type="paragraph" w:styleId="Title">
    <w:name w:val="Title"/>
    <w:basedOn w:val="Normal"/>
    <w:next w:val="Normal"/>
    <w:link w:val="TitleChar"/>
    <w:uiPriority w:val="10"/>
    <w:qFormat/>
    <w:rsid w:val="007425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25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25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25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2543"/>
    <w:pPr>
      <w:spacing w:before="160"/>
      <w:jc w:val="center"/>
    </w:pPr>
    <w:rPr>
      <w:i/>
      <w:iCs/>
      <w:color w:val="404040" w:themeColor="text1" w:themeTint="BF"/>
    </w:rPr>
  </w:style>
  <w:style w:type="character" w:customStyle="1" w:styleId="QuoteChar">
    <w:name w:val="Quote Char"/>
    <w:basedOn w:val="DefaultParagraphFont"/>
    <w:link w:val="Quote"/>
    <w:uiPriority w:val="29"/>
    <w:rsid w:val="00742543"/>
    <w:rPr>
      <w:i/>
      <w:iCs/>
      <w:color w:val="404040" w:themeColor="text1" w:themeTint="BF"/>
    </w:rPr>
  </w:style>
  <w:style w:type="paragraph" w:styleId="ListParagraph">
    <w:name w:val="List Paragraph"/>
    <w:basedOn w:val="Normal"/>
    <w:uiPriority w:val="34"/>
    <w:qFormat/>
    <w:rsid w:val="00742543"/>
    <w:pPr>
      <w:ind w:left="720"/>
      <w:contextualSpacing/>
    </w:pPr>
  </w:style>
  <w:style w:type="character" w:styleId="IntenseEmphasis">
    <w:name w:val="Intense Emphasis"/>
    <w:basedOn w:val="DefaultParagraphFont"/>
    <w:uiPriority w:val="21"/>
    <w:qFormat/>
    <w:rsid w:val="00742543"/>
    <w:rPr>
      <w:i/>
      <w:iCs/>
      <w:color w:val="0F4761" w:themeColor="accent1" w:themeShade="BF"/>
    </w:rPr>
  </w:style>
  <w:style w:type="paragraph" w:styleId="IntenseQuote">
    <w:name w:val="Intense Quote"/>
    <w:basedOn w:val="Normal"/>
    <w:next w:val="Normal"/>
    <w:link w:val="IntenseQuoteChar"/>
    <w:uiPriority w:val="30"/>
    <w:qFormat/>
    <w:rsid w:val="007425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2543"/>
    <w:rPr>
      <w:i/>
      <w:iCs/>
      <w:color w:val="0F4761" w:themeColor="accent1" w:themeShade="BF"/>
    </w:rPr>
  </w:style>
  <w:style w:type="character" w:styleId="IntenseReference">
    <w:name w:val="Intense Reference"/>
    <w:basedOn w:val="DefaultParagraphFont"/>
    <w:uiPriority w:val="32"/>
    <w:qFormat/>
    <w:rsid w:val="00742543"/>
    <w:rPr>
      <w:b/>
      <w:bCs/>
      <w:smallCaps/>
      <w:color w:val="0F4761" w:themeColor="accent1" w:themeShade="BF"/>
      <w:spacing w:val="5"/>
    </w:rPr>
  </w:style>
  <w:style w:type="character" w:styleId="Hyperlink">
    <w:name w:val="Hyperlink"/>
    <w:basedOn w:val="DefaultParagraphFont"/>
    <w:uiPriority w:val="99"/>
    <w:unhideWhenUsed/>
    <w:rsid w:val="000755A2"/>
    <w:rPr>
      <w:color w:val="467886" w:themeColor="hyperlink"/>
      <w:u w:val="single"/>
    </w:rPr>
  </w:style>
  <w:style w:type="character" w:styleId="UnresolvedMention">
    <w:name w:val="Unresolved Mention"/>
    <w:basedOn w:val="DefaultParagraphFont"/>
    <w:uiPriority w:val="99"/>
    <w:semiHidden/>
    <w:unhideWhenUsed/>
    <w:rsid w:val="000755A2"/>
    <w:rPr>
      <w:color w:val="605E5C"/>
      <w:shd w:val="clear" w:color="auto" w:fill="E1DFDD"/>
    </w:rPr>
  </w:style>
  <w:style w:type="character" w:styleId="FollowedHyperlink">
    <w:name w:val="FollowedHyperlink"/>
    <w:basedOn w:val="DefaultParagraphFont"/>
    <w:uiPriority w:val="99"/>
    <w:semiHidden/>
    <w:unhideWhenUsed/>
    <w:rsid w:val="00E41AD8"/>
    <w:rPr>
      <w:color w:val="96607D" w:themeColor="followedHyperlink"/>
      <w:u w:val="single"/>
    </w:rPr>
  </w:style>
  <w:style w:type="paragraph" w:styleId="ListBullet">
    <w:name w:val="List Bullet"/>
    <w:basedOn w:val="Normal"/>
    <w:uiPriority w:val="99"/>
    <w:unhideWhenUsed/>
    <w:rsid w:val="002A4951"/>
    <w:pPr>
      <w:numPr>
        <w:numId w:val="14"/>
      </w:numPr>
      <w:tabs>
        <w:tab w:val="clear" w:pos="360"/>
      </w:tabs>
      <w:spacing w:after="200" w:line="276" w:lineRule="auto"/>
      <w:ind w:left="0" w:firstLine="0"/>
      <w:contextualSpacing/>
    </w:pPr>
    <w:rPr>
      <w:rFonts w:eastAsiaTheme="minorEastAsia"/>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mc.ncbi.nlm.nih.gov/articles/PMC2605246/" TargetMode="External"/><Relationship Id="rId3" Type="http://schemas.openxmlformats.org/officeDocument/2006/relationships/settings" Target="settings.xml"/><Relationship Id="rId7" Type="http://schemas.openxmlformats.org/officeDocument/2006/relationships/hyperlink" Target="https://pubmed.ncbi.nlm.nih.gov/2044463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ubmed.ncbi.nlm.nih.gov/17666599/" TargetMode="External"/><Relationship Id="rId11" Type="http://schemas.openxmlformats.org/officeDocument/2006/relationships/fontTable" Target="fontTable.xml"/><Relationship Id="rId5" Type="http://schemas.openxmlformats.org/officeDocument/2006/relationships/hyperlink" Target="https://pubmed.ncbi.nlm.nih.gov/39504271/" TargetMode="External"/><Relationship Id="rId10" Type="http://schemas.openxmlformats.org/officeDocument/2006/relationships/hyperlink" Target="https://www.marylandmacs.org/" TargetMode="External"/><Relationship Id="rId4" Type="http://schemas.openxmlformats.org/officeDocument/2006/relationships/webSettings" Target="webSettings.xml"/><Relationship Id="rId9" Type="http://schemas.openxmlformats.org/officeDocument/2006/relationships/hyperlink" Target="https://pubmed.ncbi.nlm.nih.gov/395042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635</Words>
  <Characters>3624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Rehfield, Carson</dc:creator>
  <cp:keywords/>
  <dc:description/>
  <cp:lastModifiedBy>Rehfield, Carson</cp:lastModifiedBy>
  <cp:revision>2</cp:revision>
  <dcterms:created xsi:type="dcterms:W3CDTF">2026-10-06T17:29:00Z</dcterms:created>
  <dcterms:modified xsi:type="dcterms:W3CDTF">2026-10-06T17:29:00Z</dcterms:modified>
</cp:coreProperties>
</file>